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E77A2" w14:textId="77777777" w:rsidR="001934CF" w:rsidRPr="00525FF3" w:rsidRDefault="006A6406" w:rsidP="00525FF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25FF3">
        <w:rPr>
          <w:rFonts w:ascii="Times New Roman" w:hAnsi="Times New Roman" w:cs="Times New Roman"/>
          <w:color w:val="auto"/>
        </w:rPr>
        <w:t>О Т Ч Е Т</w:t>
      </w:r>
    </w:p>
    <w:p w14:paraId="66F0540C" w14:textId="77777777" w:rsidR="006A6406" w:rsidRPr="005E177E" w:rsidRDefault="006A6406" w:rsidP="006A6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7E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контрольно-счетной палаты</w:t>
      </w:r>
    </w:p>
    <w:p w14:paraId="2CD5342A" w14:textId="77777777" w:rsidR="00270402" w:rsidRPr="005E177E" w:rsidRDefault="00270402" w:rsidP="006A6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7E">
        <w:rPr>
          <w:rFonts w:ascii="Times New Roman" w:hAnsi="Times New Roman" w:cs="Times New Roman"/>
          <w:b/>
          <w:sz w:val="28"/>
          <w:szCs w:val="28"/>
        </w:rPr>
        <w:t>Архангельской области за 2017 год</w:t>
      </w:r>
    </w:p>
    <w:p w14:paraId="0A3F0701" w14:textId="77777777" w:rsidR="006A6406" w:rsidRDefault="006A6406" w:rsidP="006A6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FD9191" w14:textId="77777777" w:rsidR="006A6406" w:rsidRDefault="00DA2BE1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6406">
        <w:rPr>
          <w:rFonts w:ascii="Times New Roman" w:hAnsi="Times New Roman" w:cs="Times New Roman"/>
          <w:sz w:val="28"/>
          <w:szCs w:val="28"/>
        </w:rPr>
        <w:t>тчет о деятельности контрольно-счетной палаты Архангельской области по выполнению</w:t>
      </w:r>
      <w:r w:rsidR="00382EA0">
        <w:rPr>
          <w:rFonts w:ascii="Times New Roman" w:hAnsi="Times New Roman" w:cs="Times New Roman"/>
          <w:sz w:val="28"/>
          <w:szCs w:val="28"/>
        </w:rPr>
        <w:t xml:space="preserve"> возложенных полномочий </w:t>
      </w:r>
      <w:r w:rsidR="006A6406">
        <w:rPr>
          <w:rFonts w:ascii="Times New Roman" w:hAnsi="Times New Roman" w:cs="Times New Roman"/>
          <w:sz w:val="28"/>
          <w:szCs w:val="28"/>
        </w:rPr>
        <w:t xml:space="preserve">за 2017 год подготовлен в соответствии положениями Федерального закона от 07.02.2011 № 6-ФЗ «Об </w:t>
      </w:r>
      <w:r w:rsidR="006A6406" w:rsidRPr="00890ADB">
        <w:rPr>
          <w:rStyle w:val="ab"/>
          <w:rFonts w:ascii="Times New Roman" w:hAnsi="Times New Roman" w:cs="Times New Roman"/>
          <w:b w:val="0"/>
          <w:sz w:val="28"/>
          <w:szCs w:val="28"/>
        </w:rPr>
        <w:t>общих</w:t>
      </w:r>
      <w:r w:rsidR="006A6406" w:rsidRPr="00890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406">
        <w:rPr>
          <w:rFonts w:ascii="Times New Roman" w:hAnsi="Times New Roman" w:cs="Times New Roman"/>
          <w:sz w:val="28"/>
          <w:szCs w:val="28"/>
        </w:rPr>
        <w:t>принципах организации и деятельности контрольно-счетных органов субъектов Российской Федерации и муниципальных образований» и областного закона от 03.05.2011 №288-22-ОЗ «О контрольно-счетной палате Архангельской области».</w:t>
      </w:r>
    </w:p>
    <w:p w14:paraId="17C62B6A" w14:textId="3E284589" w:rsidR="008B3758" w:rsidRDefault="008B3758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525FF3">
        <w:rPr>
          <w:rFonts w:ascii="Times New Roman" w:hAnsi="Times New Roman" w:cs="Times New Roman"/>
          <w:sz w:val="28"/>
          <w:szCs w:val="28"/>
        </w:rPr>
        <w:t xml:space="preserve">Архангельской области (далее – КСП АО, контрольно-счетная палата)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 государственным органом внешнего государственного финансового контроля</w:t>
      </w:r>
      <w:r w:rsidR="00382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деятельность основывается на принципах законности, объективности, эффективности, независимости и гласности.</w:t>
      </w:r>
    </w:p>
    <w:p w14:paraId="71AB8149" w14:textId="77777777" w:rsidR="00663C3C" w:rsidRDefault="00663C3C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DE4CA" w14:textId="77777777" w:rsidR="00F12E9A" w:rsidRDefault="00F12E9A" w:rsidP="00D17EB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eastAsia="en-US"/>
        </w:rPr>
      </w:pPr>
      <w:r w:rsidRPr="00933BD1">
        <w:rPr>
          <w:rFonts w:ascii="Times New Roman" w:hAnsi="Times New Roman" w:cs="Times New Roman"/>
          <w:i w:val="0"/>
          <w:lang w:eastAsia="en-US"/>
        </w:rPr>
        <w:t xml:space="preserve">Раздел </w:t>
      </w:r>
      <w:r w:rsidRPr="00933BD1">
        <w:rPr>
          <w:rFonts w:ascii="Times New Roman" w:hAnsi="Times New Roman" w:cs="Times New Roman"/>
          <w:i w:val="0"/>
          <w:lang w:val="en-US" w:eastAsia="en-US"/>
        </w:rPr>
        <w:t>I</w:t>
      </w:r>
      <w:r w:rsidRPr="00933BD1">
        <w:rPr>
          <w:rFonts w:ascii="Times New Roman" w:hAnsi="Times New Roman" w:cs="Times New Roman"/>
          <w:i w:val="0"/>
          <w:lang w:eastAsia="en-US"/>
        </w:rPr>
        <w:t>.  Основные итоги работы контрольно-счетной палаты за 201</w:t>
      </w:r>
      <w:r>
        <w:rPr>
          <w:rFonts w:ascii="Times New Roman" w:hAnsi="Times New Roman" w:cs="Times New Roman"/>
          <w:i w:val="0"/>
          <w:lang w:eastAsia="en-US"/>
        </w:rPr>
        <w:t>7</w:t>
      </w:r>
      <w:r w:rsidRPr="00933BD1">
        <w:rPr>
          <w:rFonts w:ascii="Times New Roman" w:hAnsi="Times New Roman" w:cs="Times New Roman"/>
          <w:i w:val="0"/>
          <w:lang w:eastAsia="en-US"/>
        </w:rPr>
        <w:t xml:space="preserve"> год</w:t>
      </w:r>
    </w:p>
    <w:p w14:paraId="5B8BBD9C" w14:textId="77777777" w:rsidR="00663C3C" w:rsidRPr="00663C3C" w:rsidRDefault="00663C3C" w:rsidP="00D17EB7">
      <w:pPr>
        <w:spacing w:after="0" w:line="240" w:lineRule="auto"/>
        <w:ind w:firstLine="709"/>
      </w:pPr>
    </w:p>
    <w:p w14:paraId="098821D5" w14:textId="1557B20C" w:rsidR="008B3758" w:rsidRDefault="008B3758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полномочиями контрольно-счетной палаты являются экспертно-аналитическая и контрольная деятельность в части формирования </w:t>
      </w:r>
      <w:r w:rsidR="00C36903">
        <w:rPr>
          <w:rFonts w:ascii="Times New Roman" w:hAnsi="Times New Roman" w:cs="Times New Roman"/>
          <w:sz w:val="28"/>
          <w:szCs w:val="28"/>
        </w:rPr>
        <w:t xml:space="preserve">и исполнения </w:t>
      </w:r>
      <w:r>
        <w:rPr>
          <w:rFonts w:ascii="Times New Roman" w:hAnsi="Times New Roman" w:cs="Times New Roman"/>
          <w:sz w:val="28"/>
          <w:szCs w:val="28"/>
        </w:rPr>
        <w:t>областного бюджета и бюджет</w:t>
      </w:r>
      <w:r w:rsidR="00382EA0">
        <w:rPr>
          <w:rFonts w:ascii="Times New Roman" w:hAnsi="Times New Roman" w:cs="Times New Roman"/>
          <w:sz w:val="28"/>
          <w:szCs w:val="28"/>
        </w:rPr>
        <w:t>а</w:t>
      </w:r>
      <w:r w:rsidR="00791CA6">
        <w:rPr>
          <w:rFonts w:ascii="Times New Roman" w:hAnsi="Times New Roman" w:cs="Times New Roman"/>
          <w:sz w:val="28"/>
          <w:szCs w:val="28"/>
        </w:rPr>
        <w:t xml:space="preserve"> </w:t>
      </w:r>
      <w:r w:rsidR="00525FF3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(далее – </w:t>
      </w:r>
      <w:r w:rsidR="00791CA6">
        <w:rPr>
          <w:rFonts w:ascii="Times New Roman" w:hAnsi="Times New Roman" w:cs="Times New Roman"/>
          <w:sz w:val="28"/>
          <w:szCs w:val="28"/>
        </w:rPr>
        <w:t>ТФ</w:t>
      </w:r>
      <w:r>
        <w:rPr>
          <w:rFonts w:ascii="Times New Roman" w:hAnsi="Times New Roman" w:cs="Times New Roman"/>
          <w:sz w:val="28"/>
          <w:szCs w:val="28"/>
        </w:rPr>
        <w:t>ОМС</w:t>
      </w:r>
      <w:r w:rsidR="00525F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использования бюджетных средств </w:t>
      </w:r>
      <w:r w:rsidR="00933323">
        <w:rPr>
          <w:rFonts w:ascii="Times New Roman" w:hAnsi="Times New Roman" w:cs="Times New Roman"/>
          <w:sz w:val="28"/>
          <w:szCs w:val="28"/>
        </w:rPr>
        <w:t xml:space="preserve">и </w:t>
      </w:r>
      <w:r w:rsidR="00525FF3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  <w:r w:rsidR="0093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 органами, бюджетными и автономными учреждениями</w:t>
      </w:r>
      <w:r w:rsidR="00382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3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и </w:t>
      </w:r>
      <w:r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382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получающими субсидии </w:t>
      </w:r>
      <w:r w:rsidR="00525FF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625F2A">
        <w:rPr>
          <w:rFonts w:ascii="Times New Roman" w:hAnsi="Times New Roman" w:cs="Times New Roman"/>
          <w:sz w:val="28"/>
          <w:szCs w:val="28"/>
        </w:rPr>
        <w:t>, а также осуществление контроля за реализацией майских Указов Президента Российской Федерации</w:t>
      </w:r>
      <w:r w:rsidR="00DA2BE1">
        <w:rPr>
          <w:rFonts w:ascii="Times New Roman" w:hAnsi="Times New Roman" w:cs="Times New Roman"/>
          <w:sz w:val="28"/>
          <w:szCs w:val="28"/>
        </w:rPr>
        <w:t>,</w:t>
      </w:r>
      <w:r w:rsidR="00625F2A">
        <w:rPr>
          <w:rFonts w:ascii="Times New Roman" w:hAnsi="Times New Roman" w:cs="Times New Roman"/>
          <w:sz w:val="28"/>
          <w:szCs w:val="28"/>
        </w:rPr>
        <w:t xml:space="preserve"> приоритетных проектов</w:t>
      </w:r>
      <w:r w:rsidR="00DA2BE1">
        <w:rPr>
          <w:rFonts w:ascii="Times New Roman" w:hAnsi="Times New Roman" w:cs="Times New Roman"/>
          <w:sz w:val="28"/>
          <w:szCs w:val="28"/>
        </w:rPr>
        <w:t xml:space="preserve"> и программ Архангельской области</w:t>
      </w:r>
      <w:r w:rsidR="00625F2A">
        <w:rPr>
          <w:rFonts w:ascii="Times New Roman" w:hAnsi="Times New Roman" w:cs="Times New Roman"/>
          <w:sz w:val="28"/>
          <w:szCs w:val="28"/>
        </w:rPr>
        <w:t>.</w:t>
      </w:r>
    </w:p>
    <w:p w14:paraId="46869051" w14:textId="77777777" w:rsidR="00382EA0" w:rsidRDefault="00382EA0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контрольной деятельности осуществлялось взаимодействие с правоохранительными и надзорными органами.</w:t>
      </w:r>
    </w:p>
    <w:p w14:paraId="335B4626" w14:textId="77777777" w:rsidR="00382EA0" w:rsidRDefault="00382EA0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за 2017 год осуществлялась в соответствии с утвержденным планом, который был сформирован с учетом предложений Архангельского областного Собрания депутатов и правоохранительных органов, а также поступивших в течение года обращений граждан.</w:t>
      </w:r>
    </w:p>
    <w:p w14:paraId="128A13AC" w14:textId="5318B7BB" w:rsidR="00F12E9A" w:rsidRDefault="00F12E9A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2F">
        <w:rPr>
          <w:rFonts w:ascii="Times New Roman" w:hAnsi="Times New Roman" w:cs="Times New Roman"/>
          <w:sz w:val="28"/>
          <w:szCs w:val="28"/>
        </w:rPr>
        <w:t xml:space="preserve">Основные показатели, характеризующие работу контрольно-счетной палаты в минувшем году, представлены </w:t>
      </w:r>
      <w:r w:rsidRPr="002C0479">
        <w:rPr>
          <w:rFonts w:ascii="Times New Roman" w:hAnsi="Times New Roman" w:cs="Times New Roman"/>
          <w:b/>
          <w:sz w:val="28"/>
          <w:szCs w:val="28"/>
        </w:rPr>
        <w:t>в таблице 1</w:t>
      </w:r>
      <w:r w:rsidRPr="00B4652F">
        <w:rPr>
          <w:rFonts w:ascii="Times New Roman" w:hAnsi="Times New Roman" w:cs="Times New Roman"/>
          <w:sz w:val="28"/>
          <w:szCs w:val="28"/>
        </w:rPr>
        <w:t>:</w:t>
      </w:r>
    </w:p>
    <w:p w14:paraId="74F81472" w14:textId="77777777" w:rsidR="002C0479" w:rsidRDefault="002C0479" w:rsidP="00D17E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355F62" w14:textId="77777777" w:rsidR="002C0479" w:rsidRDefault="002C0479" w:rsidP="00F12E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6992A1C" w14:textId="77777777" w:rsidR="002C0479" w:rsidRDefault="002C0479" w:rsidP="00F12E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CF16996" w14:textId="77777777" w:rsidR="002C0479" w:rsidRDefault="002C0479" w:rsidP="00F12E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6217A5C" w14:textId="77777777" w:rsidR="00F12E9A" w:rsidRPr="00DD5B4F" w:rsidRDefault="00F12E9A" w:rsidP="00DD5B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B4F">
        <w:rPr>
          <w:rFonts w:ascii="Times New Roman" w:hAnsi="Times New Roman" w:cs="Times New Roman"/>
          <w:i/>
          <w:sz w:val="24"/>
          <w:szCs w:val="24"/>
        </w:rPr>
        <w:t xml:space="preserve">Таблица 1. Основные показатели деятельности КСП АО           </w:t>
      </w:r>
    </w:p>
    <w:tbl>
      <w:tblPr>
        <w:tblStyle w:val="af1"/>
        <w:tblW w:w="9333" w:type="dxa"/>
        <w:tblLook w:val="04A0" w:firstRow="1" w:lastRow="0" w:firstColumn="1" w:lastColumn="0" w:noHBand="0" w:noVBand="1"/>
      </w:tblPr>
      <w:tblGrid>
        <w:gridCol w:w="4344"/>
        <w:gridCol w:w="700"/>
        <w:gridCol w:w="992"/>
        <w:gridCol w:w="704"/>
        <w:gridCol w:w="991"/>
        <w:gridCol w:w="611"/>
        <w:gridCol w:w="991"/>
      </w:tblGrid>
      <w:tr w:rsidR="00F12E9A" w:rsidRPr="00B92144" w14:paraId="5A15FA07" w14:textId="77777777" w:rsidTr="0057794F">
        <w:trPr>
          <w:trHeight w:val="230"/>
        </w:trPr>
        <w:tc>
          <w:tcPr>
            <w:tcW w:w="4409" w:type="dxa"/>
            <w:vMerge w:val="restart"/>
            <w:hideMark/>
          </w:tcPr>
          <w:p w14:paraId="5D600332" w14:textId="77777777" w:rsidR="00F12E9A" w:rsidRPr="007E5579" w:rsidRDefault="00F12E9A" w:rsidP="00B04F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95" w:type="dxa"/>
            <w:gridSpan w:val="2"/>
            <w:hideMark/>
          </w:tcPr>
          <w:p w14:paraId="476784F5" w14:textId="77777777" w:rsidR="00F12E9A" w:rsidRPr="0057794F" w:rsidRDefault="00F12E9A" w:rsidP="00BD6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697" w:type="dxa"/>
            <w:gridSpan w:val="2"/>
            <w:hideMark/>
          </w:tcPr>
          <w:p w14:paraId="69648524" w14:textId="77777777" w:rsidR="00F12E9A" w:rsidRPr="0057794F" w:rsidRDefault="00F12E9A" w:rsidP="00BD6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32" w:type="dxa"/>
            <w:gridSpan w:val="2"/>
            <w:hideMark/>
          </w:tcPr>
          <w:p w14:paraId="5054A39F" w14:textId="77777777" w:rsidR="00F12E9A" w:rsidRPr="0057794F" w:rsidRDefault="00F12E9A" w:rsidP="00BD6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</w:tr>
      <w:tr w:rsidR="00F12E9A" w:rsidRPr="00B92144" w14:paraId="7345E231" w14:textId="77777777" w:rsidTr="0057794F">
        <w:trPr>
          <w:trHeight w:val="525"/>
        </w:trPr>
        <w:tc>
          <w:tcPr>
            <w:tcW w:w="4409" w:type="dxa"/>
            <w:vMerge/>
            <w:hideMark/>
          </w:tcPr>
          <w:p w14:paraId="1825D4A2" w14:textId="77777777" w:rsidR="00F12E9A" w:rsidRPr="007E5579" w:rsidRDefault="00F12E9A" w:rsidP="00B04FB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hideMark/>
          </w:tcPr>
          <w:p w14:paraId="7E5B0884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hideMark/>
          </w:tcPr>
          <w:p w14:paraId="05629C9A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млн.руб.</w:t>
            </w:r>
          </w:p>
        </w:tc>
        <w:tc>
          <w:tcPr>
            <w:tcW w:w="707" w:type="dxa"/>
            <w:hideMark/>
          </w:tcPr>
          <w:p w14:paraId="331E821C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0" w:type="dxa"/>
            <w:hideMark/>
          </w:tcPr>
          <w:p w14:paraId="34722E8F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млн.руб.</w:t>
            </w:r>
          </w:p>
        </w:tc>
        <w:tc>
          <w:tcPr>
            <w:tcW w:w="580" w:type="dxa"/>
            <w:hideMark/>
          </w:tcPr>
          <w:p w14:paraId="1B70FB3E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52" w:type="dxa"/>
            <w:hideMark/>
          </w:tcPr>
          <w:p w14:paraId="58634473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млн.руб.</w:t>
            </w:r>
          </w:p>
        </w:tc>
      </w:tr>
      <w:tr w:rsidR="00F12E9A" w:rsidRPr="00B92144" w14:paraId="27BC88E2" w14:textId="77777777" w:rsidTr="0057794F">
        <w:trPr>
          <w:trHeight w:val="495"/>
        </w:trPr>
        <w:tc>
          <w:tcPr>
            <w:tcW w:w="4409" w:type="dxa"/>
            <w:hideMark/>
          </w:tcPr>
          <w:p w14:paraId="5B0359A6" w14:textId="77777777" w:rsidR="00F12E9A" w:rsidRPr="00B92144" w:rsidRDefault="00F12E9A" w:rsidP="00B04F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Проведено контрольных и экспертно-аналитических мероприятий, количество</w:t>
            </w: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3" w:type="dxa"/>
            <w:hideMark/>
          </w:tcPr>
          <w:p w14:paraId="2A932C38" w14:textId="77777777" w:rsidR="00F12E9A" w:rsidRPr="0041577E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noWrap/>
            <w:hideMark/>
          </w:tcPr>
          <w:p w14:paraId="6B141DEF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7DCD3F80" w14:textId="77777777" w:rsidR="00F12E9A" w:rsidRPr="0041577E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0" w:type="dxa"/>
            <w:hideMark/>
          </w:tcPr>
          <w:p w14:paraId="4609FE12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0864DA06" w14:textId="77777777" w:rsidR="00F12E9A" w:rsidRPr="0041577E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2" w:type="dxa"/>
            <w:noWrap/>
            <w:hideMark/>
          </w:tcPr>
          <w:p w14:paraId="200CD7B9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60BD1E3F" w14:textId="77777777" w:rsidTr="0057794F">
        <w:trPr>
          <w:trHeight w:val="300"/>
        </w:trPr>
        <w:tc>
          <w:tcPr>
            <w:tcW w:w="4409" w:type="dxa"/>
            <w:hideMark/>
          </w:tcPr>
          <w:p w14:paraId="06DC142E" w14:textId="77777777" w:rsidR="00F12E9A" w:rsidRPr="00B92144" w:rsidRDefault="00F12E9A" w:rsidP="00B04F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экспертно-аналитических мероприятий</w:t>
            </w: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03" w:type="dxa"/>
            <w:hideMark/>
          </w:tcPr>
          <w:p w14:paraId="43FEE687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24DE9D44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0B43F37A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0" w:type="dxa"/>
            <w:hideMark/>
          </w:tcPr>
          <w:p w14:paraId="48E04485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noWrap/>
            <w:hideMark/>
          </w:tcPr>
          <w:p w14:paraId="5EB17ACE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2" w:type="dxa"/>
            <w:noWrap/>
            <w:hideMark/>
          </w:tcPr>
          <w:p w14:paraId="59C11E88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3A6CED22" w14:textId="77777777" w:rsidTr="0057794F">
        <w:trPr>
          <w:trHeight w:val="300"/>
        </w:trPr>
        <w:tc>
          <w:tcPr>
            <w:tcW w:w="4409" w:type="dxa"/>
            <w:hideMark/>
          </w:tcPr>
          <w:p w14:paraId="523E44BB" w14:textId="77777777" w:rsidR="00F12E9A" w:rsidRPr="0041577E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контрольных мероприятий, всего, из них</w:t>
            </w:r>
          </w:p>
        </w:tc>
        <w:tc>
          <w:tcPr>
            <w:tcW w:w="703" w:type="dxa"/>
            <w:hideMark/>
          </w:tcPr>
          <w:p w14:paraId="39DF9EB6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52D891B8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595B255F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0" w:type="dxa"/>
            <w:hideMark/>
          </w:tcPr>
          <w:p w14:paraId="18B58C13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noWrap/>
            <w:hideMark/>
          </w:tcPr>
          <w:p w14:paraId="07CB7139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2" w:type="dxa"/>
            <w:noWrap/>
            <w:hideMark/>
          </w:tcPr>
          <w:p w14:paraId="22C353A7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3C14E125" w14:textId="77777777" w:rsidTr="0057794F">
        <w:trPr>
          <w:trHeight w:val="300"/>
        </w:trPr>
        <w:tc>
          <w:tcPr>
            <w:tcW w:w="4409" w:type="dxa"/>
            <w:hideMark/>
          </w:tcPr>
          <w:p w14:paraId="7FD2056B" w14:textId="77777777" w:rsidR="00F12E9A" w:rsidRPr="00B84699" w:rsidRDefault="00F12E9A" w:rsidP="00B84699">
            <w:pPr>
              <w:pStyle w:val="a9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  <w:r w:rsidRPr="00B84699">
              <w:rPr>
                <w:color w:val="000000"/>
                <w:sz w:val="20"/>
                <w:szCs w:val="20"/>
              </w:rPr>
              <w:t>по поручению Архангельского областного     Собрания депутатов</w:t>
            </w:r>
          </w:p>
        </w:tc>
        <w:tc>
          <w:tcPr>
            <w:tcW w:w="703" w:type="dxa"/>
            <w:hideMark/>
          </w:tcPr>
          <w:p w14:paraId="3726D26E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763A9D7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75777BD0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hideMark/>
          </w:tcPr>
          <w:p w14:paraId="03D5CB2F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3BE07DDA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noWrap/>
            <w:hideMark/>
          </w:tcPr>
          <w:p w14:paraId="2E48DB61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67FBBEC9" w14:textId="77777777" w:rsidTr="0057794F">
        <w:trPr>
          <w:trHeight w:val="375"/>
        </w:trPr>
        <w:tc>
          <w:tcPr>
            <w:tcW w:w="4409" w:type="dxa"/>
            <w:hideMark/>
          </w:tcPr>
          <w:p w14:paraId="080E182B" w14:textId="77777777" w:rsidR="00F12E9A" w:rsidRPr="00B84699" w:rsidRDefault="00F12E9A" w:rsidP="00B84699">
            <w:pPr>
              <w:pStyle w:val="a9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  <w:r w:rsidRPr="00B84699">
              <w:rPr>
                <w:color w:val="000000"/>
                <w:sz w:val="20"/>
                <w:szCs w:val="20"/>
              </w:rPr>
              <w:t>совместно с правоохранительными органами</w:t>
            </w:r>
          </w:p>
        </w:tc>
        <w:tc>
          <w:tcPr>
            <w:tcW w:w="703" w:type="dxa"/>
            <w:hideMark/>
          </w:tcPr>
          <w:p w14:paraId="1FC1E74A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CD2C82A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6D55DBA1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14:paraId="11D7B0BE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1AA4293D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noWrap/>
            <w:hideMark/>
          </w:tcPr>
          <w:p w14:paraId="26CED630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0865E696" w14:textId="77777777" w:rsidTr="0057794F">
        <w:trPr>
          <w:trHeight w:val="262"/>
        </w:trPr>
        <w:tc>
          <w:tcPr>
            <w:tcW w:w="4409" w:type="dxa"/>
            <w:hideMark/>
          </w:tcPr>
          <w:p w14:paraId="3FD30C92" w14:textId="77777777" w:rsidR="00F12E9A" w:rsidRPr="00B84699" w:rsidRDefault="00F12E9A" w:rsidP="00B84699">
            <w:pPr>
              <w:pStyle w:val="a9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  <w:r w:rsidRPr="00B84699">
              <w:rPr>
                <w:color w:val="000000"/>
                <w:sz w:val="20"/>
                <w:szCs w:val="20"/>
              </w:rPr>
              <w:t xml:space="preserve">со Счетной палатой Российской Федерации </w:t>
            </w:r>
          </w:p>
        </w:tc>
        <w:tc>
          <w:tcPr>
            <w:tcW w:w="703" w:type="dxa"/>
            <w:hideMark/>
          </w:tcPr>
          <w:p w14:paraId="1E9617EE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F20C599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27496B01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hideMark/>
          </w:tcPr>
          <w:p w14:paraId="469AD8E9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3D802A6D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noWrap/>
            <w:hideMark/>
          </w:tcPr>
          <w:p w14:paraId="78E871E2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75EF0336" w14:textId="77777777" w:rsidTr="0057794F">
        <w:trPr>
          <w:trHeight w:val="705"/>
        </w:trPr>
        <w:tc>
          <w:tcPr>
            <w:tcW w:w="4409" w:type="dxa"/>
            <w:hideMark/>
          </w:tcPr>
          <w:p w14:paraId="484BC928" w14:textId="77777777" w:rsidR="00F12E9A" w:rsidRPr="0041577E" w:rsidRDefault="00F12E9A" w:rsidP="00B04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57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объектов</w:t>
            </w:r>
            <w:r w:rsidR="004157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4157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проведенных контрольных и экспертно-аналитических мероприятий, всего, в том числе</w:t>
            </w:r>
          </w:p>
        </w:tc>
        <w:tc>
          <w:tcPr>
            <w:tcW w:w="703" w:type="dxa"/>
            <w:hideMark/>
          </w:tcPr>
          <w:p w14:paraId="1E70D402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92" w:type="dxa"/>
            <w:noWrap/>
            <w:hideMark/>
          </w:tcPr>
          <w:p w14:paraId="69820759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3C60CB22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0" w:type="dxa"/>
            <w:hideMark/>
          </w:tcPr>
          <w:p w14:paraId="685D9D1C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6A611921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52" w:type="dxa"/>
            <w:hideMark/>
          </w:tcPr>
          <w:p w14:paraId="2A0DFEA7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73B1E476" w14:textId="77777777" w:rsidTr="0057794F">
        <w:trPr>
          <w:trHeight w:val="312"/>
        </w:trPr>
        <w:tc>
          <w:tcPr>
            <w:tcW w:w="4409" w:type="dxa"/>
            <w:hideMark/>
          </w:tcPr>
          <w:p w14:paraId="6D5B37CF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объектов контрольных мероприятий</w:t>
            </w:r>
          </w:p>
        </w:tc>
        <w:tc>
          <w:tcPr>
            <w:tcW w:w="703" w:type="dxa"/>
            <w:hideMark/>
          </w:tcPr>
          <w:p w14:paraId="5F78F084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2" w:type="dxa"/>
            <w:hideMark/>
          </w:tcPr>
          <w:p w14:paraId="3DAFDC95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1EAE17CC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0" w:type="dxa"/>
            <w:hideMark/>
          </w:tcPr>
          <w:p w14:paraId="17D3B485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2FC109C4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52" w:type="dxa"/>
            <w:hideMark/>
          </w:tcPr>
          <w:p w14:paraId="1BA06791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518C8994" w14:textId="77777777" w:rsidTr="0057794F">
        <w:trPr>
          <w:trHeight w:val="274"/>
        </w:trPr>
        <w:tc>
          <w:tcPr>
            <w:tcW w:w="4409" w:type="dxa"/>
            <w:hideMark/>
          </w:tcPr>
          <w:p w14:paraId="0A968B51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703" w:type="dxa"/>
            <w:hideMark/>
          </w:tcPr>
          <w:p w14:paraId="4C6B4D0F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hideMark/>
          </w:tcPr>
          <w:p w14:paraId="4B781FDA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5A6ABB25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0" w:type="dxa"/>
            <w:hideMark/>
          </w:tcPr>
          <w:p w14:paraId="4B9A692F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7DC21BBE" w14:textId="77777777" w:rsidR="00F12E9A" w:rsidRPr="00192569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2" w:type="dxa"/>
            <w:hideMark/>
          </w:tcPr>
          <w:p w14:paraId="1AAF48E7" w14:textId="77777777" w:rsidR="00F12E9A" w:rsidRPr="00E837FE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37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12E9A" w:rsidRPr="00B92144" w14:paraId="3B4F3947" w14:textId="77777777" w:rsidTr="0057794F">
        <w:trPr>
          <w:trHeight w:val="540"/>
        </w:trPr>
        <w:tc>
          <w:tcPr>
            <w:tcW w:w="4409" w:type="dxa"/>
            <w:hideMark/>
          </w:tcPr>
          <w:p w14:paraId="1786CD6F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выявлено нарушений в ходе осуществления внешнего государственного финансового контроля</w:t>
            </w:r>
            <w:r w:rsidRPr="00192569">
              <w:rPr>
                <w:rStyle w:val="af4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footnoteReference w:id="1"/>
            </w:r>
            <w:r w:rsidRPr="001925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*</w:t>
            </w:r>
            <w:r w:rsidRPr="0019256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9256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  <w:r w:rsidR="00192569" w:rsidRPr="00192569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3" w:type="dxa"/>
            <w:hideMark/>
          </w:tcPr>
          <w:p w14:paraId="2983C68F" w14:textId="77777777" w:rsidR="00F12E9A" w:rsidRPr="00A90062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992" w:type="dxa"/>
            <w:hideMark/>
          </w:tcPr>
          <w:p w14:paraId="3F652E5F" w14:textId="77777777" w:rsidR="00F12E9A" w:rsidRPr="00A90062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11 000,8</w:t>
            </w:r>
          </w:p>
        </w:tc>
        <w:tc>
          <w:tcPr>
            <w:tcW w:w="707" w:type="dxa"/>
            <w:hideMark/>
          </w:tcPr>
          <w:p w14:paraId="27B0C4DC" w14:textId="77777777" w:rsidR="00F12E9A" w:rsidRPr="00A90062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0" w:type="dxa"/>
            <w:hideMark/>
          </w:tcPr>
          <w:p w14:paraId="437CF74D" w14:textId="77777777" w:rsidR="00F12E9A" w:rsidRPr="00A90062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9 199,2</w:t>
            </w:r>
          </w:p>
        </w:tc>
        <w:tc>
          <w:tcPr>
            <w:tcW w:w="580" w:type="dxa"/>
            <w:hideMark/>
          </w:tcPr>
          <w:p w14:paraId="2C281479" w14:textId="77777777" w:rsidR="00F12E9A" w:rsidRPr="00A90062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952" w:type="dxa"/>
            <w:hideMark/>
          </w:tcPr>
          <w:p w14:paraId="18A63516" w14:textId="77777777" w:rsidR="00F12E9A" w:rsidRPr="00A90062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900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6 543,5</w:t>
            </w:r>
          </w:p>
        </w:tc>
      </w:tr>
      <w:tr w:rsidR="00F12E9A" w:rsidRPr="00B92144" w14:paraId="55A45C9F" w14:textId="77777777" w:rsidTr="0057794F">
        <w:trPr>
          <w:trHeight w:val="555"/>
        </w:trPr>
        <w:tc>
          <w:tcPr>
            <w:tcW w:w="4409" w:type="dxa"/>
            <w:hideMark/>
          </w:tcPr>
          <w:p w14:paraId="695519AE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703" w:type="dxa"/>
            <w:hideMark/>
          </w:tcPr>
          <w:p w14:paraId="00C70D98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92" w:type="dxa"/>
            <w:hideMark/>
          </w:tcPr>
          <w:p w14:paraId="6F612A7A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8 771,9</w:t>
            </w:r>
          </w:p>
        </w:tc>
        <w:tc>
          <w:tcPr>
            <w:tcW w:w="707" w:type="dxa"/>
            <w:hideMark/>
          </w:tcPr>
          <w:p w14:paraId="7DA7753E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0" w:type="dxa"/>
            <w:hideMark/>
          </w:tcPr>
          <w:p w14:paraId="1C49B8B2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6 970,9</w:t>
            </w:r>
          </w:p>
        </w:tc>
        <w:tc>
          <w:tcPr>
            <w:tcW w:w="580" w:type="dxa"/>
            <w:hideMark/>
          </w:tcPr>
          <w:p w14:paraId="533F512A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52" w:type="dxa"/>
            <w:hideMark/>
          </w:tcPr>
          <w:p w14:paraId="3F19A38E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4 748,6</w:t>
            </w:r>
          </w:p>
        </w:tc>
      </w:tr>
      <w:tr w:rsidR="00F12E9A" w:rsidRPr="00B92144" w14:paraId="3A3C7D86" w14:textId="77777777" w:rsidTr="0057794F">
        <w:trPr>
          <w:trHeight w:val="705"/>
        </w:trPr>
        <w:tc>
          <w:tcPr>
            <w:tcW w:w="4409" w:type="dxa"/>
            <w:hideMark/>
          </w:tcPr>
          <w:p w14:paraId="1D821808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703" w:type="dxa"/>
            <w:hideMark/>
          </w:tcPr>
          <w:p w14:paraId="22E09D56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hideMark/>
          </w:tcPr>
          <w:p w14:paraId="1E00A916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1 040,8</w:t>
            </w:r>
          </w:p>
        </w:tc>
        <w:tc>
          <w:tcPr>
            <w:tcW w:w="707" w:type="dxa"/>
            <w:hideMark/>
          </w:tcPr>
          <w:p w14:paraId="1A63775A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0" w:type="dxa"/>
            <w:hideMark/>
          </w:tcPr>
          <w:p w14:paraId="74E680AC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1 558,8</w:t>
            </w:r>
          </w:p>
        </w:tc>
        <w:tc>
          <w:tcPr>
            <w:tcW w:w="580" w:type="dxa"/>
            <w:hideMark/>
          </w:tcPr>
          <w:p w14:paraId="49E3438A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52" w:type="dxa"/>
            <w:hideMark/>
          </w:tcPr>
          <w:p w14:paraId="2EA2E51E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794,0</w:t>
            </w:r>
          </w:p>
        </w:tc>
      </w:tr>
      <w:tr w:rsidR="00F12E9A" w:rsidRPr="00B92144" w14:paraId="6B84629C" w14:textId="77777777" w:rsidTr="0057794F">
        <w:trPr>
          <w:trHeight w:val="615"/>
        </w:trPr>
        <w:tc>
          <w:tcPr>
            <w:tcW w:w="4409" w:type="dxa"/>
            <w:hideMark/>
          </w:tcPr>
          <w:p w14:paraId="3DA85E6A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703" w:type="dxa"/>
            <w:hideMark/>
          </w:tcPr>
          <w:p w14:paraId="7F3ACF16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hideMark/>
          </w:tcPr>
          <w:p w14:paraId="0E27833E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707" w:type="dxa"/>
            <w:hideMark/>
          </w:tcPr>
          <w:p w14:paraId="1CE2ABEE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90" w:type="dxa"/>
            <w:hideMark/>
          </w:tcPr>
          <w:p w14:paraId="3EEA8B19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492,1</w:t>
            </w:r>
          </w:p>
        </w:tc>
        <w:tc>
          <w:tcPr>
            <w:tcW w:w="580" w:type="dxa"/>
            <w:hideMark/>
          </w:tcPr>
          <w:p w14:paraId="46E71C6B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2" w:type="dxa"/>
            <w:hideMark/>
          </w:tcPr>
          <w:p w14:paraId="2B3A02A6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327,6</w:t>
            </w:r>
          </w:p>
        </w:tc>
      </w:tr>
      <w:tr w:rsidR="00F12E9A" w:rsidRPr="00B92144" w14:paraId="6549FB00" w14:textId="77777777" w:rsidTr="0057794F">
        <w:trPr>
          <w:trHeight w:val="660"/>
        </w:trPr>
        <w:tc>
          <w:tcPr>
            <w:tcW w:w="4409" w:type="dxa"/>
            <w:hideMark/>
          </w:tcPr>
          <w:p w14:paraId="50C7DF60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703" w:type="dxa"/>
            <w:hideMark/>
          </w:tcPr>
          <w:p w14:paraId="1ED14483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hideMark/>
          </w:tcPr>
          <w:p w14:paraId="5D3E18E0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707" w:type="dxa"/>
            <w:hideMark/>
          </w:tcPr>
          <w:p w14:paraId="324D2790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0" w:type="dxa"/>
            <w:hideMark/>
          </w:tcPr>
          <w:p w14:paraId="54F37F27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580" w:type="dxa"/>
            <w:hideMark/>
          </w:tcPr>
          <w:p w14:paraId="1C61CBB8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52" w:type="dxa"/>
            <w:hideMark/>
          </w:tcPr>
          <w:p w14:paraId="6ED10F6F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F12E9A" w:rsidRPr="00B92144" w14:paraId="13551ED2" w14:textId="77777777" w:rsidTr="0057794F">
        <w:trPr>
          <w:trHeight w:val="278"/>
        </w:trPr>
        <w:tc>
          <w:tcPr>
            <w:tcW w:w="4409" w:type="dxa"/>
            <w:hideMark/>
          </w:tcPr>
          <w:p w14:paraId="622F1B92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иные нарушения</w:t>
            </w:r>
          </w:p>
        </w:tc>
        <w:tc>
          <w:tcPr>
            <w:tcW w:w="703" w:type="dxa"/>
            <w:hideMark/>
          </w:tcPr>
          <w:p w14:paraId="44419172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hideMark/>
          </w:tcPr>
          <w:p w14:paraId="2275A15A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707" w:type="dxa"/>
            <w:hideMark/>
          </w:tcPr>
          <w:p w14:paraId="15BBB27E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hideMark/>
          </w:tcPr>
          <w:p w14:paraId="5CBB5979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0" w:type="dxa"/>
            <w:hideMark/>
          </w:tcPr>
          <w:p w14:paraId="1A645EA9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2" w:type="dxa"/>
            <w:hideMark/>
          </w:tcPr>
          <w:p w14:paraId="17903BDC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397,0</w:t>
            </w:r>
          </w:p>
        </w:tc>
      </w:tr>
      <w:tr w:rsidR="00F12E9A" w:rsidRPr="00B92144" w14:paraId="4525A705" w14:textId="77777777" w:rsidTr="0057794F">
        <w:trPr>
          <w:trHeight w:val="311"/>
        </w:trPr>
        <w:tc>
          <w:tcPr>
            <w:tcW w:w="4409" w:type="dxa"/>
            <w:hideMark/>
          </w:tcPr>
          <w:p w14:paraId="438C2519" w14:textId="77777777" w:rsidR="00F12E9A" w:rsidRPr="00192569" w:rsidRDefault="00F12E9A" w:rsidP="00B04FB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25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703" w:type="dxa"/>
            <w:hideMark/>
          </w:tcPr>
          <w:p w14:paraId="7277FC82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hideMark/>
          </w:tcPr>
          <w:p w14:paraId="001EEB8F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07" w:type="dxa"/>
            <w:hideMark/>
          </w:tcPr>
          <w:p w14:paraId="3D3F88D1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0" w:type="dxa"/>
            <w:hideMark/>
          </w:tcPr>
          <w:p w14:paraId="497098C9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580" w:type="dxa"/>
            <w:hideMark/>
          </w:tcPr>
          <w:p w14:paraId="7FA23D98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2" w:type="dxa"/>
            <w:hideMark/>
          </w:tcPr>
          <w:p w14:paraId="0E21E39D" w14:textId="77777777" w:rsidR="00F12E9A" w:rsidRPr="00D3218F" w:rsidRDefault="00F12E9A" w:rsidP="00B04FB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21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82,3</w:t>
            </w:r>
          </w:p>
        </w:tc>
      </w:tr>
      <w:tr w:rsidR="00F12E9A" w:rsidRPr="00B92144" w14:paraId="7943441D" w14:textId="77777777" w:rsidTr="0057794F">
        <w:trPr>
          <w:trHeight w:val="219"/>
        </w:trPr>
        <w:tc>
          <w:tcPr>
            <w:tcW w:w="4409" w:type="dxa"/>
            <w:hideMark/>
          </w:tcPr>
          <w:p w14:paraId="5085525E" w14:textId="22D8358A" w:rsidR="00F12E9A" w:rsidRPr="0057794F" w:rsidRDefault="00F12E9A" w:rsidP="00B04FB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 по контрольным мероприятиям</w:t>
            </w:r>
            <w:r w:rsidR="00525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¹</w:t>
            </w: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hideMark/>
          </w:tcPr>
          <w:p w14:paraId="25B5BB0A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2" w:type="dxa"/>
            <w:hideMark/>
          </w:tcPr>
          <w:p w14:paraId="47D52EC5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7 757,5</w:t>
            </w:r>
          </w:p>
        </w:tc>
        <w:tc>
          <w:tcPr>
            <w:tcW w:w="707" w:type="dxa"/>
            <w:hideMark/>
          </w:tcPr>
          <w:p w14:paraId="587027FD" w14:textId="77777777" w:rsidR="00F12E9A" w:rsidRPr="0057794F" w:rsidRDefault="00F12E9A" w:rsidP="00784E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990" w:type="dxa"/>
            <w:hideMark/>
          </w:tcPr>
          <w:p w14:paraId="61BAE861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4 099,1</w:t>
            </w:r>
          </w:p>
        </w:tc>
        <w:tc>
          <w:tcPr>
            <w:tcW w:w="580" w:type="dxa"/>
            <w:hideMark/>
          </w:tcPr>
          <w:p w14:paraId="5A71B86A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952" w:type="dxa"/>
            <w:hideMark/>
          </w:tcPr>
          <w:p w14:paraId="57BC98EB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2 696,0</w:t>
            </w:r>
          </w:p>
        </w:tc>
      </w:tr>
      <w:tr w:rsidR="00F12E9A" w:rsidRPr="00B92144" w14:paraId="7263D570" w14:textId="77777777" w:rsidTr="0057794F">
        <w:trPr>
          <w:trHeight w:val="259"/>
        </w:trPr>
        <w:tc>
          <w:tcPr>
            <w:tcW w:w="4409" w:type="dxa"/>
            <w:hideMark/>
          </w:tcPr>
          <w:p w14:paraId="2498F716" w14:textId="3026D52C" w:rsidR="00F12E9A" w:rsidRPr="0057794F" w:rsidRDefault="00F12E9A" w:rsidP="002F1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*по</w:t>
            </w:r>
            <w:r w:rsidR="002F1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экспертно-аналитическим мероприятиям</w:t>
            </w:r>
          </w:p>
        </w:tc>
        <w:tc>
          <w:tcPr>
            <w:tcW w:w="703" w:type="dxa"/>
            <w:hideMark/>
          </w:tcPr>
          <w:p w14:paraId="1B4BC5DC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hideMark/>
          </w:tcPr>
          <w:p w14:paraId="44F24B9C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3 243,3</w:t>
            </w:r>
          </w:p>
        </w:tc>
        <w:tc>
          <w:tcPr>
            <w:tcW w:w="707" w:type="dxa"/>
            <w:hideMark/>
          </w:tcPr>
          <w:p w14:paraId="1E4B6C7A" w14:textId="77777777" w:rsidR="00F12E9A" w:rsidRPr="0057794F" w:rsidRDefault="00F12E9A" w:rsidP="00784E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0" w:type="dxa"/>
            <w:hideMark/>
          </w:tcPr>
          <w:p w14:paraId="4E8D3EC4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5 100,1</w:t>
            </w:r>
          </w:p>
        </w:tc>
        <w:tc>
          <w:tcPr>
            <w:tcW w:w="580" w:type="dxa"/>
            <w:hideMark/>
          </w:tcPr>
          <w:p w14:paraId="1BADB2C2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2" w:type="dxa"/>
            <w:hideMark/>
          </w:tcPr>
          <w:p w14:paraId="71AF6FE0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3 847,4</w:t>
            </w:r>
          </w:p>
        </w:tc>
      </w:tr>
      <w:tr w:rsidR="00F12E9A" w:rsidRPr="00B92144" w14:paraId="606BC253" w14:textId="77777777" w:rsidTr="0057794F">
        <w:trPr>
          <w:trHeight w:val="495"/>
        </w:trPr>
        <w:tc>
          <w:tcPr>
            <w:tcW w:w="4409" w:type="dxa"/>
            <w:hideMark/>
          </w:tcPr>
          <w:p w14:paraId="7B002DA2" w14:textId="77777777" w:rsidR="00F12E9A" w:rsidRPr="000B335C" w:rsidRDefault="00F12E9A" w:rsidP="00B04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неэффективное использование государственных средств</w:t>
            </w:r>
          </w:p>
        </w:tc>
        <w:tc>
          <w:tcPr>
            <w:tcW w:w="703" w:type="dxa"/>
            <w:hideMark/>
          </w:tcPr>
          <w:p w14:paraId="50E39B1C" w14:textId="77777777" w:rsidR="00F12E9A" w:rsidRPr="000B335C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hideMark/>
          </w:tcPr>
          <w:p w14:paraId="46C2535E" w14:textId="77777777" w:rsidR="00F12E9A" w:rsidRPr="000B335C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326,6</w:t>
            </w:r>
          </w:p>
        </w:tc>
        <w:tc>
          <w:tcPr>
            <w:tcW w:w="707" w:type="dxa"/>
            <w:hideMark/>
          </w:tcPr>
          <w:p w14:paraId="280520F4" w14:textId="77777777" w:rsidR="00F12E9A" w:rsidRPr="000B335C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hideMark/>
          </w:tcPr>
          <w:p w14:paraId="67CE0861" w14:textId="77777777" w:rsidR="00F12E9A" w:rsidRPr="000B335C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580" w:type="dxa"/>
            <w:hideMark/>
          </w:tcPr>
          <w:p w14:paraId="662465F9" w14:textId="77777777" w:rsidR="00F12E9A" w:rsidRPr="000B335C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hideMark/>
          </w:tcPr>
          <w:p w14:paraId="1D690183" w14:textId="77777777" w:rsidR="00F12E9A" w:rsidRPr="000B335C" w:rsidRDefault="00F12E9A" w:rsidP="00B04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</w:tr>
      <w:tr w:rsidR="00F12E9A" w:rsidRPr="00B92144" w14:paraId="0DB1A310" w14:textId="77777777" w:rsidTr="0057794F">
        <w:trPr>
          <w:trHeight w:val="480"/>
        </w:trPr>
        <w:tc>
          <w:tcPr>
            <w:tcW w:w="4409" w:type="dxa"/>
            <w:hideMark/>
          </w:tcPr>
          <w:p w14:paraId="210ACBC9" w14:textId="77777777" w:rsidR="00F12E9A" w:rsidRPr="0057794F" w:rsidRDefault="00F12E9A" w:rsidP="00B04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 общей суммы выявленных нарушений подлежит к возврату в бюджет</w:t>
            </w:r>
          </w:p>
        </w:tc>
        <w:tc>
          <w:tcPr>
            <w:tcW w:w="703" w:type="dxa"/>
            <w:hideMark/>
          </w:tcPr>
          <w:p w14:paraId="3638AB7F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57794F"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717F9EF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57794F"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2DDC14A6" w14:textId="77777777" w:rsidR="00F12E9A" w:rsidRPr="0057794F" w:rsidRDefault="0057794F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F12E9A"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14:paraId="6F110170" w14:textId="77777777" w:rsidR="00F12E9A" w:rsidRPr="0057794F" w:rsidRDefault="0057794F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F12E9A"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hideMark/>
          </w:tcPr>
          <w:p w14:paraId="7A711D6B" w14:textId="77777777" w:rsidR="00F12E9A" w:rsidRPr="0057794F" w:rsidRDefault="0057794F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F12E9A"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hideMark/>
          </w:tcPr>
          <w:p w14:paraId="60829C43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118,9</w:t>
            </w:r>
          </w:p>
        </w:tc>
      </w:tr>
      <w:tr w:rsidR="00F12E9A" w:rsidRPr="00B92144" w14:paraId="5233B951" w14:textId="77777777" w:rsidTr="0057794F">
        <w:trPr>
          <w:trHeight w:val="420"/>
        </w:trPr>
        <w:tc>
          <w:tcPr>
            <w:tcW w:w="4409" w:type="dxa"/>
            <w:hideMark/>
          </w:tcPr>
          <w:p w14:paraId="72C965CA" w14:textId="77C7D165" w:rsidR="00F12E9A" w:rsidRPr="0057794F" w:rsidRDefault="0057794F" w:rsidP="00663C3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Осуществленный в</w:t>
            </w:r>
            <w:r w:rsidR="00F12E9A"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озврат средств в бюджеты всех уровней</w:t>
            </w: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F12E9A"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663C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том числе</w:t>
            </w:r>
            <w:r w:rsidR="00F12E9A"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контрольным мероприятиям прошлых лет</w:t>
            </w:r>
          </w:p>
        </w:tc>
        <w:tc>
          <w:tcPr>
            <w:tcW w:w="703" w:type="dxa"/>
            <w:hideMark/>
          </w:tcPr>
          <w:p w14:paraId="3352F370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051EFAD" w14:textId="77777777" w:rsidR="00F12E9A" w:rsidRPr="00B92144" w:rsidRDefault="0057794F" w:rsidP="00B04FB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3264671C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hideMark/>
          </w:tcPr>
          <w:p w14:paraId="50D47DE7" w14:textId="105187EC" w:rsidR="00F12E9A" w:rsidRPr="00525FF3" w:rsidRDefault="00525FF3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25F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580" w:type="dxa"/>
            <w:hideMark/>
          </w:tcPr>
          <w:p w14:paraId="02EEF3DE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  <w:hideMark/>
          </w:tcPr>
          <w:p w14:paraId="240E432C" w14:textId="77777777" w:rsidR="00F12E9A" w:rsidRPr="0057794F" w:rsidRDefault="00F12E9A" w:rsidP="00AF44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116 </w:t>
            </w:r>
            <w:r w:rsidR="00AF44DD"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,8 </w:t>
            </w:r>
          </w:p>
        </w:tc>
      </w:tr>
      <w:tr w:rsidR="00F12E9A" w:rsidRPr="00B92144" w14:paraId="5DA75C04" w14:textId="77777777" w:rsidTr="0057794F">
        <w:trPr>
          <w:trHeight w:val="414"/>
        </w:trPr>
        <w:tc>
          <w:tcPr>
            <w:tcW w:w="4409" w:type="dxa"/>
            <w:hideMark/>
          </w:tcPr>
          <w:p w14:paraId="25592A19" w14:textId="77777777" w:rsidR="00F12E9A" w:rsidRPr="0057794F" w:rsidRDefault="00F12E9A" w:rsidP="005779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Сокращено лимитов бюджетных обязательств</w:t>
            </w:r>
            <w:r w:rsid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(предоставление межбюджетных трансфертов) по результатам рассмотрения уведомлений о применении бюджетных мер принуждения, млн.руб.</w:t>
            </w:r>
          </w:p>
        </w:tc>
        <w:tc>
          <w:tcPr>
            <w:tcW w:w="703" w:type="dxa"/>
            <w:hideMark/>
          </w:tcPr>
          <w:p w14:paraId="68B0DA78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63BA222E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7" w:type="dxa"/>
            <w:hideMark/>
          </w:tcPr>
          <w:p w14:paraId="76BE30D3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hideMark/>
          </w:tcPr>
          <w:p w14:paraId="796400FD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580" w:type="dxa"/>
            <w:hideMark/>
          </w:tcPr>
          <w:p w14:paraId="0C86F14F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2" w:type="dxa"/>
            <w:hideMark/>
          </w:tcPr>
          <w:p w14:paraId="2FE41FDE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F12E9A" w:rsidRPr="00B92144" w14:paraId="238804E0" w14:textId="77777777" w:rsidTr="0057794F">
        <w:trPr>
          <w:trHeight w:val="279"/>
        </w:trPr>
        <w:tc>
          <w:tcPr>
            <w:tcW w:w="4409" w:type="dxa"/>
            <w:hideMark/>
          </w:tcPr>
          <w:p w14:paraId="7881F385" w14:textId="77777777" w:rsidR="00F12E9A" w:rsidRPr="00B92144" w:rsidRDefault="00F12E9A" w:rsidP="00B04F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писем</w:t>
            </w:r>
          </w:p>
        </w:tc>
        <w:tc>
          <w:tcPr>
            <w:tcW w:w="703" w:type="dxa"/>
            <w:hideMark/>
          </w:tcPr>
          <w:p w14:paraId="2C682F00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hideMark/>
          </w:tcPr>
          <w:p w14:paraId="33DFEC3E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3076C6D0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0" w:type="dxa"/>
            <w:hideMark/>
          </w:tcPr>
          <w:p w14:paraId="57B5ED8E" w14:textId="77777777" w:rsidR="00F12E9A" w:rsidRPr="00B92144" w:rsidRDefault="00F12E9A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7967522D" w14:textId="77777777" w:rsidR="00F12E9A" w:rsidRPr="00B92144" w:rsidRDefault="00310E76" w:rsidP="00B04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hideMark/>
          </w:tcPr>
          <w:p w14:paraId="0BC87047" w14:textId="77777777" w:rsidR="00F12E9A" w:rsidRPr="00B92144" w:rsidRDefault="00310E76" w:rsidP="0031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F12E9A" w:rsidRPr="00B92144" w14:paraId="6319D549" w14:textId="77777777" w:rsidTr="0057794F">
        <w:trPr>
          <w:trHeight w:val="330"/>
        </w:trPr>
        <w:tc>
          <w:tcPr>
            <w:tcW w:w="4409" w:type="dxa"/>
            <w:hideMark/>
          </w:tcPr>
          <w:p w14:paraId="342FB7E1" w14:textId="77777777" w:rsidR="00F12E9A" w:rsidRPr="0057794F" w:rsidRDefault="00F12E9A" w:rsidP="00B04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Количество материалов, направленных в правоохранительные органы</w:t>
            </w:r>
          </w:p>
        </w:tc>
        <w:tc>
          <w:tcPr>
            <w:tcW w:w="703" w:type="dxa"/>
            <w:hideMark/>
          </w:tcPr>
          <w:p w14:paraId="25ADF68D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hideMark/>
          </w:tcPr>
          <w:p w14:paraId="1DD84176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0C54153A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0" w:type="dxa"/>
            <w:hideMark/>
          </w:tcPr>
          <w:p w14:paraId="10BEFEE1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0A44C90B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hideMark/>
          </w:tcPr>
          <w:p w14:paraId="0BE17388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12E9A" w:rsidRPr="00B92144" w14:paraId="4AE3C1FF" w14:textId="77777777" w:rsidTr="0057794F">
        <w:trPr>
          <w:trHeight w:val="630"/>
        </w:trPr>
        <w:tc>
          <w:tcPr>
            <w:tcW w:w="4409" w:type="dxa"/>
            <w:hideMark/>
          </w:tcPr>
          <w:p w14:paraId="71184A27" w14:textId="77777777" w:rsidR="00F12E9A" w:rsidRPr="0057794F" w:rsidRDefault="00F12E9A" w:rsidP="00B04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703" w:type="dxa"/>
            <w:hideMark/>
          </w:tcPr>
          <w:p w14:paraId="4BE1A4F1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hideMark/>
          </w:tcPr>
          <w:p w14:paraId="2A81853F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45E1979B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0" w:type="dxa"/>
            <w:hideMark/>
          </w:tcPr>
          <w:p w14:paraId="7A81E75A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649563ED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" w:type="dxa"/>
            <w:hideMark/>
          </w:tcPr>
          <w:p w14:paraId="52275B3B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12E9A" w:rsidRPr="00B92144" w14:paraId="28B4940C" w14:textId="77777777" w:rsidTr="0057794F">
        <w:trPr>
          <w:trHeight w:val="374"/>
        </w:trPr>
        <w:tc>
          <w:tcPr>
            <w:tcW w:w="4409" w:type="dxa"/>
            <w:hideMark/>
          </w:tcPr>
          <w:p w14:paraId="1E962C21" w14:textId="77777777" w:rsidR="00F12E9A" w:rsidRPr="0057794F" w:rsidRDefault="00F12E9A" w:rsidP="00B04FB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возбужденных уголовных дел</w:t>
            </w:r>
          </w:p>
        </w:tc>
        <w:tc>
          <w:tcPr>
            <w:tcW w:w="703" w:type="dxa"/>
            <w:hideMark/>
          </w:tcPr>
          <w:p w14:paraId="0227B553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14:paraId="4863E1A1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hideMark/>
          </w:tcPr>
          <w:p w14:paraId="3AD3CB56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hideMark/>
          </w:tcPr>
          <w:p w14:paraId="6A2C77A8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hideMark/>
          </w:tcPr>
          <w:p w14:paraId="46F76AEE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hideMark/>
          </w:tcPr>
          <w:p w14:paraId="1CCE12D1" w14:textId="77777777" w:rsidR="00F12E9A" w:rsidRPr="0057794F" w:rsidRDefault="00F12E9A" w:rsidP="00B04F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7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32A06C13" w14:textId="77777777" w:rsidR="00F12E9A" w:rsidRDefault="00F12E9A" w:rsidP="00F12E9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5ED4F7" w14:textId="77777777" w:rsidR="0057794F" w:rsidRPr="0014705F" w:rsidRDefault="0057794F" w:rsidP="00D17EB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14:paraId="041CED30" w14:textId="77777777" w:rsidR="005D1B1B" w:rsidRDefault="005D1B1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Pr="0022530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A7BAE">
        <w:rPr>
          <w:rFonts w:ascii="Times New Roman" w:hAnsi="Times New Roman" w:cs="Times New Roman"/>
          <w:sz w:val="28"/>
          <w:szCs w:val="28"/>
        </w:rPr>
        <w:t>30 экспертно-аналитических и 26 контрольных мероприятий, охвачено проверками</w:t>
      </w:r>
      <w:r>
        <w:rPr>
          <w:rFonts w:ascii="Times New Roman" w:hAnsi="Times New Roman" w:cs="Times New Roman"/>
          <w:sz w:val="28"/>
          <w:szCs w:val="28"/>
        </w:rPr>
        <w:t xml:space="preserve"> 128 объектов контроля, в том числе по контрольным мероприятиям 98</w:t>
      </w:r>
      <w:r w:rsidRPr="00C12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3FBAA" w14:textId="129C6975" w:rsidR="00762485" w:rsidRDefault="00762485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4690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в сравнении с прошлыми годами необходимо отметить</w:t>
      </w:r>
      <w:r w:rsidR="0022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снижение объема нарушений, допущенных как главными распорядителями областного бюджета, так и получателями средств. </w:t>
      </w:r>
      <w:r w:rsidR="00E61EF6">
        <w:rPr>
          <w:rFonts w:ascii="Times New Roman" w:hAnsi="Times New Roman" w:cs="Times New Roman"/>
          <w:sz w:val="28"/>
          <w:szCs w:val="28"/>
        </w:rPr>
        <w:t>Это является следствием проводимой работой всеми участниками бюджетного процесса по усилению внутреннего контроля и уровня компетенции</w:t>
      </w:r>
      <w:r w:rsidR="00533308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E61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Выявленные ранее нарушения в большинстве случаев</w:t>
      </w:r>
      <w:r w:rsidR="00E4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объектами контроля </w:t>
      </w:r>
      <w:r w:rsidR="00254B56">
        <w:rPr>
          <w:rFonts w:ascii="Times New Roman" w:hAnsi="Times New Roman" w:cs="Times New Roman"/>
          <w:sz w:val="28"/>
          <w:szCs w:val="28"/>
        </w:rPr>
        <w:t>в дальнейшем не допускаются, проводится работа по устранени</w:t>
      </w:r>
      <w:r w:rsidR="00DD5B4F">
        <w:rPr>
          <w:rFonts w:ascii="Times New Roman" w:hAnsi="Times New Roman" w:cs="Times New Roman"/>
          <w:sz w:val="28"/>
          <w:szCs w:val="28"/>
        </w:rPr>
        <w:t>ю</w:t>
      </w:r>
      <w:r w:rsidR="00254B56">
        <w:rPr>
          <w:rFonts w:ascii="Times New Roman" w:hAnsi="Times New Roman" w:cs="Times New Roman"/>
          <w:sz w:val="28"/>
          <w:szCs w:val="28"/>
        </w:rPr>
        <w:t xml:space="preserve"> условий их 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9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51A92" w14:textId="77777777" w:rsidR="00A42F49" w:rsidRDefault="00A42F49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CDCA6" w14:textId="609CC172" w:rsidR="00807D67" w:rsidRDefault="00807D67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>В 2017 году в адрес контрольно-счетной палаты поступило 7 обращений от граждан. Каждое обращение рассмотрено в установленном законодательством порядке. По 2 обращениям, относящимся к компетенции контрольно-счетной палаты, проведены контрольные мероприятия в ГБУЗ АО «Новодвинская центральная городская больница» и администрации МО «Город Архангельск».  По одному обращению гражданина контрольное мероприятие в ГБУ СОН АО «Центр помощи совершеннолетним гражданам с ментальными особенностями» завершено в 2018 году.  Всем заявителям</w:t>
      </w:r>
      <w:r w:rsidRPr="009960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7D67">
        <w:rPr>
          <w:rFonts w:ascii="Times New Roman" w:hAnsi="Times New Roman" w:cs="Times New Roman"/>
          <w:sz w:val="28"/>
          <w:szCs w:val="28"/>
        </w:rPr>
        <w:t>даны ответы по существу, 4 заявления перенаправлены по принадлежности.</w:t>
      </w:r>
    </w:p>
    <w:p w14:paraId="38A2E66D" w14:textId="77777777" w:rsidR="00D17EB7" w:rsidRPr="0099606F" w:rsidRDefault="00D17EB7" w:rsidP="00D17EB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D9A8F8F" w14:textId="77777777" w:rsidR="00F12E9A" w:rsidRDefault="00F12E9A" w:rsidP="00D17EB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eastAsia="en-US"/>
        </w:rPr>
      </w:pPr>
      <w:r w:rsidRPr="00A767B6">
        <w:rPr>
          <w:rFonts w:ascii="Times New Roman" w:hAnsi="Times New Roman" w:cs="Times New Roman"/>
          <w:i w:val="0"/>
          <w:lang w:eastAsia="en-US"/>
        </w:rPr>
        <w:t xml:space="preserve">Раздел </w:t>
      </w:r>
      <w:r w:rsidRPr="00A767B6">
        <w:rPr>
          <w:rFonts w:ascii="Times New Roman" w:hAnsi="Times New Roman" w:cs="Times New Roman"/>
          <w:i w:val="0"/>
          <w:lang w:val="en-US" w:eastAsia="en-US"/>
        </w:rPr>
        <w:t>II</w:t>
      </w:r>
      <w:r w:rsidR="00156656">
        <w:rPr>
          <w:rFonts w:ascii="Times New Roman" w:hAnsi="Times New Roman" w:cs="Times New Roman"/>
          <w:i w:val="0"/>
          <w:lang w:eastAsia="en-US"/>
        </w:rPr>
        <w:t xml:space="preserve">. </w:t>
      </w:r>
      <w:r w:rsidRPr="00A767B6">
        <w:rPr>
          <w:rFonts w:ascii="Times New Roman" w:hAnsi="Times New Roman" w:cs="Times New Roman"/>
          <w:i w:val="0"/>
          <w:lang w:eastAsia="en-US"/>
        </w:rPr>
        <w:t>Экспертно-аналитические мероприятия</w:t>
      </w:r>
    </w:p>
    <w:p w14:paraId="3D8242E2" w14:textId="77777777" w:rsidR="00F12E9A" w:rsidRPr="00011561" w:rsidRDefault="00F12E9A" w:rsidP="00D17EB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C9B16" w14:textId="15865F7C" w:rsidR="00B024C5" w:rsidRDefault="00B024C5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экспертно-аналитических мероприятий является предупреждение бюджетных правонарушений на стадии формирования бюджета или внесения изменений в бюджет, а также </w:t>
      </w:r>
      <w:r w:rsidR="00907C1C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D5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бюджетные правоотношения. По результатам экспертизы законопроектов контрольно-счетная палата представляет </w:t>
      </w:r>
      <w:r w:rsidR="00907C1C">
        <w:rPr>
          <w:rFonts w:ascii="Times New Roman" w:hAnsi="Times New Roman" w:cs="Times New Roman"/>
          <w:sz w:val="28"/>
          <w:szCs w:val="28"/>
        </w:rPr>
        <w:t xml:space="preserve">Правительству Архангельской области и Архангельскому областному Собранию депутатов </w:t>
      </w:r>
      <w:r>
        <w:rPr>
          <w:rFonts w:ascii="Times New Roman" w:hAnsi="Times New Roman" w:cs="Times New Roman"/>
          <w:sz w:val="28"/>
          <w:szCs w:val="28"/>
        </w:rPr>
        <w:t>выводы и предложения по устранению выявленных замечаний и нарушений бюджетного законодательства.</w:t>
      </w:r>
    </w:p>
    <w:p w14:paraId="6F993079" w14:textId="77777777" w:rsidR="00A42F49" w:rsidRDefault="00A42F49" w:rsidP="00D1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683AB" w14:textId="77777777" w:rsidR="00F12E9A" w:rsidRDefault="00F12E9A" w:rsidP="00D1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58">
        <w:rPr>
          <w:rFonts w:ascii="Times New Roman" w:hAnsi="Times New Roman" w:cs="Times New Roman"/>
          <w:sz w:val="28"/>
          <w:szCs w:val="28"/>
        </w:rPr>
        <w:t>Результаты проведенных экспертно-аналитических мероприятий представлены в таблице 2:</w:t>
      </w:r>
    </w:p>
    <w:p w14:paraId="48DC78DA" w14:textId="77777777" w:rsidR="00A738F7" w:rsidRDefault="00A738F7" w:rsidP="00F12E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AB9722" w14:textId="77777777" w:rsidR="00A42F49" w:rsidRDefault="00A42F49" w:rsidP="00F12E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D1BD4F" w14:textId="77777777" w:rsidR="00A42F49" w:rsidRDefault="00A42F49" w:rsidP="00F12E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583DE4" w14:textId="77777777" w:rsidR="00A42F49" w:rsidRDefault="00A42F49" w:rsidP="00F12E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560772" w14:textId="77777777" w:rsidR="00F12E9A" w:rsidRPr="00F12558" w:rsidRDefault="00F12E9A" w:rsidP="00F12E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558">
        <w:rPr>
          <w:rFonts w:ascii="Times New Roman" w:hAnsi="Times New Roman" w:cs="Times New Roman"/>
          <w:i/>
          <w:sz w:val="24"/>
          <w:szCs w:val="24"/>
        </w:rPr>
        <w:t xml:space="preserve">Таблица 2. Результаты экспертно-аналитических мероприятий                         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4879"/>
        <w:gridCol w:w="1564"/>
        <w:gridCol w:w="1368"/>
        <w:gridCol w:w="1428"/>
      </w:tblGrid>
      <w:tr w:rsidR="00F12E9A" w:rsidRPr="00122F2B" w14:paraId="2BF71FA1" w14:textId="77777777" w:rsidTr="00B04FB3">
        <w:trPr>
          <w:trHeight w:val="824"/>
        </w:trPr>
        <w:tc>
          <w:tcPr>
            <w:tcW w:w="48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F77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3E9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3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6A7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нарушений</w:t>
            </w:r>
          </w:p>
        </w:tc>
        <w:tc>
          <w:tcPr>
            <w:tcW w:w="14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049AB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нарушений, млн.руб.</w:t>
            </w:r>
          </w:p>
        </w:tc>
      </w:tr>
      <w:tr w:rsidR="00F12E9A" w:rsidRPr="00122F2B" w14:paraId="0A417154" w14:textId="77777777" w:rsidTr="00B04FB3">
        <w:trPr>
          <w:trHeight w:val="559"/>
        </w:trPr>
        <w:tc>
          <w:tcPr>
            <w:tcW w:w="48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CBA" w14:textId="77777777" w:rsidR="00F12E9A" w:rsidRPr="007E5579" w:rsidRDefault="00F12E9A" w:rsidP="00B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законопроектов об областном бюджете и бюджете ТФ ОМС на 2018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23A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8B3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8A8C9F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1 952,5</w:t>
            </w:r>
          </w:p>
        </w:tc>
      </w:tr>
      <w:tr w:rsidR="00F12E9A" w:rsidRPr="00122F2B" w14:paraId="7C54C2E3" w14:textId="77777777" w:rsidTr="0014606B">
        <w:trPr>
          <w:trHeight w:val="557"/>
        </w:trPr>
        <w:tc>
          <w:tcPr>
            <w:tcW w:w="48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486" w14:textId="77777777" w:rsidR="00F12E9A" w:rsidRPr="007E5579" w:rsidRDefault="00F12E9A" w:rsidP="00B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законопроектов об изменении областного бюджета и бюджета ТФ ОМС на 2017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4436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9EA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E207DE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963,4</w:t>
            </w:r>
          </w:p>
        </w:tc>
      </w:tr>
      <w:tr w:rsidR="00F12E9A" w:rsidRPr="00122F2B" w14:paraId="042341F5" w14:textId="77777777" w:rsidTr="00B04FB3">
        <w:trPr>
          <w:trHeight w:val="225"/>
        </w:trPr>
        <w:tc>
          <w:tcPr>
            <w:tcW w:w="48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664" w14:textId="77777777" w:rsidR="00F12E9A" w:rsidRPr="007E5579" w:rsidRDefault="00F12E9A" w:rsidP="00B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законопроектов, регулирующих бюджетные правоотношения, иные законопроекты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1C5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B6F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A03523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2E9A" w:rsidRPr="00122F2B" w14:paraId="7E89D1EF" w14:textId="77777777" w:rsidTr="00B04FB3">
        <w:trPr>
          <w:trHeight w:val="595"/>
        </w:trPr>
        <w:tc>
          <w:tcPr>
            <w:tcW w:w="48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6FF" w14:textId="77777777" w:rsidR="00F12E9A" w:rsidRPr="007E5579" w:rsidRDefault="00F12E9A" w:rsidP="00B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оперативного исполнения бюджета и бюджета ТФ ОМС в течение финансового года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7CF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B80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0F8C64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</w:tr>
      <w:tr w:rsidR="00F12E9A" w:rsidRPr="00122F2B" w14:paraId="15DEEB8D" w14:textId="77777777" w:rsidTr="00B04FB3">
        <w:trPr>
          <w:trHeight w:val="722"/>
        </w:trPr>
        <w:tc>
          <w:tcPr>
            <w:tcW w:w="48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676" w14:textId="77777777" w:rsidR="00F12E9A" w:rsidRPr="007E5579" w:rsidRDefault="00F12E9A" w:rsidP="00B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исполнения консолидированного бюджета Архангельской области, областного бюджета  и бюджета ТФОМС за 2016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16D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428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3F990B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621,6</w:t>
            </w:r>
          </w:p>
        </w:tc>
      </w:tr>
      <w:tr w:rsidR="00F12E9A" w:rsidRPr="00122F2B" w14:paraId="1B8965AD" w14:textId="77777777" w:rsidTr="00B04FB3">
        <w:trPr>
          <w:trHeight w:val="549"/>
        </w:trPr>
        <w:tc>
          <w:tcPr>
            <w:tcW w:w="48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EAD" w14:textId="77777777" w:rsidR="00F12E9A" w:rsidRPr="007E5579" w:rsidRDefault="00F12E9A" w:rsidP="00B0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эффективности предоставления налоговых льгот в Архангельской области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D25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40F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66DF18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2E9A" w:rsidRPr="00122F2B" w14:paraId="112EA261" w14:textId="77777777" w:rsidTr="00B04FB3">
        <w:trPr>
          <w:trHeight w:val="324"/>
        </w:trPr>
        <w:tc>
          <w:tcPr>
            <w:tcW w:w="487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C0B" w14:textId="77777777" w:rsidR="00F12E9A" w:rsidRPr="007E5579" w:rsidRDefault="00F12E9A" w:rsidP="00B04F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C55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469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782B8" w14:textId="77777777" w:rsidR="00F12E9A" w:rsidRPr="007E5579" w:rsidRDefault="00F12E9A" w:rsidP="00B0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E55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3 881,5</w:t>
            </w:r>
          </w:p>
        </w:tc>
      </w:tr>
    </w:tbl>
    <w:p w14:paraId="451810A5" w14:textId="77777777" w:rsidR="00F12E9A" w:rsidRPr="00011561" w:rsidRDefault="00F12E9A" w:rsidP="00F12E9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366A1" w14:textId="47B91464" w:rsidR="00586A85" w:rsidRDefault="00F12E9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B29CE">
        <w:rPr>
          <w:rFonts w:ascii="Times New Roman" w:hAnsi="Times New Roman" w:cs="Times New Roman"/>
          <w:sz w:val="28"/>
          <w:szCs w:val="28"/>
        </w:rPr>
        <w:t xml:space="preserve"> 2017 год </w:t>
      </w:r>
      <w:r w:rsidR="00586A85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экспертно-аналитических мероприятий</w:t>
      </w:r>
      <w:r w:rsidR="00907C1C">
        <w:rPr>
          <w:rFonts w:ascii="Times New Roman" w:hAnsi="Times New Roman" w:cs="Times New Roman"/>
          <w:sz w:val="28"/>
          <w:szCs w:val="28"/>
        </w:rPr>
        <w:t xml:space="preserve"> по экспертизе внесенных законопроектов </w:t>
      </w:r>
      <w:r w:rsidR="00586A85">
        <w:rPr>
          <w:rFonts w:ascii="Times New Roman" w:hAnsi="Times New Roman" w:cs="Times New Roman"/>
          <w:sz w:val="28"/>
          <w:szCs w:val="28"/>
        </w:rPr>
        <w:t>установлено 7</w:t>
      </w:r>
      <w:r w:rsidR="00DC1BB7">
        <w:rPr>
          <w:rFonts w:ascii="Times New Roman" w:hAnsi="Times New Roman" w:cs="Times New Roman"/>
          <w:sz w:val="28"/>
          <w:szCs w:val="28"/>
        </w:rPr>
        <w:t>4</w:t>
      </w:r>
      <w:r w:rsidR="00586A85">
        <w:rPr>
          <w:rFonts w:ascii="Times New Roman" w:hAnsi="Times New Roman" w:cs="Times New Roman"/>
          <w:sz w:val="28"/>
          <w:szCs w:val="28"/>
        </w:rPr>
        <w:t xml:space="preserve"> факта нарушений бюджетного законодательства</w:t>
      </w:r>
      <w:r w:rsidR="007848F0">
        <w:rPr>
          <w:rFonts w:ascii="Times New Roman" w:hAnsi="Times New Roman" w:cs="Times New Roman"/>
          <w:sz w:val="28"/>
          <w:szCs w:val="28"/>
        </w:rPr>
        <w:t>, а также иных недостатков</w:t>
      </w:r>
      <w:r w:rsidR="00586A85">
        <w:rPr>
          <w:rFonts w:ascii="Times New Roman" w:hAnsi="Times New Roman" w:cs="Times New Roman"/>
          <w:sz w:val="28"/>
          <w:szCs w:val="28"/>
        </w:rPr>
        <w:t xml:space="preserve"> на общую сумму 3</w:t>
      </w:r>
      <w:r w:rsidR="00DC1BB7">
        <w:rPr>
          <w:rFonts w:ascii="Times New Roman" w:hAnsi="Times New Roman" w:cs="Times New Roman"/>
          <w:sz w:val="28"/>
          <w:szCs w:val="28"/>
        </w:rPr>
        <w:t> </w:t>
      </w:r>
      <w:r w:rsidR="00586A85">
        <w:rPr>
          <w:rFonts w:ascii="Times New Roman" w:hAnsi="Times New Roman" w:cs="Times New Roman"/>
          <w:sz w:val="28"/>
          <w:szCs w:val="28"/>
        </w:rPr>
        <w:t>8</w:t>
      </w:r>
      <w:r w:rsidR="00DC1BB7">
        <w:rPr>
          <w:rFonts w:ascii="Times New Roman" w:hAnsi="Times New Roman" w:cs="Times New Roman"/>
          <w:sz w:val="28"/>
          <w:szCs w:val="28"/>
        </w:rPr>
        <w:t>81,5</w:t>
      </w:r>
      <w:r w:rsidR="00586A85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663C3C">
        <w:rPr>
          <w:rFonts w:ascii="Times New Roman" w:hAnsi="Times New Roman" w:cs="Times New Roman"/>
          <w:sz w:val="28"/>
          <w:szCs w:val="28"/>
        </w:rPr>
        <w:t>лей</w:t>
      </w:r>
      <w:r w:rsidR="00586A85">
        <w:rPr>
          <w:rFonts w:ascii="Times New Roman" w:hAnsi="Times New Roman" w:cs="Times New Roman"/>
          <w:sz w:val="28"/>
          <w:szCs w:val="28"/>
        </w:rPr>
        <w:t>.</w:t>
      </w:r>
    </w:p>
    <w:p w14:paraId="7FC4FC69" w14:textId="22500E2E" w:rsidR="008B29CE" w:rsidRDefault="00586A85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29CE">
        <w:rPr>
          <w:rFonts w:ascii="Times New Roman" w:hAnsi="Times New Roman" w:cs="Times New Roman"/>
          <w:sz w:val="28"/>
          <w:szCs w:val="28"/>
        </w:rPr>
        <w:t xml:space="preserve">роведена экспертиза </w:t>
      </w:r>
      <w:r w:rsidR="00714B6E">
        <w:rPr>
          <w:rFonts w:ascii="Times New Roman" w:hAnsi="Times New Roman" w:cs="Times New Roman"/>
          <w:sz w:val="28"/>
          <w:szCs w:val="28"/>
        </w:rPr>
        <w:t>8</w:t>
      </w:r>
      <w:r w:rsidR="008B29CE">
        <w:rPr>
          <w:rFonts w:ascii="Times New Roman" w:hAnsi="Times New Roman" w:cs="Times New Roman"/>
          <w:sz w:val="28"/>
          <w:szCs w:val="28"/>
        </w:rPr>
        <w:t>-</w:t>
      </w:r>
      <w:r w:rsidR="00064AEC">
        <w:rPr>
          <w:rFonts w:ascii="Times New Roman" w:hAnsi="Times New Roman" w:cs="Times New Roman"/>
          <w:sz w:val="28"/>
          <w:szCs w:val="28"/>
        </w:rPr>
        <w:t>м</w:t>
      </w:r>
      <w:r w:rsidR="008B29CE">
        <w:rPr>
          <w:rFonts w:ascii="Times New Roman" w:hAnsi="Times New Roman" w:cs="Times New Roman"/>
          <w:sz w:val="28"/>
          <w:szCs w:val="28"/>
        </w:rPr>
        <w:t xml:space="preserve">и законопроектов по внесению изменений в областной бюджет на 2017 год. В </w:t>
      </w:r>
      <w:r w:rsidR="00714B6E">
        <w:rPr>
          <w:rFonts w:ascii="Times New Roman" w:hAnsi="Times New Roman" w:cs="Times New Roman"/>
          <w:sz w:val="28"/>
          <w:szCs w:val="28"/>
        </w:rPr>
        <w:t>5</w:t>
      </w:r>
      <w:r w:rsidR="008B29CE">
        <w:rPr>
          <w:rFonts w:ascii="Times New Roman" w:hAnsi="Times New Roman" w:cs="Times New Roman"/>
          <w:sz w:val="28"/>
          <w:szCs w:val="28"/>
        </w:rPr>
        <w:t xml:space="preserve">-ти из </w:t>
      </w:r>
      <w:r w:rsidR="00714B6E">
        <w:rPr>
          <w:rFonts w:ascii="Times New Roman" w:hAnsi="Times New Roman" w:cs="Times New Roman"/>
          <w:sz w:val="28"/>
          <w:szCs w:val="28"/>
        </w:rPr>
        <w:t>8</w:t>
      </w:r>
      <w:r w:rsidR="008B29CE">
        <w:rPr>
          <w:rFonts w:ascii="Times New Roman" w:hAnsi="Times New Roman" w:cs="Times New Roman"/>
          <w:sz w:val="28"/>
          <w:szCs w:val="28"/>
        </w:rPr>
        <w:t>-</w:t>
      </w:r>
      <w:r w:rsidR="007848F0">
        <w:rPr>
          <w:rFonts w:ascii="Times New Roman" w:hAnsi="Times New Roman" w:cs="Times New Roman"/>
          <w:sz w:val="28"/>
          <w:szCs w:val="28"/>
        </w:rPr>
        <w:t>м</w:t>
      </w:r>
      <w:r w:rsidR="008B29CE">
        <w:rPr>
          <w:rFonts w:ascii="Times New Roman" w:hAnsi="Times New Roman" w:cs="Times New Roman"/>
          <w:sz w:val="28"/>
          <w:szCs w:val="28"/>
        </w:rPr>
        <w:t xml:space="preserve">и внесенных законопроектов установлены </w:t>
      </w:r>
      <w:r w:rsidR="00714B6E">
        <w:rPr>
          <w:rFonts w:ascii="Times New Roman" w:hAnsi="Times New Roman" w:cs="Times New Roman"/>
          <w:sz w:val="28"/>
          <w:szCs w:val="28"/>
        </w:rPr>
        <w:t>11</w:t>
      </w:r>
      <w:r w:rsidR="008B29CE">
        <w:rPr>
          <w:rFonts w:ascii="Times New Roman" w:hAnsi="Times New Roman" w:cs="Times New Roman"/>
          <w:sz w:val="28"/>
          <w:szCs w:val="28"/>
        </w:rPr>
        <w:t xml:space="preserve"> фактов нарушени</w:t>
      </w:r>
      <w:r w:rsidR="00DD5B4F">
        <w:rPr>
          <w:rFonts w:ascii="Times New Roman" w:hAnsi="Times New Roman" w:cs="Times New Roman"/>
          <w:sz w:val="28"/>
          <w:szCs w:val="28"/>
        </w:rPr>
        <w:t>й</w:t>
      </w:r>
      <w:r w:rsidR="008B29CE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на общую сумму </w:t>
      </w:r>
      <w:r w:rsidR="00714B6E">
        <w:rPr>
          <w:rFonts w:ascii="Times New Roman" w:hAnsi="Times New Roman" w:cs="Times New Roman"/>
          <w:sz w:val="28"/>
          <w:szCs w:val="28"/>
        </w:rPr>
        <w:t>963,4</w:t>
      </w:r>
      <w:r w:rsidR="008B29CE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663C3C">
        <w:rPr>
          <w:rFonts w:ascii="Times New Roman" w:hAnsi="Times New Roman" w:cs="Times New Roman"/>
          <w:sz w:val="28"/>
          <w:szCs w:val="28"/>
        </w:rPr>
        <w:t>лей</w:t>
      </w:r>
      <w:r w:rsidR="008B2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1444C0" w14:textId="77777777" w:rsidR="00064AEC" w:rsidRPr="00064AEC" w:rsidRDefault="00064AEC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Среди указанных нарушений:</w:t>
      </w:r>
    </w:p>
    <w:p w14:paraId="7B9E5648" w14:textId="4B3BFB6B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 xml:space="preserve">несоответствие (отсутствие) документов и материалов, представляемых одновременно с законопроектом, требованиям законодательства на сумму 141,4 </w:t>
      </w:r>
      <w:proofErr w:type="spellStart"/>
      <w:r w:rsidRPr="00064AEC">
        <w:rPr>
          <w:rFonts w:ascii="Times New Roman" w:hAnsi="Times New Roman" w:cs="Times New Roman"/>
          <w:sz w:val="28"/>
          <w:szCs w:val="28"/>
        </w:rPr>
        <w:t>млн.ру</w:t>
      </w:r>
      <w:r w:rsidR="0042781B">
        <w:rPr>
          <w:rFonts w:ascii="Times New Roman" w:hAnsi="Times New Roman" w:cs="Times New Roman"/>
          <w:sz w:val="28"/>
          <w:szCs w:val="28"/>
        </w:rPr>
        <w:t>б</w:t>
      </w:r>
      <w:r w:rsidR="00663C3C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064AEC">
        <w:rPr>
          <w:rFonts w:ascii="Times New Roman" w:hAnsi="Times New Roman" w:cs="Times New Roman"/>
          <w:sz w:val="28"/>
          <w:szCs w:val="28"/>
        </w:rPr>
        <w:t>, из них устранено в ходе проведения экспертизы на сумму 133,8 млн.руб</w:t>
      </w:r>
      <w:r w:rsidR="00663C3C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;</w:t>
      </w:r>
    </w:p>
    <w:p w14:paraId="046114E0" w14:textId="77EA5B9A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нарушение порядка формирования бюджетных ассигнований дорожных фондов на сумму 65,0 млн.руб</w:t>
      </w:r>
      <w:r w:rsidR="00663C3C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. Нарушение устранено путем внесения изменений в областной закон «О дорожном фонде Архангельской области» на 35-й сессии областного Собрания;</w:t>
      </w:r>
    </w:p>
    <w:p w14:paraId="1B6A8DA6" w14:textId="74C924B8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несоблюдение требований к составлению и (или) представлению проекта закона о внесении изменений в закон (решение) о бюджете на текущий финансовый год на сумму 610,2 млн.руб</w:t>
      </w:r>
      <w:r w:rsidR="00663C3C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. Нарушение устранено путем внесения поправок к законопроекту о внесении изменений в областной бюджет на 2017 год и на плановый период 2018 и 2019 годов.</w:t>
      </w:r>
    </w:p>
    <w:p w14:paraId="61C8DC97" w14:textId="528FFC93" w:rsidR="002D09D3" w:rsidRDefault="0034105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5F2A">
        <w:rPr>
          <w:rFonts w:ascii="Times New Roman" w:hAnsi="Times New Roman" w:cs="Times New Roman"/>
          <w:sz w:val="28"/>
          <w:szCs w:val="28"/>
        </w:rPr>
        <w:t xml:space="preserve"> рамках осуществления опер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F2A">
        <w:rPr>
          <w:rFonts w:ascii="Times New Roman" w:hAnsi="Times New Roman" w:cs="Times New Roman"/>
          <w:sz w:val="28"/>
          <w:szCs w:val="28"/>
        </w:rPr>
        <w:t>тивного контроля за исполнение</w:t>
      </w:r>
      <w:r>
        <w:rPr>
          <w:rFonts w:ascii="Times New Roman" w:hAnsi="Times New Roman" w:cs="Times New Roman"/>
          <w:sz w:val="28"/>
          <w:szCs w:val="28"/>
        </w:rPr>
        <w:t>м о</w:t>
      </w:r>
      <w:r w:rsidR="00156656">
        <w:rPr>
          <w:rFonts w:ascii="Times New Roman" w:hAnsi="Times New Roman" w:cs="Times New Roman"/>
          <w:sz w:val="28"/>
          <w:szCs w:val="28"/>
        </w:rPr>
        <w:t xml:space="preserve">бластного </w:t>
      </w:r>
      <w:r w:rsidR="005D085E">
        <w:rPr>
          <w:rFonts w:ascii="Times New Roman" w:hAnsi="Times New Roman" w:cs="Times New Roman"/>
          <w:sz w:val="28"/>
          <w:szCs w:val="28"/>
        </w:rPr>
        <w:t>бюджета и бюджета ТФ</w:t>
      </w:r>
      <w:r>
        <w:rPr>
          <w:rFonts w:ascii="Times New Roman" w:hAnsi="Times New Roman" w:cs="Times New Roman"/>
          <w:sz w:val="28"/>
          <w:szCs w:val="28"/>
        </w:rPr>
        <w:t xml:space="preserve">ОМС, </w:t>
      </w:r>
      <w:r w:rsidR="00AF07B8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проводился ежеквартальный анализ исполнения бюджетов</w:t>
      </w:r>
      <w:r w:rsidR="00064AEC">
        <w:rPr>
          <w:rFonts w:ascii="Times New Roman" w:hAnsi="Times New Roman" w:cs="Times New Roman"/>
          <w:sz w:val="28"/>
          <w:szCs w:val="28"/>
        </w:rPr>
        <w:t>, организации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4AEC">
        <w:rPr>
          <w:rFonts w:ascii="Times New Roman" w:hAnsi="Times New Roman" w:cs="Times New Roman"/>
          <w:sz w:val="28"/>
          <w:szCs w:val="28"/>
        </w:rPr>
        <w:t xml:space="preserve">исполнения программных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результатам которого подготовлены заключения</w:t>
      </w:r>
      <w:r w:rsidR="00663C3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направлены Архангельскому об</w:t>
      </w:r>
      <w:r w:rsidR="005D085E">
        <w:rPr>
          <w:rFonts w:ascii="Times New Roman" w:hAnsi="Times New Roman" w:cs="Times New Roman"/>
          <w:sz w:val="28"/>
          <w:szCs w:val="28"/>
        </w:rPr>
        <w:t xml:space="preserve">ластному Собранию депутатов и </w:t>
      </w:r>
      <w:r>
        <w:rPr>
          <w:rFonts w:ascii="Times New Roman" w:hAnsi="Times New Roman" w:cs="Times New Roman"/>
          <w:sz w:val="28"/>
          <w:szCs w:val="28"/>
        </w:rPr>
        <w:t>Правительству Архангельской</w:t>
      </w:r>
      <w:r w:rsidR="00890AD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09D3">
        <w:rPr>
          <w:rFonts w:ascii="Times New Roman" w:hAnsi="Times New Roman" w:cs="Times New Roman"/>
          <w:sz w:val="28"/>
          <w:szCs w:val="28"/>
        </w:rPr>
        <w:t xml:space="preserve">При проведении экспертизы и анализа исполнения областного бюджета за </w:t>
      </w:r>
      <w:r w:rsidR="00445306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2D09D3">
        <w:rPr>
          <w:rFonts w:ascii="Times New Roman" w:hAnsi="Times New Roman" w:cs="Times New Roman"/>
          <w:sz w:val="28"/>
          <w:szCs w:val="28"/>
        </w:rPr>
        <w:t>пол</w:t>
      </w:r>
      <w:r w:rsidR="00445306">
        <w:rPr>
          <w:rFonts w:ascii="Times New Roman" w:hAnsi="Times New Roman" w:cs="Times New Roman"/>
          <w:sz w:val="28"/>
          <w:szCs w:val="28"/>
        </w:rPr>
        <w:t>угодие</w:t>
      </w:r>
      <w:r w:rsidR="002D09D3">
        <w:rPr>
          <w:rFonts w:ascii="Times New Roman" w:hAnsi="Times New Roman" w:cs="Times New Roman"/>
          <w:sz w:val="28"/>
          <w:szCs w:val="28"/>
        </w:rPr>
        <w:t xml:space="preserve"> и 9 месяцев 2017 года установлено 11 нарушений бюджетного законодательства на </w:t>
      </w:r>
      <w:r w:rsidR="00907C1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D09D3">
        <w:rPr>
          <w:rFonts w:ascii="Times New Roman" w:hAnsi="Times New Roman" w:cs="Times New Roman"/>
          <w:sz w:val="28"/>
          <w:szCs w:val="28"/>
        </w:rPr>
        <w:t>344,0 млн.руб</w:t>
      </w:r>
      <w:r w:rsidR="00C10DCC">
        <w:rPr>
          <w:rFonts w:ascii="Times New Roman" w:hAnsi="Times New Roman" w:cs="Times New Roman"/>
          <w:sz w:val="28"/>
          <w:szCs w:val="28"/>
        </w:rPr>
        <w:t>лей</w:t>
      </w:r>
      <w:r w:rsidR="00064AEC">
        <w:rPr>
          <w:rFonts w:ascii="Times New Roman" w:hAnsi="Times New Roman" w:cs="Times New Roman"/>
          <w:sz w:val="28"/>
          <w:szCs w:val="28"/>
        </w:rPr>
        <w:t xml:space="preserve">, </w:t>
      </w:r>
      <w:r w:rsidR="00064AEC" w:rsidRPr="002365C8">
        <w:rPr>
          <w:rFonts w:ascii="Times New Roman" w:hAnsi="Times New Roman" w:cs="Times New Roman"/>
          <w:b/>
          <w:sz w:val="28"/>
          <w:szCs w:val="28"/>
        </w:rPr>
        <w:t>в</w:t>
      </w:r>
      <w:r w:rsidR="0009477D" w:rsidRPr="0023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AEC" w:rsidRPr="002365C8">
        <w:rPr>
          <w:rFonts w:ascii="Times New Roman" w:hAnsi="Times New Roman" w:cs="Times New Roman"/>
          <w:b/>
          <w:sz w:val="28"/>
          <w:szCs w:val="28"/>
        </w:rPr>
        <w:t>том числе:</w:t>
      </w:r>
    </w:p>
    <w:p w14:paraId="71C36B0A" w14:textId="78D972C8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нарушения порядка реализации государственных программ Архангельской области, установленного постановлением Правительства Архангельской области</w:t>
      </w:r>
      <w:r w:rsidR="00DD5B4F">
        <w:rPr>
          <w:rFonts w:ascii="Times New Roman" w:hAnsi="Times New Roman" w:cs="Times New Roman"/>
          <w:sz w:val="28"/>
          <w:szCs w:val="28"/>
        </w:rPr>
        <w:t>,</w:t>
      </w:r>
      <w:r w:rsidRPr="00064AEC">
        <w:rPr>
          <w:rFonts w:ascii="Times New Roman" w:hAnsi="Times New Roman" w:cs="Times New Roman"/>
          <w:sz w:val="28"/>
          <w:szCs w:val="28"/>
        </w:rPr>
        <w:t xml:space="preserve"> на сумму 4,3 млн.руб</w:t>
      </w:r>
      <w:r w:rsidR="00C10DCC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. Нарушения заключались в отсутствии в отчетах о реализации госпрограмм сведени</w:t>
      </w:r>
      <w:r w:rsidR="00DD5B4F">
        <w:rPr>
          <w:rFonts w:ascii="Times New Roman" w:hAnsi="Times New Roman" w:cs="Times New Roman"/>
          <w:sz w:val="28"/>
          <w:szCs w:val="28"/>
        </w:rPr>
        <w:t>й</w:t>
      </w:r>
      <w:r w:rsidRPr="00064AEC">
        <w:rPr>
          <w:rFonts w:ascii="Times New Roman" w:hAnsi="Times New Roman" w:cs="Times New Roman"/>
          <w:sz w:val="28"/>
          <w:szCs w:val="28"/>
        </w:rPr>
        <w:t xml:space="preserve"> о расходах за счет внебюджетных источников;</w:t>
      </w:r>
    </w:p>
    <w:p w14:paraId="70EE44D5" w14:textId="75EDFCD0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 xml:space="preserve">дефицит бюджетных ассигнований на реализацию мероприятия «Строительство (приобретение) речных судов для осуществления пассажирских перевозок на территории Архангельской области» в 2017 году, так как </w:t>
      </w:r>
      <w:r w:rsidRPr="00064AEC">
        <w:rPr>
          <w:rFonts w:ascii="Times New Roman" w:hAnsi="Times New Roman"/>
          <w:sz w:val="28"/>
          <w:szCs w:val="28"/>
          <w:lang w:eastAsia="ru-RU"/>
        </w:rPr>
        <w:t>согласно ОАИП общий объем капитальных вложений по мероприятию на 2017 год составляет 480,0 млн.руб</w:t>
      </w:r>
      <w:r w:rsidR="00C10DCC">
        <w:rPr>
          <w:rFonts w:ascii="Times New Roman" w:hAnsi="Times New Roman"/>
          <w:sz w:val="28"/>
          <w:szCs w:val="28"/>
          <w:lang w:eastAsia="ru-RU"/>
        </w:rPr>
        <w:t>лей</w:t>
      </w:r>
      <w:r w:rsidRPr="00064AEC">
        <w:rPr>
          <w:rFonts w:ascii="Times New Roman" w:hAnsi="Times New Roman"/>
          <w:sz w:val="28"/>
          <w:szCs w:val="28"/>
          <w:lang w:eastAsia="ru-RU"/>
        </w:rPr>
        <w:t>, предусмотрено бюджетных ассигнований в сумме 150,0 млн.руб</w:t>
      </w:r>
      <w:r w:rsidR="00C10DCC">
        <w:rPr>
          <w:rFonts w:ascii="Times New Roman" w:hAnsi="Times New Roman"/>
          <w:sz w:val="28"/>
          <w:szCs w:val="28"/>
          <w:lang w:eastAsia="ru-RU"/>
        </w:rPr>
        <w:t>лей</w:t>
      </w:r>
      <w:r w:rsidRPr="00064AEC">
        <w:rPr>
          <w:rFonts w:ascii="Times New Roman" w:hAnsi="Times New Roman"/>
          <w:sz w:val="28"/>
          <w:szCs w:val="28"/>
          <w:lang w:eastAsia="ru-RU"/>
        </w:rPr>
        <w:t>.</w:t>
      </w:r>
    </w:p>
    <w:p w14:paraId="7FD39649" w14:textId="5692F68E" w:rsidR="002D09D3" w:rsidRDefault="00714B6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экспертизе проекта областного бюджета на 2018 год и плановый период </w:t>
      </w:r>
      <w:r w:rsidR="005A58D0">
        <w:rPr>
          <w:rFonts w:ascii="Times New Roman" w:hAnsi="Times New Roman" w:cs="Times New Roman"/>
          <w:sz w:val="28"/>
          <w:szCs w:val="28"/>
        </w:rPr>
        <w:t xml:space="preserve">2019-2020 годов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D57D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фактов нарушений бюджетного законодательства на сумму </w:t>
      </w:r>
      <w:r w:rsidRPr="00D57DB5">
        <w:rPr>
          <w:rFonts w:ascii="Times New Roman" w:hAnsi="Times New Roman" w:cs="Times New Roman"/>
          <w:sz w:val="28"/>
          <w:szCs w:val="28"/>
        </w:rPr>
        <w:t>1 942,5</w:t>
      </w:r>
      <w:r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C10DCC">
        <w:rPr>
          <w:rFonts w:ascii="Times New Roman" w:hAnsi="Times New Roman" w:cs="Times New Roman"/>
          <w:sz w:val="28"/>
          <w:szCs w:val="28"/>
        </w:rPr>
        <w:t>лей</w:t>
      </w:r>
      <w:r w:rsidR="00064AEC">
        <w:rPr>
          <w:rFonts w:ascii="Times New Roman" w:hAnsi="Times New Roman" w:cs="Times New Roman"/>
          <w:sz w:val="28"/>
          <w:szCs w:val="28"/>
        </w:rPr>
        <w:t xml:space="preserve">, </w:t>
      </w:r>
      <w:r w:rsidR="00064AEC" w:rsidRPr="002365C8">
        <w:rPr>
          <w:rFonts w:ascii="Times New Roman" w:hAnsi="Times New Roman" w:cs="Times New Roman"/>
          <w:b/>
          <w:sz w:val="28"/>
          <w:szCs w:val="28"/>
        </w:rPr>
        <w:t>из них</w:t>
      </w:r>
      <w:r w:rsidR="00064AEC">
        <w:rPr>
          <w:rFonts w:ascii="Times New Roman" w:hAnsi="Times New Roman" w:cs="Times New Roman"/>
          <w:sz w:val="28"/>
          <w:szCs w:val="28"/>
        </w:rPr>
        <w:t>:</w:t>
      </w:r>
    </w:p>
    <w:p w14:paraId="733978E9" w14:textId="2ED97179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нарушение главными распорядителями бюджетных средств порядка планирования бюджетных ассигнований и методики, устанавливаемой финансовым органом</w:t>
      </w:r>
      <w:r w:rsidR="00DD5B4F">
        <w:rPr>
          <w:rFonts w:ascii="Times New Roman" w:hAnsi="Times New Roman" w:cs="Times New Roman"/>
          <w:sz w:val="28"/>
          <w:szCs w:val="28"/>
        </w:rPr>
        <w:t>,</w:t>
      </w:r>
      <w:r w:rsidRPr="00064AEC">
        <w:rPr>
          <w:rFonts w:ascii="Times New Roman" w:hAnsi="Times New Roman" w:cs="Times New Roman"/>
          <w:sz w:val="28"/>
          <w:szCs w:val="28"/>
        </w:rPr>
        <w:t xml:space="preserve"> на сумму 1 569,3 млн.руб</w:t>
      </w:r>
      <w:r w:rsidR="00C10DCC">
        <w:rPr>
          <w:rFonts w:ascii="Times New Roman" w:hAnsi="Times New Roman" w:cs="Times New Roman"/>
          <w:sz w:val="28"/>
          <w:szCs w:val="28"/>
        </w:rPr>
        <w:t>лей</w:t>
      </w:r>
      <w:r w:rsidR="00FD0130">
        <w:rPr>
          <w:rFonts w:ascii="Times New Roman" w:hAnsi="Times New Roman" w:cs="Times New Roman"/>
          <w:sz w:val="28"/>
          <w:szCs w:val="28"/>
        </w:rPr>
        <w:t>.</w:t>
      </w:r>
      <w:r w:rsidRPr="00064AEC">
        <w:rPr>
          <w:rFonts w:ascii="Times New Roman" w:hAnsi="Times New Roman" w:cs="Times New Roman"/>
          <w:sz w:val="28"/>
          <w:szCs w:val="28"/>
        </w:rPr>
        <w:t xml:space="preserve"> Нарушения характеризуются дефицитом бюджетных ассигнований на 2018 год на обеспечение лекарственными препаратами и возмещени</w:t>
      </w:r>
      <w:r w:rsidR="00FD0130">
        <w:rPr>
          <w:rFonts w:ascii="Times New Roman" w:hAnsi="Times New Roman" w:cs="Times New Roman"/>
          <w:sz w:val="28"/>
          <w:szCs w:val="28"/>
        </w:rPr>
        <w:t>е</w:t>
      </w:r>
      <w:r w:rsidRPr="00064AEC">
        <w:rPr>
          <w:rFonts w:ascii="Times New Roman" w:hAnsi="Times New Roman" w:cs="Times New Roman"/>
          <w:sz w:val="28"/>
          <w:szCs w:val="28"/>
        </w:rPr>
        <w:t xml:space="preserve"> межтарифной разницы в результате государственного регулирования тарифов. Правительству Архангельской области предложено в ходе исполнения бюджета 2018 года изыскать недостающие ассигнования;</w:t>
      </w:r>
    </w:p>
    <w:p w14:paraId="7EE06F5D" w14:textId="1B796E80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министерством финансов Архангельской области произведена замена дотаций на выравнивание бюджетной обеспеченности муниципальным образованиям «Город Архангельск» и «Северодвинск» на 2018 – 2020 годы дополнительным нормативом отчислений от налога на доходы физических лиц в общей сумме 373,2 млн.руб</w:t>
      </w:r>
      <w:r w:rsidR="00C10DCC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 xml:space="preserve"> в нарушение п. 4 ст. 137 БК РФ, областного закона «О межбюджетных отношениях» и Порядка согласования с органами местного самоуправления поселений и городских округов Архангельской области замены дотаций на выравнивание бюджетной обеспеченности поселений из областного бюджета дополнительными нормативами отчислений в местные бюджеты от налога на доходы физических лиц. В ходе подготовки заключения министерством финансов представлены копии решений Архангельской городской Думы и городского Совета депутатов МО «Северодвинск» о согласовании замены дотации на выравнивание бюджетной обеспеченности поселений дополнительным нормативом отчислений от налога на доходы физических лиц.</w:t>
      </w:r>
    </w:p>
    <w:p w14:paraId="031D3235" w14:textId="7F6EF8D0" w:rsidR="006A21E4" w:rsidRPr="00064AEC" w:rsidRDefault="002E4CB9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экспертно-аналитического мероприятия по</w:t>
      </w:r>
      <w:r w:rsidR="005D085E">
        <w:rPr>
          <w:rFonts w:ascii="Times New Roman" w:hAnsi="Times New Roman" w:cs="Times New Roman"/>
          <w:sz w:val="28"/>
          <w:szCs w:val="28"/>
        </w:rPr>
        <w:t xml:space="preserve"> итогам</w:t>
      </w:r>
      <w:r>
        <w:rPr>
          <w:rFonts w:ascii="Times New Roman" w:hAnsi="Times New Roman" w:cs="Times New Roman"/>
          <w:sz w:val="28"/>
          <w:szCs w:val="28"/>
        </w:rPr>
        <w:t xml:space="preserve"> исполнения областного бюджета за 2016 год установлено </w:t>
      </w:r>
      <w:r w:rsidR="00405364" w:rsidRPr="00D57DB5">
        <w:rPr>
          <w:rFonts w:ascii="Times New Roman" w:hAnsi="Times New Roman" w:cs="Times New Roman"/>
          <w:sz w:val="28"/>
          <w:szCs w:val="28"/>
        </w:rPr>
        <w:t>40</w:t>
      </w:r>
      <w:r w:rsidR="00405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F11C63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1C63" w:rsidRPr="00064AEC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405364" w:rsidRPr="00064AEC">
        <w:rPr>
          <w:rFonts w:ascii="Times New Roman" w:hAnsi="Times New Roman" w:cs="Times New Roman"/>
          <w:sz w:val="28"/>
          <w:szCs w:val="28"/>
        </w:rPr>
        <w:t>на сумму</w:t>
      </w:r>
      <w:r w:rsidR="00DC1BB7" w:rsidRPr="00064AEC">
        <w:rPr>
          <w:rFonts w:ascii="Times New Roman" w:hAnsi="Times New Roman" w:cs="Times New Roman"/>
          <w:sz w:val="28"/>
          <w:szCs w:val="28"/>
        </w:rPr>
        <w:t xml:space="preserve"> </w:t>
      </w:r>
      <w:r w:rsidR="00405364" w:rsidRPr="00064AEC">
        <w:rPr>
          <w:rFonts w:ascii="Times New Roman" w:hAnsi="Times New Roman" w:cs="Times New Roman"/>
          <w:sz w:val="28"/>
          <w:szCs w:val="28"/>
        </w:rPr>
        <w:t>616,8 млн.руб</w:t>
      </w:r>
      <w:r w:rsidR="00C10DCC">
        <w:rPr>
          <w:rFonts w:ascii="Times New Roman" w:hAnsi="Times New Roman" w:cs="Times New Roman"/>
          <w:sz w:val="28"/>
          <w:szCs w:val="28"/>
        </w:rPr>
        <w:t>лей</w:t>
      </w:r>
      <w:r w:rsidR="00064AEC" w:rsidRPr="00064AEC">
        <w:rPr>
          <w:rFonts w:ascii="Times New Roman" w:hAnsi="Times New Roman" w:cs="Times New Roman"/>
          <w:sz w:val="28"/>
          <w:szCs w:val="28"/>
        </w:rPr>
        <w:t xml:space="preserve">, </w:t>
      </w:r>
      <w:r w:rsidR="00064AEC" w:rsidRPr="002365C8">
        <w:rPr>
          <w:rFonts w:ascii="Times New Roman" w:hAnsi="Times New Roman" w:cs="Times New Roman"/>
          <w:b/>
          <w:sz w:val="28"/>
          <w:szCs w:val="28"/>
        </w:rPr>
        <w:t>из них</w:t>
      </w:r>
      <w:r w:rsidR="00064AEC" w:rsidRPr="00064AEC">
        <w:rPr>
          <w:rFonts w:ascii="Times New Roman" w:hAnsi="Times New Roman" w:cs="Times New Roman"/>
          <w:sz w:val="28"/>
          <w:szCs w:val="28"/>
        </w:rPr>
        <w:t>:</w:t>
      </w:r>
    </w:p>
    <w:p w14:paraId="121BD2A1" w14:textId="2FA1629A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нарушение порядка использования бюджетных ассигнований дорожных фондов в сумме 105,2 млн.руб</w:t>
      </w:r>
      <w:r w:rsidR="00C10DCC">
        <w:rPr>
          <w:rFonts w:ascii="Times New Roman" w:hAnsi="Times New Roman" w:cs="Times New Roman"/>
          <w:sz w:val="28"/>
          <w:szCs w:val="28"/>
        </w:rPr>
        <w:t>лей.</w:t>
      </w:r>
      <w:r w:rsidRPr="00064AEC">
        <w:rPr>
          <w:rFonts w:ascii="Times New Roman" w:hAnsi="Times New Roman" w:cs="Times New Roman"/>
          <w:sz w:val="28"/>
          <w:szCs w:val="28"/>
        </w:rPr>
        <w:t xml:space="preserve"> В нарушение Закона «Об областном бюджете на 2016 год» на расходы по проектированию и строительству, реконструкции автомобильных дорог общего пользования регионального значения с твердым покрытием до сельских населенных пунктов, не имеющих круглогодичной связи с сетью автомобильных дорог общего пользования с твердым покрытием, а также на их капитальный ремонт и ремонт, за счет средств областного бюджета направлено 2,75% от планируемых доходов от уплаты акцизов на нефтепродукты и транспортного налога и 2,5% от фактически поступивших указанных доходов вместо необходимых 5 </w:t>
      </w:r>
      <w:r w:rsidR="00FD0130">
        <w:rPr>
          <w:rFonts w:ascii="Times New Roman" w:hAnsi="Times New Roman" w:cs="Times New Roman"/>
          <w:sz w:val="28"/>
          <w:szCs w:val="28"/>
        </w:rPr>
        <w:t>%</w:t>
      </w:r>
      <w:r w:rsidRPr="00064AEC">
        <w:rPr>
          <w:rFonts w:ascii="Times New Roman" w:hAnsi="Times New Roman" w:cs="Times New Roman"/>
          <w:sz w:val="28"/>
          <w:szCs w:val="28"/>
        </w:rPr>
        <w:t>;</w:t>
      </w:r>
    </w:p>
    <w:p w14:paraId="506C26E2" w14:textId="4EC68D1E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при ненадлежащем исполнении МО «Онежский муниципальный район» обязательств, принятых Договором о долевом финансировании региональных адресных программ по переселению граждан из аварийного жилищного фонда, а также непринятии мер, обеспечивающих своевременное выполнение подрядчиками условий контрактов, при имеющейся и невостребованной к возврату дебиторской задолженности в виде авансов в сумме 35,5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, министерством ТЭК и ЖКХ Архангельской области перечислены муниципальному образованию бюджетные средства в сумме 34,1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, тем самым не обеспечено соблюдение принципа эффективности использования бюджетных средств, определенного ст. 34 БК РФ;</w:t>
      </w:r>
    </w:p>
    <w:p w14:paraId="601C8604" w14:textId="1A13901D" w:rsidR="00064AEC" w:rsidRPr="00064AEC" w:rsidRDefault="00064AEC" w:rsidP="00A738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в нарушение ст. 219 БК РФ до заключения соглашения с Федеральным дорожным агентством министерством транспорта Архангельской области заключено соглашение о предоставлении в 2016 году из бюджета Архангельской области бюджету МО «Город Архангельск» иных межбюджетных трансфертов на реализацию мероприятий по решению неотложных задач по проведению в нормативное состояние автомобильных дорог местного значения в сумме 100,0 млн.ру</w:t>
      </w:r>
      <w:r w:rsidR="003616ED">
        <w:rPr>
          <w:rFonts w:ascii="Times New Roman" w:hAnsi="Times New Roman" w:cs="Times New Roman"/>
          <w:sz w:val="28"/>
          <w:szCs w:val="28"/>
        </w:rPr>
        <w:t>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.</w:t>
      </w:r>
    </w:p>
    <w:p w14:paraId="414E2018" w14:textId="3C0713D0" w:rsidR="00D57DB5" w:rsidRPr="00064AEC" w:rsidRDefault="00D57DB5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C">
        <w:rPr>
          <w:rFonts w:ascii="Times New Roman" w:hAnsi="Times New Roman" w:cs="Times New Roman"/>
          <w:sz w:val="28"/>
          <w:szCs w:val="28"/>
        </w:rPr>
        <w:t>При проведении экспертизы мат</w:t>
      </w:r>
      <w:r w:rsidR="00DD5B4F">
        <w:rPr>
          <w:rFonts w:ascii="Times New Roman" w:hAnsi="Times New Roman" w:cs="Times New Roman"/>
          <w:sz w:val="28"/>
          <w:szCs w:val="28"/>
        </w:rPr>
        <w:t>ериалов по ТФ</w:t>
      </w:r>
      <w:r w:rsidRPr="00064AEC">
        <w:rPr>
          <w:rFonts w:ascii="Times New Roman" w:hAnsi="Times New Roman" w:cs="Times New Roman"/>
          <w:sz w:val="28"/>
          <w:szCs w:val="28"/>
        </w:rPr>
        <w:t>ОМС установлено 2 факта нарушений на сумму 14,8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064AEC">
        <w:rPr>
          <w:rFonts w:ascii="Times New Roman" w:hAnsi="Times New Roman" w:cs="Times New Roman"/>
          <w:sz w:val="28"/>
          <w:szCs w:val="28"/>
        </w:rPr>
        <w:t>.</w:t>
      </w:r>
    </w:p>
    <w:p w14:paraId="6D320DFC" w14:textId="77777777" w:rsidR="002D09D3" w:rsidRPr="00064AEC" w:rsidRDefault="005D085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823B3E" w:rsidRPr="00064AEC">
        <w:rPr>
          <w:rFonts w:ascii="Times New Roman" w:hAnsi="Times New Roman" w:cs="Times New Roman"/>
          <w:sz w:val="28"/>
          <w:szCs w:val="28"/>
        </w:rPr>
        <w:t>экспертиза 12-ти законопроектов</w:t>
      </w:r>
      <w:r w:rsidR="00907C1C" w:rsidRPr="00064AEC">
        <w:rPr>
          <w:rFonts w:ascii="Times New Roman" w:hAnsi="Times New Roman" w:cs="Times New Roman"/>
          <w:sz w:val="28"/>
          <w:szCs w:val="28"/>
        </w:rPr>
        <w:t>,</w:t>
      </w:r>
      <w:r w:rsidR="00823B3E" w:rsidRPr="00064AEC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</w:t>
      </w:r>
      <w:r w:rsidR="00AF07B8" w:rsidRPr="00064AEC">
        <w:rPr>
          <w:rFonts w:ascii="Times New Roman" w:hAnsi="Times New Roman" w:cs="Times New Roman"/>
          <w:sz w:val="28"/>
          <w:szCs w:val="28"/>
        </w:rPr>
        <w:t>, выводы и предложения направлены Архангельскому областному Собранию депутатов</w:t>
      </w:r>
      <w:r w:rsidR="00823B3E" w:rsidRPr="00064AEC">
        <w:rPr>
          <w:rFonts w:ascii="Times New Roman" w:hAnsi="Times New Roman" w:cs="Times New Roman"/>
          <w:sz w:val="28"/>
          <w:szCs w:val="28"/>
        </w:rPr>
        <w:t>.</w:t>
      </w:r>
    </w:p>
    <w:p w14:paraId="344F7183" w14:textId="4A439A86" w:rsidR="00BF6D34" w:rsidRPr="00872A9A" w:rsidRDefault="00872A9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D34" w:rsidRPr="00872A9A">
        <w:rPr>
          <w:rFonts w:ascii="Times New Roman" w:hAnsi="Times New Roman" w:cs="Times New Roman"/>
          <w:sz w:val="28"/>
          <w:szCs w:val="28"/>
        </w:rPr>
        <w:t>На</w:t>
      </w:r>
      <w:r w:rsidR="00EC5ADB" w:rsidRPr="00872A9A">
        <w:rPr>
          <w:rFonts w:ascii="Times New Roman" w:hAnsi="Times New Roman" w:cs="Times New Roman"/>
          <w:sz w:val="28"/>
          <w:szCs w:val="28"/>
        </w:rPr>
        <w:t xml:space="preserve">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КСП АО </w:t>
      </w:r>
      <w:r w:rsidR="00EC5ADB" w:rsidRPr="00872A9A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BF6D34" w:rsidRPr="00872A9A">
        <w:rPr>
          <w:rFonts w:ascii="Times New Roman" w:hAnsi="Times New Roman" w:cs="Times New Roman"/>
          <w:sz w:val="28"/>
          <w:szCs w:val="28"/>
        </w:rPr>
        <w:t xml:space="preserve">оперативная оценка хода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майских Указов Президента РФ, </w:t>
      </w:r>
      <w:r w:rsidR="00BF6D34" w:rsidRPr="00872A9A">
        <w:rPr>
          <w:rFonts w:ascii="Times New Roman" w:hAnsi="Times New Roman" w:cs="Times New Roman"/>
          <w:sz w:val="28"/>
          <w:szCs w:val="28"/>
        </w:rPr>
        <w:t>реализации приоритетных проектов на территории Архангельской области при прохождении ключевых этапов и контрольных точек, расчет отклонения фактических параметров проектов от плановых, оценка реализуемости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276E5" w14:textId="77777777" w:rsidR="008F4816" w:rsidRDefault="008F4816" w:rsidP="00DD5B4F">
      <w:pPr>
        <w:pStyle w:val="2"/>
        <w:jc w:val="center"/>
        <w:rPr>
          <w:rFonts w:ascii="Times New Roman" w:hAnsi="Times New Roman" w:cs="Times New Roman"/>
          <w:i w:val="0"/>
          <w:kern w:val="32"/>
        </w:rPr>
      </w:pPr>
      <w:r>
        <w:rPr>
          <w:rFonts w:ascii="Times New Roman" w:hAnsi="Times New Roman" w:cs="Times New Roman"/>
          <w:i w:val="0"/>
          <w:kern w:val="32"/>
        </w:rPr>
        <w:lastRenderedPageBreak/>
        <w:t xml:space="preserve">Раздел </w:t>
      </w:r>
      <w:r w:rsidRPr="00F819B5">
        <w:rPr>
          <w:rFonts w:ascii="Times New Roman" w:hAnsi="Times New Roman" w:cs="Times New Roman"/>
          <w:i w:val="0"/>
          <w:kern w:val="32"/>
          <w:lang w:val="en-US"/>
        </w:rPr>
        <w:t>III</w:t>
      </w:r>
      <w:r w:rsidRPr="00F819B5">
        <w:rPr>
          <w:rFonts w:ascii="Times New Roman" w:hAnsi="Times New Roman" w:cs="Times New Roman"/>
          <w:i w:val="0"/>
          <w:kern w:val="32"/>
        </w:rPr>
        <w:t>. Контрольные мероприятия</w:t>
      </w:r>
    </w:p>
    <w:p w14:paraId="4D5813E5" w14:textId="77777777" w:rsidR="00BF6D34" w:rsidRDefault="00BF6D34" w:rsidP="004A40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2BB" w14:textId="738F1595" w:rsidR="00EC05B0" w:rsidRDefault="0034105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B0">
        <w:rPr>
          <w:rFonts w:ascii="Times New Roman" w:hAnsi="Times New Roman" w:cs="Times New Roman"/>
          <w:sz w:val="28"/>
          <w:szCs w:val="28"/>
        </w:rPr>
        <w:t xml:space="preserve">В </w:t>
      </w:r>
      <w:r w:rsidR="00D6270B" w:rsidRPr="00EC05B0">
        <w:rPr>
          <w:rFonts w:ascii="Times New Roman" w:hAnsi="Times New Roman" w:cs="Times New Roman"/>
          <w:sz w:val="28"/>
          <w:szCs w:val="28"/>
        </w:rPr>
        <w:t xml:space="preserve">2017 году контрольно-счетной палатой </w:t>
      </w:r>
      <w:r w:rsidRPr="00EC05B0">
        <w:rPr>
          <w:rFonts w:ascii="Times New Roman" w:hAnsi="Times New Roman" w:cs="Times New Roman"/>
          <w:sz w:val="28"/>
          <w:szCs w:val="28"/>
        </w:rPr>
        <w:t>п</w:t>
      </w:r>
      <w:r w:rsidR="00697593">
        <w:rPr>
          <w:rFonts w:ascii="Times New Roman" w:hAnsi="Times New Roman" w:cs="Times New Roman"/>
          <w:sz w:val="28"/>
          <w:szCs w:val="28"/>
        </w:rPr>
        <w:t xml:space="preserve">роверено 98 объектов контроля, </w:t>
      </w:r>
      <w:r w:rsidR="00D6270B" w:rsidRPr="00EC05B0">
        <w:rPr>
          <w:rFonts w:ascii="Times New Roman" w:hAnsi="Times New Roman" w:cs="Times New Roman"/>
          <w:sz w:val="28"/>
          <w:szCs w:val="28"/>
        </w:rPr>
        <w:t xml:space="preserve">проверками </w:t>
      </w:r>
      <w:r w:rsidR="00C43B03">
        <w:rPr>
          <w:rFonts w:ascii="Times New Roman" w:hAnsi="Times New Roman" w:cs="Times New Roman"/>
          <w:sz w:val="28"/>
          <w:szCs w:val="28"/>
        </w:rPr>
        <w:t>выявлен</w:t>
      </w:r>
      <w:r w:rsidRPr="00EC05B0">
        <w:rPr>
          <w:rFonts w:ascii="Times New Roman" w:hAnsi="Times New Roman" w:cs="Times New Roman"/>
          <w:sz w:val="28"/>
          <w:szCs w:val="28"/>
        </w:rPr>
        <w:t xml:space="preserve"> </w:t>
      </w:r>
      <w:r w:rsidR="00BC3CAB" w:rsidRPr="00E2695B">
        <w:rPr>
          <w:rFonts w:ascii="Times New Roman" w:hAnsi="Times New Roman" w:cs="Times New Roman"/>
          <w:sz w:val="28"/>
          <w:szCs w:val="28"/>
        </w:rPr>
        <w:t>821</w:t>
      </w:r>
      <w:r w:rsidRPr="00EC05B0">
        <w:rPr>
          <w:rFonts w:ascii="Times New Roman" w:hAnsi="Times New Roman" w:cs="Times New Roman"/>
          <w:sz w:val="28"/>
          <w:szCs w:val="28"/>
        </w:rPr>
        <w:t xml:space="preserve"> </w:t>
      </w:r>
      <w:r w:rsidR="003656F9" w:rsidRPr="00EC05B0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EC05B0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E2695B" w:rsidRPr="00EC05B0">
        <w:rPr>
          <w:rFonts w:ascii="Times New Roman" w:hAnsi="Times New Roman" w:cs="Times New Roman"/>
          <w:sz w:val="28"/>
          <w:szCs w:val="28"/>
        </w:rPr>
        <w:t>бюдж</w:t>
      </w:r>
      <w:r w:rsidR="00E2695B">
        <w:rPr>
          <w:rFonts w:ascii="Times New Roman" w:hAnsi="Times New Roman" w:cs="Times New Roman"/>
          <w:sz w:val="28"/>
          <w:szCs w:val="28"/>
        </w:rPr>
        <w:t>етного и иного законодательства</w:t>
      </w:r>
      <w:r w:rsidR="003656F9" w:rsidRPr="00EC05B0">
        <w:rPr>
          <w:rFonts w:ascii="Times New Roman" w:hAnsi="Times New Roman" w:cs="Times New Roman"/>
          <w:sz w:val="28"/>
          <w:szCs w:val="28"/>
        </w:rPr>
        <w:t xml:space="preserve"> </w:t>
      </w:r>
      <w:r w:rsidRPr="00EC05B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C3CAB" w:rsidRPr="00E2695B">
        <w:rPr>
          <w:rFonts w:ascii="Times New Roman" w:hAnsi="Times New Roman" w:cs="Times New Roman"/>
          <w:sz w:val="28"/>
          <w:szCs w:val="28"/>
        </w:rPr>
        <w:t>2 696,0</w:t>
      </w:r>
      <w:r w:rsidR="00893C82" w:rsidRPr="00BC3CA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C05B0">
        <w:rPr>
          <w:rFonts w:ascii="Times New Roman" w:hAnsi="Times New Roman" w:cs="Times New Roman"/>
          <w:sz w:val="28"/>
          <w:szCs w:val="28"/>
        </w:rPr>
        <w:t>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EC05B0">
        <w:rPr>
          <w:rFonts w:ascii="Times New Roman" w:hAnsi="Times New Roman" w:cs="Times New Roman"/>
          <w:sz w:val="28"/>
          <w:szCs w:val="28"/>
        </w:rPr>
        <w:t>, в том нецелево</w:t>
      </w:r>
      <w:r w:rsidR="003656F9" w:rsidRPr="00EC05B0">
        <w:rPr>
          <w:rFonts w:ascii="Times New Roman" w:hAnsi="Times New Roman" w:cs="Times New Roman"/>
          <w:sz w:val="28"/>
          <w:szCs w:val="28"/>
        </w:rPr>
        <w:t>го</w:t>
      </w:r>
      <w:r w:rsidRPr="00EC05B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3656F9" w:rsidRPr="00EC05B0">
        <w:rPr>
          <w:rFonts w:ascii="Times New Roman" w:hAnsi="Times New Roman" w:cs="Times New Roman"/>
          <w:sz w:val="28"/>
          <w:szCs w:val="28"/>
        </w:rPr>
        <w:t>я бюджетных средств на сумму</w:t>
      </w:r>
      <w:r w:rsidRPr="00EC05B0">
        <w:rPr>
          <w:rFonts w:ascii="Times New Roman" w:hAnsi="Times New Roman" w:cs="Times New Roman"/>
          <w:sz w:val="28"/>
          <w:szCs w:val="28"/>
        </w:rPr>
        <w:t xml:space="preserve"> </w:t>
      </w:r>
      <w:r w:rsidRPr="002365C8">
        <w:rPr>
          <w:rFonts w:ascii="Times New Roman" w:hAnsi="Times New Roman" w:cs="Times New Roman"/>
          <w:b/>
          <w:sz w:val="28"/>
          <w:szCs w:val="28"/>
        </w:rPr>
        <w:t>82,3 млн.</w:t>
      </w:r>
      <w:r w:rsidR="00942393" w:rsidRPr="0023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5C8">
        <w:rPr>
          <w:rFonts w:ascii="Times New Roman" w:hAnsi="Times New Roman" w:cs="Times New Roman"/>
          <w:b/>
          <w:sz w:val="28"/>
          <w:szCs w:val="28"/>
        </w:rPr>
        <w:t>руб</w:t>
      </w:r>
      <w:r w:rsidR="00942393" w:rsidRPr="002365C8">
        <w:rPr>
          <w:rFonts w:ascii="Times New Roman" w:hAnsi="Times New Roman" w:cs="Times New Roman"/>
          <w:b/>
          <w:sz w:val="28"/>
          <w:szCs w:val="28"/>
        </w:rPr>
        <w:t>лей</w:t>
      </w:r>
      <w:r w:rsidRPr="00EC05B0">
        <w:rPr>
          <w:rFonts w:ascii="Times New Roman" w:hAnsi="Times New Roman" w:cs="Times New Roman"/>
          <w:sz w:val="28"/>
          <w:szCs w:val="28"/>
        </w:rPr>
        <w:t>.</w:t>
      </w:r>
    </w:p>
    <w:p w14:paraId="5C3517CD" w14:textId="1ED2A8BB" w:rsidR="00942393" w:rsidRDefault="00942393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39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2393">
        <w:rPr>
          <w:rFonts w:ascii="Times New Roman" w:hAnsi="Times New Roman" w:cs="Times New Roman"/>
          <w:sz w:val="28"/>
          <w:szCs w:val="28"/>
        </w:rPr>
        <w:t>з общей суммы выявленных нарушений подлежит к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C8">
        <w:rPr>
          <w:rFonts w:ascii="Times New Roman" w:hAnsi="Times New Roman" w:cs="Times New Roman"/>
          <w:b/>
          <w:sz w:val="28"/>
          <w:szCs w:val="28"/>
        </w:rPr>
        <w:t>118,9 млн. рублей</w:t>
      </w:r>
      <w:r w:rsidR="00F8205F" w:rsidRPr="00F8205F">
        <w:t xml:space="preserve"> </w:t>
      </w:r>
      <w:r w:rsidR="00F8205F" w:rsidRPr="00F8205F">
        <w:rPr>
          <w:rFonts w:ascii="Times New Roman" w:hAnsi="Times New Roman" w:cs="Times New Roman"/>
          <w:sz w:val="28"/>
          <w:szCs w:val="28"/>
        </w:rPr>
        <w:t>как неправомерно использованных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D5B24" w14:textId="7F9862BE" w:rsidR="00B0252B" w:rsidRDefault="0034105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393">
        <w:rPr>
          <w:rFonts w:ascii="Times New Roman" w:hAnsi="Times New Roman" w:cs="Times New Roman"/>
          <w:sz w:val="28"/>
          <w:szCs w:val="28"/>
        </w:rPr>
        <w:t xml:space="preserve">В ходе проверок </w:t>
      </w:r>
      <w:r w:rsidR="00E837A2">
        <w:rPr>
          <w:rFonts w:ascii="Times New Roman" w:hAnsi="Times New Roman" w:cs="Times New Roman"/>
          <w:sz w:val="28"/>
          <w:szCs w:val="28"/>
        </w:rPr>
        <w:t xml:space="preserve">текущего периода </w:t>
      </w:r>
      <w:r w:rsidRPr="00942393">
        <w:rPr>
          <w:rFonts w:ascii="Times New Roman" w:hAnsi="Times New Roman" w:cs="Times New Roman"/>
          <w:sz w:val="28"/>
          <w:szCs w:val="28"/>
        </w:rPr>
        <w:t>возмещено в бюджет 8,</w:t>
      </w:r>
      <w:r w:rsidR="00B0252B" w:rsidRPr="00942393">
        <w:rPr>
          <w:rFonts w:ascii="Times New Roman" w:hAnsi="Times New Roman" w:cs="Times New Roman"/>
          <w:sz w:val="28"/>
          <w:szCs w:val="28"/>
        </w:rPr>
        <w:t>1</w:t>
      </w:r>
      <w:r w:rsidRPr="00942393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942393">
        <w:rPr>
          <w:rFonts w:ascii="Times New Roman" w:hAnsi="Times New Roman" w:cs="Times New Roman"/>
          <w:sz w:val="28"/>
          <w:szCs w:val="28"/>
        </w:rPr>
        <w:t xml:space="preserve">, </w:t>
      </w:r>
      <w:r w:rsidR="005A078A" w:rsidRPr="00942393">
        <w:rPr>
          <w:rFonts w:ascii="Times New Roman" w:hAnsi="Times New Roman" w:cs="Times New Roman"/>
          <w:sz w:val="28"/>
          <w:szCs w:val="28"/>
        </w:rPr>
        <w:t>по контрольным мероприятиям прошлых лет</w:t>
      </w:r>
      <w:r w:rsidR="00445306" w:rsidRPr="00942393">
        <w:rPr>
          <w:rFonts w:ascii="Times New Roman" w:hAnsi="Times New Roman" w:cs="Times New Roman"/>
          <w:sz w:val="28"/>
          <w:szCs w:val="28"/>
        </w:rPr>
        <w:t xml:space="preserve"> </w:t>
      </w:r>
      <w:r w:rsidR="00B0252B" w:rsidRPr="00942393">
        <w:rPr>
          <w:rFonts w:ascii="Times New Roman" w:hAnsi="Times New Roman" w:cs="Times New Roman"/>
          <w:sz w:val="28"/>
          <w:szCs w:val="28"/>
        </w:rPr>
        <w:t>108,</w:t>
      </w:r>
      <w:r w:rsidR="00AD2352" w:rsidRPr="00942393">
        <w:rPr>
          <w:rFonts w:ascii="Times New Roman" w:hAnsi="Times New Roman" w:cs="Times New Roman"/>
          <w:sz w:val="28"/>
          <w:szCs w:val="28"/>
        </w:rPr>
        <w:t>7</w:t>
      </w:r>
      <w:r w:rsidR="00B0252B" w:rsidRPr="00942393">
        <w:rPr>
          <w:rFonts w:ascii="Times New Roman" w:hAnsi="Times New Roman" w:cs="Times New Roman"/>
          <w:sz w:val="28"/>
          <w:szCs w:val="28"/>
        </w:rPr>
        <w:t xml:space="preserve"> </w:t>
      </w:r>
      <w:r w:rsidRPr="00942393">
        <w:rPr>
          <w:rFonts w:ascii="Times New Roman" w:hAnsi="Times New Roman" w:cs="Times New Roman"/>
          <w:sz w:val="28"/>
          <w:szCs w:val="28"/>
        </w:rPr>
        <w:t>млн.руб</w:t>
      </w:r>
      <w:r w:rsidR="00C13D51">
        <w:rPr>
          <w:rFonts w:ascii="Times New Roman" w:hAnsi="Times New Roman" w:cs="Times New Roman"/>
          <w:sz w:val="28"/>
          <w:szCs w:val="28"/>
        </w:rPr>
        <w:t xml:space="preserve">лей. </w:t>
      </w:r>
      <w:r w:rsidR="00880DD5" w:rsidRPr="00942393">
        <w:rPr>
          <w:rFonts w:ascii="Times New Roman" w:hAnsi="Times New Roman" w:cs="Times New Roman"/>
          <w:sz w:val="28"/>
          <w:szCs w:val="28"/>
        </w:rPr>
        <w:t xml:space="preserve"> </w:t>
      </w:r>
      <w:r w:rsidR="00C13D51">
        <w:rPr>
          <w:rFonts w:ascii="Times New Roman" w:hAnsi="Times New Roman" w:cs="Times New Roman"/>
          <w:sz w:val="28"/>
          <w:szCs w:val="28"/>
        </w:rPr>
        <w:t xml:space="preserve">Общая сумма возмещенных средств − </w:t>
      </w:r>
      <w:r w:rsidR="0040541E">
        <w:rPr>
          <w:rFonts w:ascii="Times New Roman" w:hAnsi="Times New Roman" w:cs="Times New Roman"/>
          <w:sz w:val="28"/>
          <w:szCs w:val="28"/>
        </w:rPr>
        <w:t xml:space="preserve"> </w:t>
      </w:r>
      <w:r w:rsidR="0040541E" w:rsidRPr="00C43B03">
        <w:rPr>
          <w:rFonts w:ascii="Times New Roman" w:hAnsi="Times New Roman" w:cs="Times New Roman"/>
          <w:b/>
          <w:sz w:val="28"/>
          <w:szCs w:val="28"/>
        </w:rPr>
        <w:t>116,8 млн. рублей.</w:t>
      </w:r>
    </w:p>
    <w:p w14:paraId="3B3E89C4" w14:textId="27B31C85" w:rsidR="00942393" w:rsidRPr="00942393" w:rsidRDefault="00942393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393">
        <w:rPr>
          <w:rFonts w:ascii="Times New Roman" w:hAnsi="Times New Roman" w:cs="Times New Roman"/>
          <w:sz w:val="28"/>
          <w:szCs w:val="28"/>
        </w:rPr>
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</w:t>
      </w:r>
      <w:r w:rsidR="0040541E">
        <w:rPr>
          <w:rFonts w:ascii="Times New Roman" w:hAnsi="Times New Roman" w:cs="Times New Roman"/>
          <w:sz w:val="28"/>
          <w:szCs w:val="28"/>
        </w:rPr>
        <w:t xml:space="preserve"> на</w:t>
      </w:r>
      <w:r w:rsidRPr="00942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9,5 </w:t>
      </w:r>
      <w:r w:rsidRPr="00942393">
        <w:rPr>
          <w:rFonts w:ascii="Times New Roman" w:hAnsi="Times New Roman" w:cs="Times New Roman"/>
          <w:sz w:val="28"/>
          <w:szCs w:val="28"/>
        </w:rPr>
        <w:t>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39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42393">
        <w:rPr>
          <w:rFonts w:ascii="Times New Roman" w:hAnsi="Times New Roman" w:cs="Times New Roman"/>
          <w:sz w:val="28"/>
          <w:szCs w:val="28"/>
        </w:rPr>
        <w:t>.</w:t>
      </w:r>
    </w:p>
    <w:p w14:paraId="784E4E83" w14:textId="3AF1F125" w:rsidR="0034105D" w:rsidRPr="00E02BC4" w:rsidRDefault="00B248DB" w:rsidP="00A738F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105D" w:rsidRPr="00B0252B">
        <w:rPr>
          <w:rFonts w:ascii="Times New Roman" w:hAnsi="Times New Roman" w:cs="Times New Roman"/>
          <w:sz w:val="28"/>
          <w:szCs w:val="28"/>
        </w:rPr>
        <w:t>озбуждено 25 дел об административных правонарушениях, сумма назначенных штрафов по административным правонарушениям 188,2 тыс.</w:t>
      </w:r>
      <w:r w:rsidR="0040541E">
        <w:rPr>
          <w:rFonts w:ascii="Times New Roman" w:hAnsi="Times New Roman" w:cs="Times New Roman"/>
          <w:sz w:val="28"/>
          <w:szCs w:val="28"/>
        </w:rPr>
        <w:t xml:space="preserve"> </w:t>
      </w:r>
      <w:r w:rsidR="0034105D" w:rsidRPr="00B0252B">
        <w:rPr>
          <w:rFonts w:ascii="Times New Roman" w:hAnsi="Times New Roman" w:cs="Times New Roman"/>
          <w:sz w:val="28"/>
          <w:szCs w:val="28"/>
        </w:rPr>
        <w:t>руб</w:t>
      </w:r>
      <w:r w:rsidR="0040541E">
        <w:rPr>
          <w:rFonts w:ascii="Times New Roman" w:hAnsi="Times New Roman" w:cs="Times New Roman"/>
          <w:sz w:val="28"/>
          <w:szCs w:val="28"/>
        </w:rPr>
        <w:t>лей</w:t>
      </w:r>
      <w:r w:rsidR="0034105D" w:rsidRPr="00B0252B">
        <w:rPr>
          <w:rFonts w:ascii="Times New Roman" w:hAnsi="Times New Roman" w:cs="Times New Roman"/>
          <w:sz w:val="28"/>
          <w:szCs w:val="28"/>
        </w:rPr>
        <w:t>.</w:t>
      </w:r>
      <w:r w:rsidR="003410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70101" w14:textId="141110AE" w:rsidR="00523471" w:rsidRDefault="00D6270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Внешней проверкой бюджетной отчетности министерств и ведомств Архангельской области за 2016 год контрольно-счетной палатой установлено </w:t>
      </w:r>
      <w:r w:rsidR="00B92FAA" w:rsidRPr="002365C8">
        <w:rPr>
          <w:rFonts w:ascii="Times New Roman" w:hAnsi="Times New Roman" w:cs="Times New Roman"/>
          <w:sz w:val="28"/>
          <w:szCs w:val="28"/>
        </w:rPr>
        <w:t>136</w:t>
      </w:r>
      <w:r w:rsidR="0059755B">
        <w:rPr>
          <w:rFonts w:ascii="Times New Roman" w:hAnsi="Times New Roman" w:cs="Times New Roman"/>
          <w:sz w:val="28"/>
          <w:szCs w:val="28"/>
        </w:rPr>
        <w:t xml:space="preserve"> </w:t>
      </w:r>
      <w:r w:rsidR="009C54E2">
        <w:rPr>
          <w:rFonts w:ascii="Times New Roman" w:hAnsi="Times New Roman" w:cs="Times New Roman"/>
          <w:sz w:val="28"/>
          <w:szCs w:val="28"/>
        </w:rPr>
        <w:t>фактов</w:t>
      </w:r>
      <w:r w:rsidR="00C56D6D">
        <w:rPr>
          <w:rFonts w:ascii="Times New Roman" w:hAnsi="Times New Roman" w:cs="Times New Roman"/>
          <w:sz w:val="28"/>
          <w:szCs w:val="28"/>
        </w:rPr>
        <w:t xml:space="preserve"> нарушений требований бюджетного законодательства </w:t>
      </w:r>
      <w:r w:rsidR="00C56D6D" w:rsidRPr="002365C8">
        <w:rPr>
          <w:rFonts w:ascii="Times New Roman" w:hAnsi="Times New Roman" w:cs="Times New Roman"/>
          <w:b/>
          <w:sz w:val="28"/>
          <w:szCs w:val="28"/>
        </w:rPr>
        <w:t>о составлении бюджетной отчетности</w:t>
      </w:r>
      <w:r w:rsidR="00C56D6D">
        <w:rPr>
          <w:rFonts w:ascii="Times New Roman" w:hAnsi="Times New Roman" w:cs="Times New Roman"/>
          <w:sz w:val="28"/>
          <w:szCs w:val="28"/>
        </w:rPr>
        <w:t xml:space="preserve"> на общую сумму 63,4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C56D6D">
        <w:rPr>
          <w:rFonts w:ascii="Times New Roman" w:hAnsi="Times New Roman" w:cs="Times New Roman"/>
          <w:sz w:val="28"/>
          <w:szCs w:val="28"/>
        </w:rPr>
        <w:t xml:space="preserve">. Необходимо отметить, в настоящее время проводится проверка </w:t>
      </w:r>
      <w:r w:rsidR="00C56D6D" w:rsidRPr="002365C8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C56D6D">
        <w:rPr>
          <w:rFonts w:ascii="Times New Roman" w:hAnsi="Times New Roman" w:cs="Times New Roman"/>
          <w:sz w:val="28"/>
          <w:szCs w:val="28"/>
        </w:rPr>
        <w:t xml:space="preserve"> за 2017 год, качество бюджетной отчетности по сравнению с 2016 </w:t>
      </w:r>
      <w:r w:rsidR="009B1DBE">
        <w:rPr>
          <w:rFonts w:ascii="Times New Roman" w:hAnsi="Times New Roman" w:cs="Times New Roman"/>
          <w:sz w:val="28"/>
          <w:szCs w:val="28"/>
        </w:rPr>
        <w:t xml:space="preserve">и 2015 </w:t>
      </w:r>
      <w:r w:rsidR="00C56D6D">
        <w:rPr>
          <w:rFonts w:ascii="Times New Roman" w:hAnsi="Times New Roman" w:cs="Times New Roman"/>
          <w:sz w:val="28"/>
          <w:szCs w:val="28"/>
        </w:rPr>
        <w:t>год</w:t>
      </w:r>
      <w:r w:rsidR="009B1DBE">
        <w:rPr>
          <w:rFonts w:ascii="Times New Roman" w:hAnsi="Times New Roman" w:cs="Times New Roman"/>
          <w:sz w:val="28"/>
          <w:szCs w:val="28"/>
        </w:rPr>
        <w:t>ами</w:t>
      </w:r>
      <w:r w:rsidR="00893C82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C56D6D">
        <w:rPr>
          <w:rFonts w:ascii="Times New Roman" w:hAnsi="Times New Roman" w:cs="Times New Roman"/>
          <w:sz w:val="28"/>
          <w:szCs w:val="28"/>
        </w:rPr>
        <w:t xml:space="preserve"> улучшилось. Выявл</w:t>
      </w:r>
      <w:r w:rsidR="009B1DBE">
        <w:rPr>
          <w:rFonts w:ascii="Times New Roman" w:hAnsi="Times New Roman" w:cs="Times New Roman"/>
          <w:sz w:val="28"/>
          <w:szCs w:val="28"/>
        </w:rPr>
        <w:t>яемые за прошлые годы</w:t>
      </w:r>
      <w:r w:rsidR="00C56D6D">
        <w:rPr>
          <w:rFonts w:ascii="Times New Roman" w:hAnsi="Times New Roman" w:cs="Times New Roman"/>
          <w:sz w:val="28"/>
          <w:szCs w:val="28"/>
        </w:rPr>
        <w:t xml:space="preserve"> нарушения в </w:t>
      </w:r>
      <w:r w:rsidR="00893C82">
        <w:rPr>
          <w:rFonts w:ascii="Times New Roman" w:hAnsi="Times New Roman" w:cs="Times New Roman"/>
          <w:sz w:val="28"/>
          <w:szCs w:val="28"/>
        </w:rPr>
        <w:t xml:space="preserve">отчетности за 2017 год в </w:t>
      </w:r>
      <w:r w:rsidR="00C56D6D">
        <w:rPr>
          <w:rFonts w:ascii="Times New Roman" w:hAnsi="Times New Roman" w:cs="Times New Roman"/>
          <w:sz w:val="28"/>
          <w:szCs w:val="28"/>
        </w:rPr>
        <w:t>большей части устранены.</w:t>
      </w:r>
    </w:p>
    <w:p w14:paraId="7281EA7D" w14:textId="77777777" w:rsidR="002D08AE" w:rsidRDefault="002D08A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9B6B" w14:textId="3783D9DF" w:rsidR="00F818EF" w:rsidRDefault="00C43B03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нормам</w:t>
      </w:r>
      <w:r w:rsidR="002D08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D08AE" w:rsidRPr="0026639D">
        <w:rPr>
          <w:rFonts w:ascii="Times New Roman" w:hAnsi="Times New Roman" w:cs="Times New Roman"/>
          <w:b/>
          <w:sz w:val="28"/>
          <w:szCs w:val="28"/>
        </w:rPr>
        <w:t>158 БК РФ</w:t>
      </w:r>
      <w:r w:rsidR="002D08AE">
        <w:rPr>
          <w:rFonts w:ascii="Times New Roman" w:hAnsi="Times New Roman" w:cs="Times New Roman"/>
          <w:sz w:val="28"/>
          <w:szCs w:val="28"/>
        </w:rPr>
        <w:t xml:space="preserve"> за главными распорядителями бюджетных средств закреплены бюджетные полномочия по обеспече</w:t>
      </w:r>
      <w:r w:rsidR="002D08AE" w:rsidRPr="00C16A87">
        <w:rPr>
          <w:rFonts w:ascii="Times New Roman" w:hAnsi="Times New Roman" w:cs="Times New Roman"/>
          <w:sz w:val="28"/>
          <w:szCs w:val="28"/>
        </w:rPr>
        <w:t>нию результат</w:t>
      </w:r>
      <w:r w:rsidR="002D08AE">
        <w:rPr>
          <w:rFonts w:ascii="Times New Roman" w:hAnsi="Times New Roman" w:cs="Times New Roman"/>
          <w:sz w:val="28"/>
          <w:szCs w:val="28"/>
        </w:rPr>
        <w:t>ивности, адресности и целевого</w:t>
      </w:r>
      <w:r w:rsidR="002D08AE" w:rsidRPr="00C16A87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D08AE">
        <w:rPr>
          <w:rFonts w:ascii="Times New Roman" w:hAnsi="Times New Roman" w:cs="Times New Roman"/>
          <w:sz w:val="28"/>
          <w:szCs w:val="28"/>
        </w:rPr>
        <w:t>а</w:t>
      </w:r>
      <w:r w:rsidR="002D08AE" w:rsidRPr="00C16A8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в соответствии с утвержденными ему бюджетными ассигнованиями и лимитами бюджетных обязательств</w:t>
      </w:r>
      <w:r w:rsidR="00F818EF">
        <w:rPr>
          <w:rFonts w:ascii="Times New Roman" w:hAnsi="Times New Roman" w:cs="Times New Roman"/>
          <w:sz w:val="28"/>
          <w:szCs w:val="28"/>
        </w:rPr>
        <w:t>,</w:t>
      </w:r>
      <w:r w:rsidR="00F818EF" w:rsidRPr="00F818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18EF" w:rsidRPr="00F818EF">
        <w:rPr>
          <w:rFonts w:ascii="Times New Roman" w:hAnsi="Times New Roman" w:cs="Times New Roman"/>
          <w:sz w:val="28"/>
          <w:szCs w:val="28"/>
        </w:rPr>
        <w:t>а также осуществлению контроля за использованием предоставленных получателям межбюджетных трансфертов</w:t>
      </w:r>
      <w:r w:rsidR="00F818EF">
        <w:rPr>
          <w:rFonts w:ascii="Times New Roman" w:hAnsi="Times New Roman" w:cs="Times New Roman"/>
          <w:sz w:val="28"/>
          <w:szCs w:val="28"/>
        </w:rPr>
        <w:t xml:space="preserve">. </w:t>
      </w:r>
      <w:r w:rsidR="002D08AE">
        <w:rPr>
          <w:rFonts w:ascii="Times New Roman" w:hAnsi="Times New Roman" w:cs="Times New Roman"/>
          <w:sz w:val="28"/>
          <w:szCs w:val="28"/>
        </w:rPr>
        <w:t>На эти же цели направлены мероприятия по осуществлению внутреннего финансового контроля</w:t>
      </w:r>
      <w:r w:rsidR="002D08AE" w:rsidRPr="000256BF">
        <w:rPr>
          <w:rFonts w:ascii="Times New Roman" w:hAnsi="Times New Roman" w:cs="Times New Roman"/>
          <w:sz w:val="28"/>
          <w:szCs w:val="28"/>
        </w:rPr>
        <w:t xml:space="preserve">, </w:t>
      </w:r>
      <w:r w:rsidR="002D08AE">
        <w:rPr>
          <w:rFonts w:ascii="Times New Roman" w:hAnsi="Times New Roman" w:cs="Times New Roman"/>
          <w:sz w:val="28"/>
          <w:szCs w:val="28"/>
        </w:rPr>
        <w:t>вмененного в обязанность должностным лицам</w:t>
      </w:r>
      <w:r w:rsidR="002D08AE" w:rsidRPr="000256BF">
        <w:rPr>
          <w:rFonts w:ascii="Times New Roman" w:hAnsi="Times New Roman" w:cs="Times New Roman"/>
          <w:sz w:val="28"/>
          <w:szCs w:val="28"/>
        </w:rPr>
        <w:t xml:space="preserve">, </w:t>
      </w:r>
      <w:r w:rsidR="002D08AE">
        <w:rPr>
          <w:rFonts w:ascii="Times New Roman" w:hAnsi="Times New Roman" w:cs="Times New Roman"/>
          <w:sz w:val="28"/>
          <w:szCs w:val="28"/>
        </w:rPr>
        <w:t xml:space="preserve">которые по функционалу (должности) </w:t>
      </w:r>
      <w:r w:rsidR="00F818EF" w:rsidRPr="00F818EF">
        <w:rPr>
          <w:rFonts w:ascii="Times New Roman" w:hAnsi="Times New Roman" w:cs="Times New Roman"/>
          <w:sz w:val="28"/>
          <w:szCs w:val="28"/>
        </w:rPr>
        <w:t>осуществляют расходование бюджетных средств и контроль за расходованием бюджетных средств получателями</w:t>
      </w:r>
      <w:r w:rsidR="00F818EF">
        <w:rPr>
          <w:rFonts w:ascii="Times New Roman" w:hAnsi="Times New Roman" w:cs="Times New Roman"/>
          <w:sz w:val="28"/>
          <w:szCs w:val="28"/>
        </w:rPr>
        <w:t>.</w:t>
      </w:r>
    </w:p>
    <w:p w14:paraId="791B21E9" w14:textId="0EB2DEA6" w:rsidR="002D08AE" w:rsidRDefault="00F818EF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AE">
        <w:rPr>
          <w:rFonts w:ascii="Times New Roman" w:hAnsi="Times New Roman" w:cs="Times New Roman"/>
          <w:sz w:val="28"/>
          <w:szCs w:val="28"/>
        </w:rPr>
        <w:t>В ходе ряда контрольных мероприятий</w:t>
      </w:r>
      <w:r w:rsidR="002D08AE" w:rsidRPr="00064AEC">
        <w:rPr>
          <w:rFonts w:ascii="Times New Roman" w:hAnsi="Times New Roman" w:cs="Times New Roman"/>
          <w:sz w:val="28"/>
          <w:szCs w:val="28"/>
        </w:rPr>
        <w:t xml:space="preserve"> организации и исполнения бюджетного процесса</w:t>
      </w:r>
      <w:r w:rsidR="002D08AE">
        <w:rPr>
          <w:rFonts w:ascii="Times New Roman" w:hAnsi="Times New Roman" w:cs="Times New Roman"/>
          <w:sz w:val="28"/>
          <w:szCs w:val="28"/>
        </w:rPr>
        <w:t xml:space="preserve"> КСП АО </w:t>
      </w:r>
      <w:r w:rsidR="002D08AE" w:rsidRPr="00064AEC">
        <w:rPr>
          <w:rFonts w:ascii="Times New Roman" w:hAnsi="Times New Roman" w:cs="Times New Roman"/>
          <w:sz w:val="28"/>
          <w:szCs w:val="28"/>
        </w:rPr>
        <w:t xml:space="preserve">установлено ненадлежащее </w:t>
      </w:r>
      <w:r w:rsidR="002D08AE">
        <w:rPr>
          <w:rFonts w:ascii="Times New Roman" w:hAnsi="Times New Roman" w:cs="Times New Roman"/>
          <w:sz w:val="28"/>
          <w:szCs w:val="28"/>
        </w:rPr>
        <w:t xml:space="preserve">исполнение бюджетных полномочий </w:t>
      </w:r>
      <w:r w:rsidR="002D08AE" w:rsidRPr="00064AEC">
        <w:rPr>
          <w:rFonts w:ascii="Times New Roman" w:hAnsi="Times New Roman" w:cs="Times New Roman"/>
          <w:sz w:val="28"/>
          <w:szCs w:val="28"/>
        </w:rPr>
        <w:t>в части обеспечения результативности, целевого характера и эффективности использования бюджетных</w:t>
      </w:r>
      <w:r w:rsidR="002D08AE">
        <w:rPr>
          <w:rFonts w:ascii="Times New Roman" w:hAnsi="Times New Roman" w:cs="Times New Roman"/>
          <w:sz w:val="28"/>
          <w:szCs w:val="28"/>
        </w:rPr>
        <w:t xml:space="preserve"> средств, как </w:t>
      </w:r>
      <w:r w:rsidR="002D08AE" w:rsidRPr="00064AEC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="002D08AE">
        <w:rPr>
          <w:rFonts w:ascii="Times New Roman" w:hAnsi="Times New Roman" w:cs="Times New Roman"/>
          <w:sz w:val="28"/>
          <w:szCs w:val="28"/>
        </w:rPr>
        <w:t xml:space="preserve"> (распорядителями)</w:t>
      </w:r>
      <w:r w:rsidR="002D08AE" w:rsidRPr="00064AEC">
        <w:rPr>
          <w:rFonts w:ascii="Times New Roman" w:hAnsi="Times New Roman" w:cs="Times New Roman"/>
          <w:sz w:val="28"/>
          <w:szCs w:val="28"/>
        </w:rPr>
        <w:t xml:space="preserve"> </w:t>
      </w:r>
      <w:r w:rsidR="002D08A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D08AE" w:rsidRPr="00064AEC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2D08AE">
        <w:rPr>
          <w:rFonts w:ascii="Times New Roman" w:hAnsi="Times New Roman" w:cs="Times New Roman"/>
          <w:sz w:val="28"/>
          <w:szCs w:val="28"/>
        </w:rPr>
        <w:t xml:space="preserve"> (подведомственными учреждениями),</w:t>
      </w:r>
      <w:r w:rsidR="002D08AE" w:rsidRPr="00064AEC">
        <w:rPr>
          <w:rFonts w:ascii="Times New Roman" w:hAnsi="Times New Roman" w:cs="Times New Roman"/>
          <w:sz w:val="28"/>
          <w:szCs w:val="28"/>
        </w:rPr>
        <w:t xml:space="preserve"> </w:t>
      </w:r>
      <w:r w:rsidR="002D08AE">
        <w:rPr>
          <w:rFonts w:ascii="Times New Roman" w:hAnsi="Times New Roman" w:cs="Times New Roman"/>
          <w:sz w:val="28"/>
          <w:szCs w:val="28"/>
        </w:rPr>
        <w:t xml:space="preserve">так и муниципальными образованиями Архангельской области − получателями межбюджетных трансфертов. </w:t>
      </w:r>
      <w:r w:rsidR="002D08AE">
        <w:rPr>
          <w:rFonts w:ascii="Times New Roman" w:hAnsi="Times New Roman" w:cs="Times New Roman"/>
          <w:sz w:val="28"/>
          <w:szCs w:val="28"/>
        </w:rPr>
        <w:lastRenderedPageBreak/>
        <w:t xml:space="preserve">Подобная ситуация фиксировалась и в отношении юридических лиц − получателей бюджетных субсидий. Финансовый контроль за обоснованностью расходования предоставленных из областного бюджета средств по ряду направлений главными распорядителями осуществлялся не должным образом. </w:t>
      </w:r>
    </w:p>
    <w:p w14:paraId="5296FD33" w14:textId="60E6EE7E" w:rsidR="002D08AE" w:rsidRDefault="002D08A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Проверками в отношении муниципальных образований области также установлены факты ненадлежащего исполнения бюджетных полномочий, определенных бюджетным законодательством. </w:t>
      </w:r>
    </w:p>
    <w:p w14:paraId="6ABC6892" w14:textId="77777777" w:rsidR="00DD5B4F" w:rsidRDefault="00DD5B4F" w:rsidP="009B5924">
      <w:pPr>
        <w:pStyle w:val="a3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11E729" w14:textId="5DB9B62A" w:rsidR="000925A8" w:rsidRPr="00213D6F" w:rsidRDefault="000925A8" w:rsidP="009B5924">
      <w:pPr>
        <w:pStyle w:val="a3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D6F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экономического развития</w:t>
      </w:r>
      <w:r w:rsidR="00D27F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F84" w:rsidRPr="008858C4">
        <w:rPr>
          <w:rFonts w:ascii="Times New Roman" w:hAnsi="Times New Roman" w:cs="Times New Roman"/>
          <w:b/>
          <w:sz w:val="28"/>
          <w:szCs w:val="28"/>
          <w:u w:val="single"/>
        </w:rPr>
        <w:t>Архангельской области</w:t>
      </w:r>
    </w:p>
    <w:p w14:paraId="1A6CB412" w14:textId="77777777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>Совместно с УМВД России по Архангельской области проведена проверка соблюдения бюджетного и иного законодательства при расходовании бюджетных средств, направленных на реализацию мероприятий государственной программы «Экономическое развитие и инвестиционная деятельность Архангельской области (2014-2020 годы)» (ДЦП «Развитие субъектов малого и среднего предпринимательства в Архангельской области и Ненецком автономном округе на 2012-2014 годы») в отношении министерства и юридических лиц – получателей субсидии областного бюджета. Проверка проводилась непосредственно в министерстве, а также подведомственной организации ГАУ АО «Архангельский региональный бизнес-инкубатор» и юридических лиц - получателей субсидий.</w:t>
      </w:r>
    </w:p>
    <w:p w14:paraId="5744DB79" w14:textId="7F1433C8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 xml:space="preserve">Проверками установлены 26 фактов нарушений бюджетного законодательства на общую сумму 12,6 млн. рублей. </w:t>
      </w:r>
    </w:p>
    <w:p w14:paraId="07A48EFF" w14:textId="19957BA8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>При выборочной проверк</w:t>
      </w:r>
      <w:r w:rsidR="00C43B03">
        <w:rPr>
          <w:rFonts w:ascii="Times New Roman" w:hAnsi="Times New Roman" w:cs="Times New Roman"/>
          <w:sz w:val="28"/>
          <w:szCs w:val="28"/>
        </w:rPr>
        <w:t>е</w:t>
      </w:r>
      <w:r w:rsidRPr="00D27F84">
        <w:rPr>
          <w:rFonts w:ascii="Times New Roman" w:hAnsi="Times New Roman" w:cs="Times New Roman"/>
          <w:sz w:val="28"/>
          <w:szCs w:val="28"/>
        </w:rPr>
        <w:t xml:space="preserve"> юридических лиц по вопросу соблюдения условий, целей и порядка предоставления, получения и расходования субсидий на оплату первого лизингового платежа при заключении договоров финансовой аренды (лизинга) и субсидирования процентных ставок по привлеченным кредитам в российских кредитных организациях и части лизинговых платежей по договорам лизинга за 2013-2016 годы установлено следующее.</w:t>
      </w:r>
    </w:p>
    <w:p w14:paraId="4F0E7E8A" w14:textId="7F3B54D9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>Транспортные средства, приобретенные по договорам лизинга ООО «Красноборск-лес», использовались не в соответствии с бизнес-проектом, представленным ООО «Красноборск-лес» в минэкономразвития АО для получения субсидии на оплату первого лизингового платежа по договорам финансовой аренды (лизинга). Транспортные средства весь период реализации бизнес-проекта (2014-2016) находились в сублизинге, затем были проданы ниже их остаточной стоимости. При направлении в минэкономразвития АО заявки и представления пакета документов на получение субсидии и заключения договора с минэкономразвития АО, ООО «Красноборск-лес» уже были заключены договоры финансовой субаренды (сублизинга) транспортных средств.</w:t>
      </w:r>
    </w:p>
    <w:p w14:paraId="7A194CEB" w14:textId="77777777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lastRenderedPageBreak/>
        <w:t>Таким образом, ООО «Красноборск-лес» представлены в минэкономразвития АО для получения субсидии заведомо недостоверные сведения по бизнес-проекту.</w:t>
      </w:r>
    </w:p>
    <w:p w14:paraId="37A8DCF1" w14:textId="77777777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>Транспортные средства по договору лизинга ООО «Ваеньгский ЛПХ» использовались не в соответствии с инвестиционным проектом, представленным ООО «Ваеньгский ЛПХ» в минэкономразвития АО для получения субсидии на оплату первого лизингового платежа по договорам финансовой аренды (лизинга). Транспортные средства в период реализации инвестиционного проекта находились в субаренде и в сублизинге.</w:t>
      </w:r>
    </w:p>
    <w:p w14:paraId="6430CFE8" w14:textId="77777777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>Более того, в период направления заявки и представления документов на получение субсидии в минэкономразвития АО в марте 2015 года, ООО «Ваеньгский ЛПХ» уже были заключены договоры субаренды транспортных средств без экипажа и переданы транспортные средства.</w:t>
      </w:r>
    </w:p>
    <w:p w14:paraId="3FA4E6A0" w14:textId="77777777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 xml:space="preserve">Таким образом, ООО «Ваеньгский ЛПХ» представлены в минэкономразвития АО для получения субсидии заведомо недостоверные сведения по инвестиционному проекту. </w:t>
      </w:r>
    </w:p>
    <w:p w14:paraId="34305ED1" w14:textId="7B8C67EC" w:rsidR="008C21DA" w:rsidRPr="00D27F84" w:rsidRDefault="008C21D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84">
        <w:rPr>
          <w:rFonts w:ascii="Times New Roman" w:hAnsi="Times New Roman" w:cs="Times New Roman"/>
          <w:sz w:val="28"/>
          <w:szCs w:val="28"/>
        </w:rPr>
        <w:t>Установлено, что в Порядках, регулирующих предоставление субсидий юридическим лицам (Порядок 95-пп, Положение 140-пп, Порядок по оплате первого лизингового платежа, Порядок по субсидированию процентных ставок)</w:t>
      </w:r>
      <w:r w:rsidR="003616ED">
        <w:rPr>
          <w:rFonts w:ascii="Times New Roman" w:hAnsi="Times New Roman" w:cs="Times New Roman"/>
          <w:sz w:val="28"/>
          <w:szCs w:val="28"/>
        </w:rPr>
        <w:t>,</w:t>
      </w:r>
      <w:r w:rsidRPr="00D27F84">
        <w:rPr>
          <w:rFonts w:ascii="Times New Roman" w:hAnsi="Times New Roman" w:cs="Times New Roman"/>
          <w:sz w:val="28"/>
          <w:szCs w:val="28"/>
        </w:rPr>
        <w:t xml:space="preserve"> отсутствовали положения по недопущению заинтересованности и аффилированности членов комиссии при рассмотрении конкурсной комиссией заявок и пакета документов СМСП при принятии решения о выделении субсидий, что повлекло за собой участие в заседаниях конкурсных комиссий в качестве членов лиц, имеющих заинтересованность и аффилированных по отношению к получателям субсидии.</w:t>
      </w:r>
    </w:p>
    <w:p w14:paraId="3631FED1" w14:textId="77777777" w:rsidR="00C84737" w:rsidRPr="007A146C" w:rsidRDefault="00C84737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A146C">
        <w:rPr>
          <w:rFonts w:ascii="Times New Roman" w:hAnsi="Times New Roman"/>
          <w:sz w:val="28"/>
          <w:szCs w:val="28"/>
        </w:rPr>
        <w:t>В министерство и ГАУ АО «А</w:t>
      </w:r>
      <w:r w:rsidR="00E469CD">
        <w:rPr>
          <w:rFonts w:ascii="Times New Roman" w:hAnsi="Times New Roman"/>
          <w:sz w:val="28"/>
          <w:szCs w:val="28"/>
        </w:rPr>
        <w:t>рхангельский региональный бизнес инкубатор</w:t>
      </w:r>
      <w:r w:rsidRPr="007A146C">
        <w:rPr>
          <w:rFonts w:ascii="Times New Roman" w:hAnsi="Times New Roman"/>
          <w:sz w:val="28"/>
          <w:szCs w:val="28"/>
        </w:rPr>
        <w:t>» направлены представления об устранении выявленных нарушений.</w:t>
      </w:r>
    </w:p>
    <w:p w14:paraId="37096660" w14:textId="6235655F" w:rsidR="00445306" w:rsidRDefault="00E862F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6C">
        <w:rPr>
          <w:rFonts w:ascii="Times New Roman" w:hAnsi="Times New Roman" w:cs="Times New Roman"/>
          <w:sz w:val="28"/>
          <w:szCs w:val="28"/>
        </w:rPr>
        <w:t>По материалам провер</w:t>
      </w:r>
      <w:r w:rsidR="00C43B03">
        <w:rPr>
          <w:rFonts w:ascii="Times New Roman" w:hAnsi="Times New Roman" w:cs="Times New Roman"/>
          <w:sz w:val="28"/>
          <w:szCs w:val="28"/>
        </w:rPr>
        <w:t>ки</w:t>
      </w:r>
      <w:r w:rsidRPr="007A146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56656">
        <w:rPr>
          <w:rFonts w:ascii="Times New Roman" w:hAnsi="Times New Roman" w:cs="Times New Roman"/>
          <w:sz w:val="28"/>
          <w:szCs w:val="28"/>
        </w:rPr>
        <w:t>,</w:t>
      </w:r>
      <w:r w:rsidRPr="007A146C">
        <w:rPr>
          <w:rFonts w:ascii="Times New Roman" w:hAnsi="Times New Roman" w:cs="Times New Roman"/>
          <w:sz w:val="28"/>
          <w:szCs w:val="28"/>
        </w:rPr>
        <w:t xml:space="preserve"> </w:t>
      </w:r>
      <w:r w:rsidR="00A46269">
        <w:rPr>
          <w:rFonts w:ascii="Times New Roman" w:hAnsi="Times New Roman" w:cs="Times New Roman"/>
          <w:sz w:val="28"/>
          <w:szCs w:val="28"/>
        </w:rPr>
        <w:t>проведенн</w:t>
      </w:r>
      <w:r w:rsidR="00C43B03">
        <w:rPr>
          <w:rFonts w:ascii="Times New Roman" w:hAnsi="Times New Roman" w:cs="Times New Roman"/>
          <w:sz w:val="28"/>
          <w:szCs w:val="28"/>
        </w:rPr>
        <w:t>ой</w:t>
      </w:r>
      <w:r w:rsidR="00A46269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E562F">
        <w:rPr>
          <w:rFonts w:ascii="Times New Roman" w:hAnsi="Times New Roman" w:cs="Times New Roman"/>
          <w:sz w:val="28"/>
          <w:szCs w:val="28"/>
        </w:rPr>
        <w:t>,</w:t>
      </w:r>
      <w:r w:rsidR="00A46269">
        <w:rPr>
          <w:rFonts w:ascii="Times New Roman" w:hAnsi="Times New Roman" w:cs="Times New Roman"/>
          <w:sz w:val="28"/>
          <w:szCs w:val="28"/>
        </w:rPr>
        <w:t xml:space="preserve"> </w:t>
      </w:r>
      <w:r w:rsidR="00AE0E2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A46269" w:rsidRPr="007A146C">
        <w:rPr>
          <w:rFonts w:ascii="Times New Roman" w:hAnsi="Times New Roman" w:cs="Times New Roman"/>
          <w:sz w:val="28"/>
          <w:szCs w:val="28"/>
        </w:rPr>
        <w:t>возбужден</w:t>
      </w:r>
      <w:r w:rsidR="00A46269">
        <w:rPr>
          <w:rFonts w:ascii="Times New Roman" w:hAnsi="Times New Roman" w:cs="Times New Roman"/>
          <w:sz w:val="28"/>
          <w:szCs w:val="28"/>
        </w:rPr>
        <w:t xml:space="preserve">о </w:t>
      </w:r>
      <w:r w:rsidR="00A46269" w:rsidRPr="007A146C">
        <w:rPr>
          <w:rFonts w:ascii="Times New Roman" w:hAnsi="Times New Roman" w:cs="Times New Roman"/>
          <w:sz w:val="28"/>
          <w:szCs w:val="28"/>
        </w:rPr>
        <w:t>и расследу</w:t>
      </w:r>
      <w:r w:rsidR="00A46269">
        <w:rPr>
          <w:rFonts w:ascii="Times New Roman" w:hAnsi="Times New Roman" w:cs="Times New Roman"/>
          <w:sz w:val="28"/>
          <w:szCs w:val="28"/>
        </w:rPr>
        <w:t>ет</w:t>
      </w:r>
      <w:r w:rsidR="00A46269" w:rsidRPr="007A146C">
        <w:rPr>
          <w:rFonts w:ascii="Times New Roman" w:hAnsi="Times New Roman" w:cs="Times New Roman"/>
          <w:sz w:val="28"/>
          <w:szCs w:val="28"/>
        </w:rPr>
        <w:t>ся уголовн</w:t>
      </w:r>
      <w:r w:rsidR="00A46269">
        <w:rPr>
          <w:rFonts w:ascii="Times New Roman" w:hAnsi="Times New Roman" w:cs="Times New Roman"/>
          <w:sz w:val="28"/>
          <w:szCs w:val="28"/>
        </w:rPr>
        <w:t>ое</w:t>
      </w:r>
      <w:r w:rsidR="00A46269" w:rsidRPr="007A146C">
        <w:rPr>
          <w:rFonts w:ascii="Times New Roman" w:hAnsi="Times New Roman" w:cs="Times New Roman"/>
          <w:sz w:val="28"/>
          <w:szCs w:val="28"/>
        </w:rPr>
        <w:t xml:space="preserve"> дел</w:t>
      </w:r>
      <w:r w:rsidR="00A46269">
        <w:rPr>
          <w:rFonts w:ascii="Times New Roman" w:hAnsi="Times New Roman" w:cs="Times New Roman"/>
          <w:sz w:val="28"/>
          <w:szCs w:val="28"/>
        </w:rPr>
        <w:t>о</w:t>
      </w:r>
      <w:r w:rsidR="00A46269" w:rsidRPr="007A146C">
        <w:rPr>
          <w:rFonts w:ascii="Times New Roman" w:hAnsi="Times New Roman" w:cs="Times New Roman"/>
          <w:sz w:val="28"/>
          <w:szCs w:val="28"/>
        </w:rPr>
        <w:t xml:space="preserve"> по ч.3 ст.159 УК РФ </w:t>
      </w:r>
      <w:r w:rsidRPr="007A146C">
        <w:rPr>
          <w:rFonts w:ascii="Times New Roman" w:hAnsi="Times New Roman" w:cs="Times New Roman"/>
          <w:sz w:val="28"/>
          <w:szCs w:val="28"/>
        </w:rPr>
        <w:t xml:space="preserve">в </w:t>
      </w:r>
      <w:r w:rsidR="00A46269">
        <w:rPr>
          <w:rFonts w:ascii="Times New Roman" w:hAnsi="Times New Roman" w:cs="Times New Roman"/>
          <w:sz w:val="28"/>
          <w:szCs w:val="28"/>
        </w:rPr>
        <w:t>отношении</w:t>
      </w:r>
      <w:r w:rsidRPr="007A146C">
        <w:rPr>
          <w:rFonts w:ascii="Times New Roman" w:hAnsi="Times New Roman" w:cs="Times New Roman"/>
          <w:sz w:val="28"/>
          <w:szCs w:val="28"/>
        </w:rPr>
        <w:t xml:space="preserve"> ООО «Рыбак Поморья»</w:t>
      </w:r>
      <w:r w:rsidR="00A46269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A46269" w:rsidRPr="007A146C">
        <w:rPr>
          <w:rFonts w:ascii="Times New Roman" w:hAnsi="Times New Roman" w:cs="Times New Roman"/>
          <w:sz w:val="28"/>
          <w:szCs w:val="28"/>
        </w:rPr>
        <w:t xml:space="preserve"> 0,9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445306">
        <w:rPr>
          <w:rFonts w:ascii="Times New Roman" w:hAnsi="Times New Roman" w:cs="Times New Roman"/>
          <w:sz w:val="28"/>
          <w:szCs w:val="28"/>
        </w:rPr>
        <w:t>.</w:t>
      </w:r>
    </w:p>
    <w:p w14:paraId="7EA95187" w14:textId="765F9495" w:rsidR="00A605F3" w:rsidRDefault="00A605F3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судебных решений по искам министерства экономического развития возвращено 3,2 млн.</w:t>
      </w:r>
      <w:r w:rsidR="005E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5E612C">
        <w:rPr>
          <w:rFonts w:ascii="Times New Roman" w:hAnsi="Times New Roman" w:cs="Times New Roman"/>
          <w:sz w:val="28"/>
          <w:szCs w:val="28"/>
        </w:rPr>
        <w:t>лей.</w:t>
      </w:r>
    </w:p>
    <w:p w14:paraId="0C08B23D" w14:textId="77777777" w:rsidR="00D27F84" w:rsidRDefault="00D27F84" w:rsidP="009B592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A9B462" w14:textId="77777777" w:rsidR="00D4768B" w:rsidRDefault="00D4768B" w:rsidP="009B592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8C4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ТЭК и ЖКХ Архангельской области</w:t>
      </w:r>
    </w:p>
    <w:p w14:paraId="4979F5AF" w14:textId="22FF0D43" w:rsidR="00F547E2" w:rsidRDefault="00E862F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результатов исполнения областного бюджета </w:t>
      </w:r>
      <w:r w:rsidRPr="00E1197D">
        <w:rPr>
          <w:rFonts w:ascii="Times New Roman" w:hAnsi="Times New Roman" w:cs="Times New Roman"/>
          <w:sz w:val="28"/>
          <w:szCs w:val="28"/>
        </w:rPr>
        <w:t>министерством ТЭК и ЖКХ</w:t>
      </w:r>
      <w:r w:rsidRPr="00E862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E15304">
        <w:rPr>
          <w:rFonts w:ascii="Times New Roman" w:hAnsi="Times New Roman" w:cs="Times New Roman"/>
          <w:sz w:val="28"/>
          <w:szCs w:val="28"/>
        </w:rPr>
        <w:t xml:space="preserve">за 2016 год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D4768B">
        <w:rPr>
          <w:rFonts w:ascii="Times New Roman" w:hAnsi="Times New Roman" w:cs="Times New Roman"/>
          <w:sz w:val="28"/>
          <w:szCs w:val="28"/>
        </w:rPr>
        <w:t xml:space="preserve"> 20 фактов нарушения бюджетного законодательства на общую сумму 188,9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F547E2">
        <w:rPr>
          <w:rFonts w:ascii="Times New Roman" w:hAnsi="Times New Roman" w:cs="Times New Roman"/>
          <w:sz w:val="28"/>
          <w:szCs w:val="28"/>
        </w:rPr>
        <w:t>, в том числе нарушение порядка реализации государственных программ</w:t>
      </w:r>
      <w:r w:rsidR="00A6315D">
        <w:rPr>
          <w:rFonts w:ascii="Times New Roman" w:hAnsi="Times New Roman" w:cs="Times New Roman"/>
          <w:sz w:val="28"/>
          <w:szCs w:val="28"/>
        </w:rPr>
        <w:t>, невыполнение целевых показателей</w:t>
      </w:r>
      <w:r w:rsidR="00F547E2">
        <w:rPr>
          <w:rFonts w:ascii="Times New Roman" w:hAnsi="Times New Roman" w:cs="Times New Roman"/>
          <w:sz w:val="28"/>
          <w:szCs w:val="28"/>
        </w:rPr>
        <w:t>, нарушение статьи 219 БК РФ в части превышения принятых бюджетных обязательства над доведенными лимитами, нарушение порядка и условий предоставления межбюджетных трансфертов.</w:t>
      </w:r>
    </w:p>
    <w:p w14:paraId="496CE792" w14:textId="0900CE32" w:rsidR="00E862FA" w:rsidRDefault="00893C82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0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547E2" w:rsidRPr="00C43B03">
        <w:rPr>
          <w:rFonts w:ascii="Times New Roman" w:hAnsi="Times New Roman" w:cs="Times New Roman"/>
          <w:sz w:val="28"/>
          <w:szCs w:val="28"/>
        </w:rPr>
        <w:t xml:space="preserve">Установлен факт </w:t>
      </w:r>
      <w:r w:rsidR="00DB340B" w:rsidRPr="00C43B03">
        <w:rPr>
          <w:rFonts w:ascii="Times New Roman" w:hAnsi="Times New Roman" w:cs="Times New Roman"/>
          <w:sz w:val="28"/>
          <w:szCs w:val="28"/>
        </w:rPr>
        <w:t xml:space="preserve">нарушения положений статьи 158 БК РФ </w:t>
      </w:r>
      <w:r w:rsidR="00F547E2" w:rsidRPr="00C43B03">
        <w:rPr>
          <w:rFonts w:ascii="Times New Roman" w:hAnsi="Times New Roman" w:cs="Times New Roman"/>
          <w:sz w:val="28"/>
          <w:szCs w:val="28"/>
        </w:rPr>
        <w:t>со стороны</w:t>
      </w:r>
      <w:r w:rsidR="00F547E2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26639D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F547E2">
        <w:rPr>
          <w:rFonts w:ascii="Times New Roman" w:hAnsi="Times New Roman" w:cs="Times New Roman"/>
          <w:sz w:val="28"/>
          <w:szCs w:val="28"/>
        </w:rPr>
        <w:t>за расходованием межбюджетных трансфертов</w:t>
      </w:r>
      <w:r w:rsidR="00DB340B">
        <w:rPr>
          <w:rFonts w:ascii="Times New Roman" w:hAnsi="Times New Roman" w:cs="Times New Roman"/>
          <w:sz w:val="28"/>
          <w:szCs w:val="28"/>
        </w:rPr>
        <w:t>,</w:t>
      </w:r>
      <w:r w:rsidR="00F547E2">
        <w:rPr>
          <w:rFonts w:ascii="Times New Roman" w:hAnsi="Times New Roman" w:cs="Times New Roman"/>
          <w:sz w:val="28"/>
          <w:szCs w:val="28"/>
        </w:rPr>
        <w:t xml:space="preserve"> предоставленных муниципальным образованиям Архангельской области</w:t>
      </w:r>
      <w:r w:rsidR="00DB340B">
        <w:rPr>
          <w:rFonts w:ascii="Times New Roman" w:hAnsi="Times New Roman" w:cs="Times New Roman"/>
          <w:sz w:val="28"/>
          <w:szCs w:val="28"/>
        </w:rPr>
        <w:t>, в частности на переселение граждан из аварийного жилищного фонда, в том числе соблюдение условий и целей расходования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340B">
        <w:rPr>
          <w:rFonts w:ascii="Times New Roman" w:hAnsi="Times New Roman" w:cs="Times New Roman"/>
          <w:sz w:val="28"/>
          <w:szCs w:val="28"/>
        </w:rPr>
        <w:t xml:space="preserve"> определенных соглашениями с муниципальными образованиями</w:t>
      </w:r>
      <w:r w:rsidR="00F54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FC9D1C" w14:textId="77777777" w:rsidR="00F547E2" w:rsidRDefault="00F547E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40B">
        <w:rPr>
          <w:rFonts w:ascii="Times New Roman" w:hAnsi="Times New Roman" w:cs="Times New Roman"/>
          <w:sz w:val="28"/>
          <w:szCs w:val="28"/>
        </w:rPr>
        <w:t>П</w:t>
      </w:r>
      <w:r w:rsidR="00DB340B" w:rsidRPr="00DB340B">
        <w:rPr>
          <w:rFonts w:ascii="Times New Roman" w:hAnsi="Times New Roman" w:cs="Times New Roman"/>
          <w:sz w:val="28"/>
          <w:szCs w:val="28"/>
        </w:rPr>
        <w:t>о данному вопросу</w:t>
      </w:r>
      <w:r w:rsidR="00DB3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40B" w:rsidRPr="00DB34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2017 год </w:t>
      </w:r>
      <w:r w:rsidR="00800A80">
        <w:rPr>
          <w:rFonts w:ascii="Times New Roman" w:hAnsi="Times New Roman"/>
          <w:sz w:val="28"/>
          <w:szCs w:val="28"/>
        </w:rPr>
        <w:t xml:space="preserve">контрольно-счетной палатой совместно с УМВД России по Архангельской области </w:t>
      </w:r>
      <w:r>
        <w:rPr>
          <w:rFonts w:ascii="Times New Roman" w:hAnsi="Times New Roman"/>
          <w:sz w:val="28"/>
          <w:szCs w:val="28"/>
        </w:rPr>
        <w:t>проведены проверки в 8-ми муниципальных районах (городах) (муниципальные образования Няндомского, Каргопольского, Холмогорского, Устьянского, Котласског</w:t>
      </w:r>
      <w:r w:rsidR="008E4D9D">
        <w:rPr>
          <w:rFonts w:ascii="Times New Roman" w:hAnsi="Times New Roman"/>
          <w:sz w:val="28"/>
          <w:szCs w:val="28"/>
        </w:rPr>
        <w:t xml:space="preserve">о, Вельского, Плесецкого </w:t>
      </w:r>
      <w:r>
        <w:rPr>
          <w:rFonts w:ascii="Times New Roman" w:hAnsi="Times New Roman"/>
          <w:sz w:val="28"/>
          <w:szCs w:val="28"/>
        </w:rPr>
        <w:t>и город Котлас), в том числе в 25-ти сельских поселениях указанных районов.</w:t>
      </w:r>
    </w:p>
    <w:p w14:paraId="0324298C" w14:textId="017043AE" w:rsidR="00F547E2" w:rsidRDefault="00F547E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Проверками установлены нарушения бюджетного и иного законодательства, регулирующего расходование средств в рамках адресной Программы Архангельской области «Переселение граждан из аварийного жилищного фонда Архангельской области (2013-2017 годы)», утвержденной постановлением Правительства Архангельской области от 23.04.2013 №173-пп</w:t>
      </w:r>
      <w:r w:rsidR="009A1F50">
        <w:rPr>
          <w:rFonts w:ascii="Times New Roman" w:hAnsi="Times New Roman"/>
          <w:sz w:val="28"/>
          <w:szCs w:val="28"/>
        </w:rPr>
        <w:t xml:space="preserve"> (далее </w:t>
      </w:r>
      <w:r w:rsidR="00F86AE2">
        <w:rPr>
          <w:rFonts w:ascii="Times New Roman" w:hAnsi="Times New Roman" w:cs="Times New Roman"/>
          <w:sz w:val="28"/>
          <w:szCs w:val="28"/>
        </w:rPr>
        <w:t>−</w:t>
      </w:r>
      <w:r w:rsidR="00F86AE2">
        <w:rPr>
          <w:rFonts w:ascii="Times New Roman" w:hAnsi="Times New Roman"/>
          <w:sz w:val="28"/>
          <w:szCs w:val="28"/>
        </w:rPr>
        <w:t xml:space="preserve"> </w:t>
      </w:r>
      <w:r w:rsidR="009A1F50">
        <w:rPr>
          <w:rFonts w:ascii="Times New Roman" w:hAnsi="Times New Roman"/>
          <w:sz w:val="28"/>
          <w:szCs w:val="28"/>
        </w:rPr>
        <w:t>Программа)</w:t>
      </w:r>
      <w:r>
        <w:rPr>
          <w:rFonts w:ascii="Times New Roman" w:hAnsi="Times New Roman"/>
          <w:sz w:val="28"/>
          <w:szCs w:val="28"/>
        </w:rPr>
        <w:t>.</w:t>
      </w:r>
    </w:p>
    <w:p w14:paraId="086FD08D" w14:textId="04BBB992" w:rsidR="00D97CB5" w:rsidRDefault="00F05915" w:rsidP="00A738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3B03">
        <w:rPr>
          <w:rFonts w:ascii="Times New Roman" w:hAnsi="Times New Roman"/>
          <w:sz w:val="28"/>
          <w:szCs w:val="28"/>
        </w:rPr>
        <w:t>1.1</w:t>
      </w:r>
      <w:r w:rsidR="00D97CB5" w:rsidRPr="00C43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97CB5">
        <w:rPr>
          <w:rFonts w:ascii="Times New Roman" w:hAnsi="Times New Roman"/>
          <w:sz w:val="28"/>
          <w:szCs w:val="28"/>
        </w:rPr>
        <w:t>В</w:t>
      </w:r>
      <w:r w:rsidR="009A1F50">
        <w:rPr>
          <w:rFonts w:ascii="Times New Roman" w:hAnsi="Times New Roman"/>
          <w:sz w:val="28"/>
          <w:szCs w:val="28"/>
        </w:rPr>
        <w:t xml:space="preserve"> нарушение условий Программы,</w:t>
      </w:r>
      <w:r>
        <w:rPr>
          <w:rFonts w:ascii="Times New Roman" w:hAnsi="Times New Roman"/>
          <w:sz w:val="28"/>
          <w:szCs w:val="28"/>
        </w:rPr>
        <w:t xml:space="preserve"> профильных </w:t>
      </w:r>
      <w:r w:rsidR="00F86AE2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9A1F50">
        <w:rPr>
          <w:rFonts w:ascii="Times New Roman" w:hAnsi="Times New Roman"/>
          <w:sz w:val="28"/>
          <w:szCs w:val="28"/>
        </w:rPr>
        <w:t xml:space="preserve">было допущено </w:t>
      </w:r>
      <w:r w:rsidR="00F547E2">
        <w:rPr>
          <w:rFonts w:ascii="Times New Roman" w:hAnsi="Times New Roman"/>
          <w:sz w:val="28"/>
          <w:szCs w:val="28"/>
        </w:rPr>
        <w:t>предоставление нового жилья гражданам, не проживающим в многоквартирных домах, включенных в Программу пере</w:t>
      </w:r>
      <w:r w:rsidR="009A1F50">
        <w:rPr>
          <w:rFonts w:ascii="Times New Roman" w:hAnsi="Times New Roman"/>
          <w:sz w:val="28"/>
          <w:szCs w:val="28"/>
        </w:rPr>
        <w:t xml:space="preserve">селения и </w:t>
      </w:r>
      <w:r w:rsidR="009A1F50" w:rsidRPr="009A1F50">
        <w:rPr>
          <w:rFonts w:ascii="Times New Roman" w:hAnsi="Times New Roman"/>
          <w:b/>
          <w:sz w:val="28"/>
          <w:szCs w:val="28"/>
        </w:rPr>
        <w:t>признанных аварийными</w:t>
      </w:r>
      <w:r w:rsidR="009A1F50">
        <w:rPr>
          <w:rFonts w:ascii="Times New Roman" w:hAnsi="Times New Roman"/>
          <w:sz w:val="28"/>
          <w:szCs w:val="28"/>
        </w:rPr>
        <w:t>.</w:t>
      </w:r>
      <w:r w:rsidR="00F547E2">
        <w:rPr>
          <w:rFonts w:ascii="Times New Roman" w:hAnsi="Times New Roman"/>
          <w:sz w:val="28"/>
          <w:szCs w:val="28"/>
        </w:rPr>
        <w:t xml:space="preserve"> </w:t>
      </w:r>
      <w:r w:rsidR="009A1F50">
        <w:rPr>
          <w:rFonts w:ascii="Times New Roman" w:hAnsi="Times New Roman"/>
          <w:sz w:val="28"/>
          <w:szCs w:val="28"/>
        </w:rPr>
        <w:t>Р</w:t>
      </w:r>
      <w:r w:rsidR="00F547E2">
        <w:rPr>
          <w:rFonts w:ascii="Times New Roman" w:hAnsi="Times New Roman"/>
          <w:sz w:val="28"/>
          <w:szCs w:val="28"/>
        </w:rPr>
        <w:t xml:space="preserve">асходы на обозначенные цели </w:t>
      </w:r>
      <w:r w:rsidR="00F547E2" w:rsidRPr="00E47265">
        <w:rPr>
          <w:rFonts w:ascii="Times New Roman" w:hAnsi="Times New Roman"/>
          <w:sz w:val="28"/>
          <w:szCs w:val="28"/>
        </w:rPr>
        <w:t xml:space="preserve">в соответствии </w:t>
      </w:r>
      <w:r w:rsidR="009A1F50">
        <w:rPr>
          <w:rFonts w:ascii="Times New Roman" w:hAnsi="Times New Roman"/>
          <w:sz w:val="28"/>
          <w:szCs w:val="28"/>
        </w:rPr>
        <w:t>с действующим</w:t>
      </w:r>
      <w:r w:rsidR="00F547E2" w:rsidRPr="00E47265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F547E2">
        <w:rPr>
          <w:rFonts w:ascii="Times New Roman" w:hAnsi="Times New Roman"/>
          <w:sz w:val="28"/>
          <w:szCs w:val="28"/>
        </w:rPr>
        <w:t xml:space="preserve"> признаны </w:t>
      </w:r>
      <w:r w:rsidR="00F547E2" w:rsidRPr="0052386E">
        <w:rPr>
          <w:rFonts w:ascii="Times New Roman" w:hAnsi="Times New Roman"/>
          <w:b/>
          <w:sz w:val="28"/>
          <w:szCs w:val="28"/>
        </w:rPr>
        <w:t>нецелевым использованием бюджетных</w:t>
      </w:r>
      <w:r w:rsidR="007848F0">
        <w:rPr>
          <w:rFonts w:ascii="Times New Roman" w:hAnsi="Times New Roman"/>
          <w:b/>
          <w:sz w:val="28"/>
          <w:szCs w:val="28"/>
        </w:rPr>
        <w:t xml:space="preserve"> средств</w:t>
      </w:r>
      <w:r w:rsidR="00F547E2" w:rsidRPr="0052386E">
        <w:rPr>
          <w:rFonts w:ascii="Times New Roman" w:hAnsi="Times New Roman"/>
          <w:b/>
          <w:sz w:val="28"/>
          <w:szCs w:val="28"/>
        </w:rPr>
        <w:t xml:space="preserve"> </w:t>
      </w:r>
      <w:r w:rsidR="00F547E2" w:rsidRPr="00A56A1D">
        <w:rPr>
          <w:rFonts w:ascii="Times New Roman" w:hAnsi="Times New Roman"/>
          <w:b/>
          <w:sz w:val="28"/>
          <w:szCs w:val="28"/>
        </w:rPr>
        <w:t>на общую сумму 42</w:t>
      </w:r>
      <w:r w:rsidR="00F547E2">
        <w:rPr>
          <w:rFonts w:ascii="Times New Roman" w:hAnsi="Times New Roman"/>
          <w:b/>
          <w:sz w:val="28"/>
          <w:szCs w:val="28"/>
        </w:rPr>
        <w:t>,2 млн.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47E2" w:rsidRPr="00A56A1D">
        <w:rPr>
          <w:rFonts w:ascii="Times New Roman" w:hAnsi="Times New Roman"/>
          <w:b/>
          <w:sz w:val="28"/>
          <w:szCs w:val="28"/>
        </w:rPr>
        <w:t>руб</w:t>
      </w:r>
      <w:r w:rsidRPr="00F05915">
        <w:rPr>
          <w:rFonts w:ascii="Times New Roman" w:hAnsi="Times New Roman"/>
          <w:b/>
          <w:sz w:val="28"/>
          <w:szCs w:val="28"/>
        </w:rPr>
        <w:t>лей</w:t>
      </w:r>
      <w:r w:rsidR="00F43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43CC9">
        <w:rPr>
          <w:rFonts w:ascii="Times New Roman" w:hAnsi="Times New Roman"/>
          <w:sz w:val="28"/>
          <w:szCs w:val="28"/>
        </w:rPr>
        <w:t xml:space="preserve"> 6-ти муниципальных районах</w:t>
      </w:r>
      <w:r w:rsidR="00F547E2">
        <w:rPr>
          <w:rFonts w:ascii="Times New Roman" w:hAnsi="Times New Roman"/>
          <w:sz w:val="28"/>
          <w:szCs w:val="28"/>
        </w:rPr>
        <w:t xml:space="preserve">, которые </w:t>
      </w:r>
      <w:r w:rsidR="00F547E2" w:rsidRPr="0052386E">
        <w:rPr>
          <w:rFonts w:ascii="Times New Roman" w:hAnsi="Times New Roman"/>
          <w:b/>
          <w:sz w:val="28"/>
          <w:szCs w:val="28"/>
        </w:rPr>
        <w:t>подлежат возврату в областной бюджет</w:t>
      </w:r>
      <w:r w:rsidR="00D97CB5">
        <w:rPr>
          <w:rFonts w:ascii="Times New Roman" w:hAnsi="Times New Roman"/>
          <w:b/>
          <w:sz w:val="28"/>
          <w:szCs w:val="28"/>
        </w:rPr>
        <w:t>, их них:</w:t>
      </w:r>
    </w:p>
    <w:p w14:paraId="34497925" w14:textId="2DAC97DC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F43CC9" w:rsidRPr="009A607C">
        <w:rPr>
          <w:rFonts w:ascii="Times New Roman" w:hAnsi="Times New Roman"/>
          <w:sz w:val="28"/>
          <w:szCs w:val="28"/>
        </w:rPr>
        <w:t xml:space="preserve"> Каргопольский район 13,1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F43CC9" w:rsidRPr="009A607C">
        <w:rPr>
          <w:rFonts w:ascii="Times New Roman" w:hAnsi="Times New Roman"/>
          <w:sz w:val="28"/>
          <w:szCs w:val="28"/>
        </w:rPr>
        <w:t xml:space="preserve">., </w:t>
      </w:r>
    </w:p>
    <w:p w14:paraId="01B9551D" w14:textId="38318DC1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  <w:r w:rsidR="00F43CC9" w:rsidRPr="009A607C">
        <w:rPr>
          <w:rFonts w:ascii="Times New Roman" w:hAnsi="Times New Roman"/>
          <w:sz w:val="28"/>
          <w:szCs w:val="28"/>
        </w:rPr>
        <w:t>Холмогорский район 17,2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9A607C" w:rsidRPr="009A607C">
        <w:rPr>
          <w:rFonts w:ascii="Times New Roman" w:hAnsi="Times New Roman"/>
          <w:sz w:val="28"/>
          <w:szCs w:val="28"/>
        </w:rPr>
        <w:t>,</w:t>
      </w:r>
    </w:p>
    <w:p w14:paraId="3E02F6C1" w14:textId="13A2680F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Котласский район 3,8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9A607C" w:rsidRPr="009A607C">
        <w:rPr>
          <w:rFonts w:ascii="Times New Roman" w:hAnsi="Times New Roman"/>
          <w:sz w:val="28"/>
          <w:szCs w:val="28"/>
        </w:rPr>
        <w:t>,</w:t>
      </w:r>
    </w:p>
    <w:p w14:paraId="12C10CF4" w14:textId="0F8876C6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  <w:r w:rsidR="00F547E2" w:rsidRPr="009A607C">
        <w:rPr>
          <w:rFonts w:ascii="Times New Roman" w:hAnsi="Times New Roman"/>
          <w:sz w:val="28"/>
          <w:szCs w:val="28"/>
        </w:rPr>
        <w:t xml:space="preserve">Вельский </w:t>
      </w:r>
      <w:r w:rsidR="009A607C" w:rsidRPr="009A607C">
        <w:rPr>
          <w:rFonts w:ascii="Times New Roman" w:hAnsi="Times New Roman"/>
          <w:sz w:val="28"/>
          <w:szCs w:val="28"/>
        </w:rPr>
        <w:t>район 3</w:t>
      </w:r>
      <w:r w:rsidR="00F547E2" w:rsidRPr="009A607C">
        <w:rPr>
          <w:rFonts w:ascii="Times New Roman" w:hAnsi="Times New Roman"/>
          <w:sz w:val="28"/>
          <w:szCs w:val="28"/>
        </w:rPr>
        <w:t>,4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9A607C" w:rsidRPr="009A607C">
        <w:rPr>
          <w:rFonts w:ascii="Times New Roman" w:hAnsi="Times New Roman"/>
          <w:sz w:val="28"/>
          <w:szCs w:val="28"/>
        </w:rPr>
        <w:t>,</w:t>
      </w:r>
    </w:p>
    <w:p w14:paraId="131AB806" w14:textId="4172B2B5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Плесецкий </w:t>
      </w:r>
      <w:r w:rsidR="00CC0065" w:rsidRPr="005E612C">
        <w:rPr>
          <w:rFonts w:ascii="Times New Roman" w:hAnsi="Times New Roman"/>
          <w:sz w:val="28"/>
          <w:szCs w:val="28"/>
        </w:rPr>
        <w:t>район</w:t>
      </w:r>
      <w:r w:rsidR="00CC006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9A607C" w:rsidRPr="009A607C">
        <w:rPr>
          <w:rFonts w:ascii="Times New Roman" w:hAnsi="Times New Roman"/>
          <w:sz w:val="28"/>
          <w:szCs w:val="28"/>
        </w:rPr>
        <w:t>2,8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,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</w:p>
    <w:p w14:paraId="03126752" w14:textId="683EAE62" w:rsid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  <w:r w:rsidR="00F547E2" w:rsidRPr="009A607C">
        <w:rPr>
          <w:rFonts w:ascii="Times New Roman" w:hAnsi="Times New Roman"/>
          <w:sz w:val="28"/>
          <w:szCs w:val="28"/>
        </w:rPr>
        <w:t xml:space="preserve">Няндомский </w:t>
      </w:r>
      <w:r w:rsidR="009A607C" w:rsidRPr="009A607C">
        <w:rPr>
          <w:rFonts w:ascii="Times New Roman" w:hAnsi="Times New Roman"/>
          <w:sz w:val="28"/>
          <w:szCs w:val="28"/>
        </w:rPr>
        <w:t>р</w:t>
      </w:r>
      <w:r w:rsidR="00F547E2" w:rsidRPr="009A607C">
        <w:rPr>
          <w:rFonts w:ascii="Times New Roman" w:hAnsi="Times New Roman"/>
          <w:sz w:val="28"/>
          <w:szCs w:val="28"/>
        </w:rPr>
        <w:t>айон 1,9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F547E2" w:rsidRPr="009A607C">
        <w:rPr>
          <w:rFonts w:ascii="Times New Roman" w:hAnsi="Times New Roman"/>
          <w:sz w:val="28"/>
          <w:szCs w:val="28"/>
        </w:rPr>
        <w:t>.</w:t>
      </w:r>
    </w:p>
    <w:p w14:paraId="74125D8C" w14:textId="7D8593AF" w:rsidR="00BE38E5" w:rsidRDefault="00BE38E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министерству финансов Архангельской области направлено уведомление о применении бюджетных мер принуждения </w:t>
      </w:r>
      <w:r w:rsidR="00346520">
        <w:rPr>
          <w:rFonts w:ascii="Times New Roman" w:hAnsi="Times New Roman"/>
          <w:sz w:val="28"/>
          <w:szCs w:val="28"/>
        </w:rPr>
        <w:t xml:space="preserve">в отношении МО «Котлас» </w:t>
      </w:r>
      <w:r>
        <w:rPr>
          <w:rFonts w:ascii="Times New Roman" w:hAnsi="Times New Roman"/>
          <w:sz w:val="28"/>
          <w:szCs w:val="28"/>
        </w:rPr>
        <w:t>в сумме 0,7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="0026639D">
        <w:rPr>
          <w:rFonts w:ascii="Times New Roman" w:hAnsi="Times New Roman"/>
          <w:sz w:val="28"/>
          <w:szCs w:val="28"/>
        </w:rPr>
        <w:t>возмещены</w:t>
      </w:r>
      <w:r>
        <w:rPr>
          <w:rFonts w:ascii="Times New Roman" w:hAnsi="Times New Roman"/>
          <w:sz w:val="28"/>
          <w:szCs w:val="28"/>
        </w:rPr>
        <w:t xml:space="preserve"> в областной бюджет. Нарушения установлены в части выполнения строительных работ, муниципальным образованием направлено исковое заявление в суд об оспаривании результатов проверки. </w:t>
      </w:r>
    </w:p>
    <w:p w14:paraId="14A98EE8" w14:textId="4EC35FF1" w:rsidR="009A607C" w:rsidRDefault="00F0591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3B03">
        <w:rPr>
          <w:rFonts w:ascii="Times New Roman" w:hAnsi="Times New Roman"/>
          <w:sz w:val="28"/>
          <w:szCs w:val="28"/>
        </w:rPr>
        <w:t>1.2</w:t>
      </w:r>
      <w:r w:rsidR="00D97CB5" w:rsidRPr="00C43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97CB5">
        <w:rPr>
          <w:rFonts w:ascii="Times New Roman" w:hAnsi="Times New Roman"/>
          <w:sz w:val="28"/>
          <w:szCs w:val="28"/>
        </w:rPr>
        <w:t>В</w:t>
      </w:r>
      <w:r w:rsidR="00F547E2" w:rsidRPr="00B01746">
        <w:rPr>
          <w:rFonts w:ascii="Times New Roman" w:hAnsi="Times New Roman"/>
          <w:sz w:val="28"/>
          <w:szCs w:val="28"/>
        </w:rPr>
        <w:t xml:space="preserve"> нарушение раздела </w:t>
      </w:r>
      <w:r w:rsidR="00F547E2" w:rsidRPr="00B01746">
        <w:rPr>
          <w:rFonts w:ascii="Times New Roman" w:hAnsi="Times New Roman"/>
          <w:sz w:val="28"/>
          <w:szCs w:val="28"/>
          <w:lang w:val="en-US"/>
        </w:rPr>
        <w:t>III</w:t>
      </w:r>
      <w:r w:rsidR="00F547E2" w:rsidRPr="00B01746">
        <w:rPr>
          <w:rFonts w:ascii="Times New Roman" w:hAnsi="Times New Roman"/>
          <w:sz w:val="28"/>
          <w:szCs w:val="28"/>
        </w:rPr>
        <w:t xml:space="preserve"> Программы отдельными муниципальными образованиями получено </w:t>
      </w:r>
      <w:r w:rsidR="00F547E2" w:rsidRPr="009A607C">
        <w:rPr>
          <w:rFonts w:ascii="Times New Roman" w:hAnsi="Times New Roman"/>
          <w:b/>
          <w:sz w:val="28"/>
          <w:szCs w:val="28"/>
        </w:rPr>
        <w:t>необоснованное финансирование в части завышения расселяемой площади в рамках первого этапа переселения</w:t>
      </w:r>
      <w:r w:rsidR="00F547E2" w:rsidRPr="00B01746">
        <w:rPr>
          <w:rFonts w:ascii="Times New Roman" w:hAnsi="Times New Roman"/>
          <w:sz w:val="28"/>
          <w:szCs w:val="28"/>
        </w:rPr>
        <w:t xml:space="preserve">, которое </w:t>
      </w:r>
      <w:r w:rsidR="00F547E2" w:rsidRPr="00B01746">
        <w:rPr>
          <w:rFonts w:ascii="Times New Roman" w:hAnsi="Times New Roman"/>
          <w:b/>
          <w:sz w:val="28"/>
          <w:szCs w:val="28"/>
        </w:rPr>
        <w:t>подлежит возврату в областной бюджет</w:t>
      </w:r>
      <w:r w:rsidR="00F547E2">
        <w:rPr>
          <w:rFonts w:ascii="Times New Roman" w:hAnsi="Times New Roman"/>
          <w:b/>
          <w:sz w:val="28"/>
          <w:szCs w:val="28"/>
        </w:rPr>
        <w:t xml:space="preserve"> </w:t>
      </w:r>
      <w:r w:rsidR="00D97CB5">
        <w:rPr>
          <w:rFonts w:ascii="Times New Roman" w:hAnsi="Times New Roman"/>
          <w:b/>
          <w:sz w:val="28"/>
          <w:szCs w:val="28"/>
        </w:rPr>
        <w:t xml:space="preserve">в </w:t>
      </w:r>
      <w:r w:rsidR="00F547E2">
        <w:rPr>
          <w:rFonts w:ascii="Times New Roman" w:hAnsi="Times New Roman"/>
          <w:b/>
          <w:sz w:val="28"/>
          <w:szCs w:val="28"/>
        </w:rPr>
        <w:t xml:space="preserve">объеме </w:t>
      </w:r>
      <w:r w:rsidR="00F547E2" w:rsidRPr="00B01746">
        <w:rPr>
          <w:rFonts w:ascii="Times New Roman" w:hAnsi="Times New Roman"/>
          <w:b/>
          <w:sz w:val="28"/>
          <w:szCs w:val="28"/>
        </w:rPr>
        <w:t>37</w:t>
      </w:r>
      <w:r w:rsidR="00BE38E5">
        <w:rPr>
          <w:rFonts w:ascii="Times New Roman" w:hAnsi="Times New Roman"/>
          <w:b/>
          <w:sz w:val="28"/>
          <w:szCs w:val="28"/>
        </w:rPr>
        <w:t>,3</w:t>
      </w:r>
      <w:r w:rsidR="00F547E2">
        <w:rPr>
          <w:rFonts w:ascii="Times New Roman" w:hAnsi="Times New Roman"/>
          <w:b/>
          <w:sz w:val="28"/>
          <w:szCs w:val="28"/>
        </w:rPr>
        <w:t xml:space="preserve"> млн.</w:t>
      </w:r>
      <w:r>
        <w:rPr>
          <w:rFonts w:ascii="Times New Roman" w:hAnsi="Times New Roman"/>
          <w:b/>
          <w:sz w:val="28"/>
          <w:szCs w:val="28"/>
        </w:rPr>
        <w:t xml:space="preserve"> рублей</w:t>
      </w:r>
      <w:r w:rsidR="00F547E2" w:rsidRPr="00B0174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43CC9">
        <w:rPr>
          <w:rFonts w:ascii="Times New Roman" w:hAnsi="Times New Roman"/>
          <w:sz w:val="28"/>
          <w:szCs w:val="28"/>
        </w:rPr>
        <w:t>по 6-ти муниципальным районам</w:t>
      </w:r>
      <w:r w:rsidR="00D97CB5">
        <w:rPr>
          <w:rFonts w:ascii="Times New Roman" w:hAnsi="Times New Roman"/>
          <w:sz w:val="28"/>
          <w:szCs w:val="28"/>
        </w:rPr>
        <w:t>, из них</w:t>
      </w:r>
      <w:r w:rsidR="009A607C">
        <w:rPr>
          <w:rFonts w:ascii="Times New Roman" w:hAnsi="Times New Roman"/>
          <w:sz w:val="28"/>
          <w:szCs w:val="28"/>
        </w:rPr>
        <w:t>:</w:t>
      </w:r>
    </w:p>
    <w:p w14:paraId="47DC104E" w14:textId="215F1A07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>
        <w:rPr>
          <w:rFonts w:ascii="Times New Roman" w:hAnsi="Times New Roman"/>
          <w:sz w:val="28"/>
          <w:szCs w:val="28"/>
        </w:rPr>
        <w:t xml:space="preserve"> </w:t>
      </w:r>
      <w:r w:rsidR="00F43CC9" w:rsidRPr="009A607C">
        <w:rPr>
          <w:rFonts w:ascii="Times New Roman" w:hAnsi="Times New Roman"/>
          <w:sz w:val="28"/>
          <w:szCs w:val="28"/>
        </w:rPr>
        <w:t>Вельский район 12,1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F43CC9" w:rsidRPr="009A607C">
        <w:rPr>
          <w:rFonts w:ascii="Times New Roman" w:hAnsi="Times New Roman"/>
          <w:sz w:val="28"/>
          <w:szCs w:val="28"/>
        </w:rPr>
        <w:t xml:space="preserve">, </w:t>
      </w:r>
    </w:p>
    <w:p w14:paraId="606A58C0" w14:textId="4BE4FEE8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  <w:r w:rsidR="00F43CC9" w:rsidRPr="009A607C">
        <w:rPr>
          <w:rFonts w:ascii="Times New Roman" w:hAnsi="Times New Roman"/>
          <w:sz w:val="28"/>
          <w:szCs w:val="28"/>
        </w:rPr>
        <w:t>Плесецкий район 9,0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F43CC9" w:rsidRPr="009A607C">
        <w:rPr>
          <w:rFonts w:ascii="Times New Roman" w:hAnsi="Times New Roman"/>
          <w:sz w:val="28"/>
          <w:szCs w:val="28"/>
        </w:rPr>
        <w:t xml:space="preserve">, </w:t>
      </w:r>
    </w:p>
    <w:p w14:paraId="6ADBA479" w14:textId="36905A83" w:rsidR="00F547E2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  <w:r w:rsidR="00F43CC9" w:rsidRPr="009A607C">
        <w:rPr>
          <w:rFonts w:ascii="Times New Roman" w:hAnsi="Times New Roman"/>
          <w:sz w:val="28"/>
          <w:szCs w:val="28"/>
        </w:rPr>
        <w:t>Котласский район 6,0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,</w:t>
      </w:r>
    </w:p>
    <w:p w14:paraId="0741B749" w14:textId="1184DCDF" w:rsidR="009A607C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Няндомский район 5,0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9A607C" w:rsidRPr="009A607C">
        <w:rPr>
          <w:rFonts w:ascii="Times New Roman" w:hAnsi="Times New Roman"/>
          <w:sz w:val="28"/>
          <w:szCs w:val="28"/>
        </w:rPr>
        <w:t xml:space="preserve">, </w:t>
      </w:r>
    </w:p>
    <w:p w14:paraId="7F2132C6" w14:textId="5183D2E3" w:rsidR="00F547E2" w:rsidRPr="009A607C" w:rsidRDefault="00D97CB5" w:rsidP="00A738F7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  <w:r w:rsidR="00F547E2" w:rsidRPr="009A607C">
        <w:rPr>
          <w:rFonts w:ascii="Times New Roman" w:hAnsi="Times New Roman"/>
          <w:sz w:val="28"/>
          <w:szCs w:val="28"/>
        </w:rPr>
        <w:t>Каргопольский</w:t>
      </w:r>
      <w:r w:rsidR="009A607C" w:rsidRPr="009A607C">
        <w:rPr>
          <w:rFonts w:ascii="Times New Roman" w:hAnsi="Times New Roman"/>
          <w:sz w:val="28"/>
          <w:szCs w:val="28"/>
        </w:rPr>
        <w:t xml:space="preserve"> район</w:t>
      </w:r>
      <w:r w:rsidR="00F547E2" w:rsidRPr="009A607C">
        <w:rPr>
          <w:rFonts w:ascii="Times New Roman" w:hAnsi="Times New Roman"/>
          <w:sz w:val="28"/>
          <w:szCs w:val="28"/>
        </w:rPr>
        <w:t xml:space="preserve"> 3,9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F547E2" w:rsidRPr="009A607C">
        <w:rPr>
          <w:rFonts w:ascii="Times New Roman" w:hAnsi="Times New Roman"/>
          <w:sz w:val="28"/>
          <w:szCs w:val="28"/>
        </w:rPr>
        <w:t xml:space="preserve">, 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</w:p>
    <w:p w14:paraId="37A5CC2B" w14:textId="1BE69031" w:rsidR="00F43CC9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 w:rsidRPr="009A607C">
        <w:rPr>
          <w:rFonts w:ascii="Times New Roman" w:hAnsi="Times New Roman"/>
          <w:sz w:val="28"/>
          <w:szCs w:val="28"/>
        </w:rPr>
        <w:t xml:space="preserve"> </w:t>
      </w:r>
      <w:r w:rsidR="00F547E2" w:rsidRPr="009A607C">
        <w:rPr>
          <w:rFonts w:ascii="Times New Roman" w:hAnsi="Times New Roman"/>
          <w:sz w:val="28"/>
          <w:szCs w:val="28"/>
        </w:rPr>
        <w:t>Холмогорский район 1,3 млн.руб</w:t>
      </w:r>
      <w:r w:rsidR="00C13D51">
        <w:rPr>
          <w:rFonts w:ascii="Times New Roman" w:hAnsi="Times New Roman"/>
          <w:sz w:val="28"/>
          <w:szCs w:val="28"/>
        </w:rPr>
        <w:t>лей</w:t>
      </w:r>
    </w:p>
    <w:p w14:paraId="6E96595F" w14:textId="53FE8297" w:rsidR="00F547E2" w:rsidRPr="00720356" w:rsidRDefault="002E6136" w:rsidP="00A738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3B03">
        <w:rPr>
          <w:rFonts w:ascii="Times New Roman" w:hAnsi="Times New Roman"/>
          <w:sz w:val="28"/>
          <w:szCs w:val="28"/>
        </w:rPr>
        <w:t>1.3</w:t>
      </w:r>
      <w:r w:rsidR="00D97CB5" w:rsidRPr="00C43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97CB5">
        <w:rPr>
          <w:rFonts w:ascii="Times New Roman" w:hAnsi="Times New Roman"/>
          <w:sz w:val="28"/>
          <w:szCs w:val="28"/>
        </w:rPr>
        <w:t>В</w:t>
      </w:r>
      <w:r w:rsidR="00F547E2">
        <w:rPr>
          <w:rFonts w:ascii="Times New Roman" w:hAnsi="Times New Roman"/>
          <w:sz w:val="28"/>
          <w:szCs w:val="28"/>
        </w:rPr>
        <w:t xml:space="preserve"> н</w:t>
      </w:r>
      <w:r w:rsidR="00F547E2" w:rsidRPr="00720356">
        <w:rPr>
          <w:rFonts w:ascii="Times New Roman" w:hAnsi="Times New Roman"/>
          <w:sz w:val="28"/>
          <w:szCs w:val="28"/>
        </w:rPr>
        <w:t xml:space="preserve">арушение условий </w:t>
      </w:r>
      <w:r w:rsidR="00D97CB5">
        <w:rPr>
          <w:rFonts w:ascii="Times New Roman" w:hAnsi="Times New Roman"/>
          <w:sz w:val="28"/>
          <w:szCs w:val="28"/>
        </w:rPr>
        <w:t>со</w:t>
      </w:r>
      <w:r w:rsidR="000765FE" w:rsidRPr="00720356">
        <w:rPr>
          <w:rFonts w:ascii="Times New Roman" w:hAnsi="Times New Roman"/>
          <w:sz w:val="28"/>
          <w:szCs w:val="28"/>
        </w:rPr>
        <w:t>финансирования</w:t>
      </w:r>
      <w:r w:rsidR="00F547E2" w:rsidRPr="00720356">
        <w:rPr>
          <w:rFonts w:ascii="Times New Roman" w:hAnsi="Times New Roman"/>
          <w:sz w:val="28"/>
          <w:szCs w:val="28"/>
        </w:rPr>
        <w:t>, определенных заключенными договорами (соглашениями)</w:t>
      </w:r>
      <w:r>
        <w:rPr>
          <w:rFonts w:ascii="Times New Roman" w:hAnsi="Times New Roman"/>
          <w:sz w:val="28"/>
          <w:szCs w:val="28"/>
        </w:rPr>
        <w:t>,</w:t>
      </w:r>
      <w:r w:rsidR="00F547E2" w:rsidRPr="00720356">
        <w:rPr>
          <w:rFonts w:ascii="Times New Roman" w:hAnsi="Times New Roman"/>
          <w:sz w:val="28"/>
          <w:szCs w:val="28"/>
        </w:rPr>
        <w:t xml:space="preserve"> </w:t>
      </w:r>
      <w:r w:rsidR="00F547E2" w:rsidRPr="00720356">
        <w:rPr>
          <w:rFonts w:ascii="Times New Roman" w:hAnsi="Times New Roman"/>
          <w:b/>
          <w:sz w:val="28"/>
          <w:szCs w:val="28"/>
        </w:rPr>
        <w:t xml:space="preserve">не обеспечено </w:t>
      </w:r>
      <w:r w:rsidR="000765FE" w:rsidRPr="00720356">
        <w:rPr>
          <w:rFonts w:ascii="Times New Roman" w:hAnsi="Times New Roman"/>
          <w:b/>
          <w:sz w:val="28"/>
          <w:szCs w:val="28"/>
        </w:rPr>
        <w:t>софинансирование</w:t>
      </w:r>
      <w:r w:rsidR="00F547E2" w:rsidRPr="00720356">
        <w:rPr>
          <w:rFonts w:ascii="Times New Roman" w:hAnsi="Times New Roman"/>
          <w:b/>
          <w:sz w:val="28"/>
          <w:szCs w:val="28"/>
        </w:rPr>
        <w:t xml:space="preserve"> расходов,</w:t>
      </w:r>
      <w:r w:rsidR="00F547E2" w:rsidRPr="00720356">
        <w:rPr>
          <w:rFonts w:ascii="Times New Roman" w:hAnsi="Times New Roman"/>
          <w:sz w:val="28"/>
          <w:szCs w:val="28"/>
        </w:rPr>
        <w:t xml:space="preserve"> предусмотренны</w:t>
      </w:r>
      <w:r w:rsidR="00DE562F" w:rsidRPr="005E612C">
        <w:rPr>
          <w:rFonts w:ascii="Times New Roman" w:hAnsi="Times New Roman"/>
          <w:sz w:val="28"/>
          <w:szCs w:val="28"/>
        </w:rPr>
        <w:t>х</w:t>
      </w:r>
      <w:r w:rsidR="00F547E2" w:rsidRPr="00720356">
        <w:rPr>
          <w:rFonts w:ascii="Times New Roman" w:hAnsi="Times New Roman"/>
          <w:sz w:val="28"/>
          <w:szCs w:val="28"/>
        </w:rPr>
        <w:t xml:space="preserve"> в составе Программы А</w:t>
      </w:r>
      <w:r w:rsidR="007848F0">
        <w:rPr>
          <w:rFonts w:ascii="Times New Roman" w:hAnsi="Times New Roman"/>
          <w:sz w:val="28"/>
          <w:szCs w:val="28"/>
        </w:rPr>
        <w:t>рхангельской области</w:t>
      </w:r>
      <w:r w:rsidR="00F547E2" w:rsidRPr="00720356">
        <w:rPr>
          <w:rFonts w:ascii="Times New Roman" w:hAnsi="Times New Roman"/>
          <w:sz w:val="28"/>
          <w:szCs w:val="28"/>
        </w:rPr>
        <w:t xml:space="preserve"> </w:t>
      </w:r>
      <w:r w:rsidR="00F547E2" w:rsidRPr="00720356">
        <w:rPr>
          <w:rFonts w:ascii="Times New Roman" w:hAnsi="Times New Roman"/>
          <w:b/>
          <w:sz w:val="28"/>
          <w:szCs w:val="28"/>
        </w:rPr>
        <w:t>за счет средств местного бюджета</w:t>
      </w:r>
      <w:r w:rsidR="00F547E2" w:rsidRPr="00720356">
        <w:rPr>
          <w:rFonts w:ascii="Times New Roman" w:hAnsi="Times New Roman"/>
          <w:sz w:val="28"/>
          <w:szCs w:val="28"/>
        </w:rPr>
        <w:t xml:space="preserve"> </w:t>
      </w:r>
      <w:r w:rsidR="00F547E2" w:rsidRPr="00720356">
        <w:rPr>
          <w:rFonts w:ascii="Times New Roman" w:hAnsi="Times New Roman"/>
          <w:b/>
          <w:sz w:val="28"/>
          <w:szCs w:val="28"/>
        </w:rPr>
        <w:t>на сумму 2</w:t>
      </w:r>
      <w:r w:rsidR="00F547E2">
        <w:rPr>
          <w:rFonts w:ascii="Times New Roman" w:hAnsi="Times New Roman"/>
          <w:b/>
          <w:sz w:val="28"/>
          <w:szCs w:val="28"/>
        </w:rPr>
        <w:t>,8 млн.</w:t>
      </w:r>
      <w:r w:rsidR="00F547E2" w:rsidRPr="00720356">
        <w:rPr>
          <w:rFonts w:ascii="Times New Roman" w:hAnsi="Times New Roman"/>
          <w:b/>
          <w:sz w:val="28"/>
          <w:szCs w:val="28"/>
        </w:rPr>
        <w:t>руб</w:t>
      </w:r>
      <w:r w:rsidR="00C13D51">
        <w:rPr>
          <w:rFonts w:ascii="Times New Roman" w:hAnsi="Times New Roman"/>
          <w:b/>
          <w:sz w:val="28"/>
          <w:szCs w:val="28"/>
        </w:rPr>
        <w:t>лей</w:t>
      </w:r>
      <w:r w:rsidR="00F547E2" w:rsidRPr="00720356">
        <w:rPr>
          <w:rFonts w:ascii="Times New Roman" w:hAnsi="Times New Roman"/>
          <w:sz w:val="28"/>
          <w:szCs w:val="28"/>
        </w:rPr>
        <w:t xml:space="preserve">, расходы произведены за счет средств, поступивших из областного бюджета, </w:t>
      </w:r>
      <w:r w:rsidR="00DE562F">
        <w:rPr>
          <w:rFonts w:ascii="Times New Roman" w:hAnsi="Times New Roman"/>
          <w:sz w:val="28"/>
          <w:szCs w:val="28"/>
        </w:rPr>
        <w:t xml:space="preserve">и </w:t>
      </w:r>
      <w:r w:rsidR="00F547E2" w:rsidRPr="00720356">
        <w:rPr>
          <w:rFonts w:ascii="Times New Roman" w:hAnsi="Times New Roman"/>
          <w:b/>
          <w:sz w:val="28"/>
          <w:szCs w:val="28"/>
        </w:rPr>
        <w:t>подлежат возврату в областной бюджет:</w:t>
      </w:r>
    </w:p>
    <w:p w14:paraId="18EF83DB" w14:textId="7E831FFE" w:rsidR="00F547E2" w:rsidRPr="00720356" w:rsidRDefault="00D97CB5" w:rsidP="00A738F7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>
        <w:rPr>
          <w:rFonts w:ascii="Times New Roman" w:hAnsi="Times New Roman"/>
          <w:sz w:val="28"/>
          <w:szCs w:val="28"/>
        </w:rPr>
        <w:t xml:space="preserve"> </w:t>
      </w:r>
      <w:r w:rsidR="00F547E2" w:rsidRPr="00720356">
        <w:rPr>
          <w:rFonts w:ascii="Times New Roman" w:hAnsi="Times New Roman"/>
          <w:sz w:val="28"/>
          <w:szCs w:val="28"/>
        </w:rPr>
        <w:t>Вельский район 2</w:t>
      </w:r>
      <w:r w:rsidR="00F547E2">
        <w:rPr>
          <w:rFonts w:ascii="Times New Roman" w:hAnsi="Times New Roman"/>
          <w:sz w:val="28"/>
          <w:szCs w:val="28"/>
        </w:rPr>
        <w:t>,6 млн.</w:t>
      </w:r>
      <w:r w:rsidR="00F547E2" w:rsidRPr="00720356">
        <w:rPr>
          <w:rFonts w:ascii="Times New Roman" w:hAnsi="Times New Roman"/>
          <w:sz w:val="28"/>
          <w:szCs w:val="28"/>
        </w:rPr>
        <w:t>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F547E2" w:rsidRPr="00720356">
        <w:rPr>
          <w:rFonts w:ascii="Times New Roman" w:hAnsi="Times New Roman"/>
          <w:sz w:val="28"/>
          <w:szCs w:val="28"/>
        </w:rPr>
        <w:t>,</w:t>
      </w:r>
    </w:p>
    <w:p w14:paraId="37A2233A" w14:textId="65E4B73D" w:rsidR="00F547E2" w:rsidRDefault="00D97CB5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9A607C">
        <w:rPr>
          <w:rFonts w:ascii="Times New Roman" w:hAnsi="Times New Roman"/>
          <w:sz w:val="28"/>
          <w:szCs w:val="28"/>
        </w:rPr>
        <w:t xml:space="preserve"> </w:t>
      </w:r>
      <w:r w:rsidR="00F547E2" w:rsidRPr="00720356">
        <w:rPr>
          <w:rFonts w:ascii="Times New Roman" w:hAnsi="Times New Roman"/>
          <w:sz w:val="28"/>
          <w:szCs w:val="28"/>
        </w:rPr>
        <w:t xml:space="preserve">Холмогорский район </w:t>
      </w:r>
      <w:r w:rsidR="00F547E2">
        <w:rPr>
          <w:rFonts w:ascii="Times New Roman" w:hAnsi="Times New Roman"/>
          <w:sz w:val="28"/>
          <w:szCs w:val="28"/>
        </w:rPr>
        <w:t>0,2 млн.</w:t>
      </w:r>
      <w:r w:rsidR="00F547E2" w:rsidRPr="00720356">
        <w:rPr>
          <w:rFonts w:ascii="Times New Roman" w:hAnsi="Times New Roman"/>
          <w:sz w:val="28"/>
          <w:szCs w:val="28"/>
        </w:rPr>
        <w:t>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="00F547E2" w:rsidRPr="00720356">
        <w:rPr>
          <w:rFonts w:ascii="Times New Roman" w:hAnsi="Times New Roman"/>
          <w:sz w:val="28"/>
          <w:szCs w:val="28"/>
        </w:rPr>
        <w:t xml:space="preserve">. </w:t>
      </w:r>
    </w:p>
    <w:p w14:paraId="622E4A86" w14:textId="77777777" w:rsidR="00F547E2" w:rsidRDefault="00F547E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01.01.2013 года н</w:t>
      </w:r>
      <w:r w:rsidRPr="0072035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720356">
        <w:rPr>
          <w:rFonts w:ascii="Times New Roman" w:hAnsi="Times New Roman"/>
          <w:sz w:val="28"/>
          <w:szCs w:val="28"/>
        </w:rPr>
        <w:t>возвращены своевременно неиспользованные остатки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0356">
        <w:rPr>
          <w:rFonts w:ascii="Times New Roman" w:hAnsi="Times New Roman"/>
          <w:sz w:val="28"/>
          <w:szCs w:val="28"/>
        </w:rPr>
        <w:t>предоставленных из областного бюджета</w:t>
      </w:r>
      <w:r>
        <w:rPr>
          <w:rFonts w:ascii="Times New Roman" w:hAnsi="Times New Roman"/>
          <w:sz w:val="28"/>
          <w:szCs w:val="28"/>
        </w:rPr>
        <w:t xml:space="preserve"> муниципальным образованием «</w:t>
      </w:r>
      <w:r w:rsidRPr="00720356">
        <w:rPr>
          <w:rFonts w:ascii="Times New Roman" w:hAnsi="Times New Roman"/>
          <w:sz w:val="28"/>
          <w:szCs w:val="28"/>
        </w:rPr>
        <w:t xml:space="preserve">Плесецкий </w:t>
      </w:r>
      <w:r>
        <w:rPr>
          <w:rFonts w:ascii="Times New Roman" w:hAnsi="Times New Roman"/>
          <w:sz w:val="28"/>
          <w:szCs w:val="28"/>
        </w:rPr>
        <w:t>муниципальный район» в сумме 0,6 млн.руб., в процессе согласования актов обозначенные средства возвращены в областной бюджет в декабре 2017 года.</w:t>
      </w:r>
    </w:p>
    <w:p w14:paraId="6016BC2B" w14:textId="12569DF1" w:rsidR="00FC5451" w:rsidRPr="00FC5451" w:rsidRDefault="00FC5451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5451">
        <w:rPr>
          <w:rFonts w:ascii="Times New Roman" w:hAnsi="Times New Roman"/>
          <w:sz w:val="28"/>
          <w:szCs w:val="28"/>
        </w:rPr>
        <w:t>Кроме того, муниципальными образованиями не велась претензионная работа, не приняты предусмотренные законодательством Российской Федерации меры по применению ответственности в части начисления штрафных санкций за невыполнение условий заключенных контрактов, что привело к потерям местных бюджетов на общую сумму 5,1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Pr="00FC5451">
        <w:rPr>
          <w:rFonts w:ascii="Times New Roman" w:hAnsi="Times New Roman"/>
          <w:sz w:val="28"/>
          <w:szCs w:val="28"/>
        </w:rPr>
        <w:t xml:space="preserve">.  </w:t>
      </w:r>
    </w:p>
    <w:p w14:paraId="633DBA86" w14:textId="2223FB0F" w:rsidR="00FC5451" w:rsidRPr="00FC5451" w:rsidRDefault="00FC5451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5451">
        <w:rPr>
          <w:rFonts w:ascii="Times New Roman" w:hAnsi="Times New Roman"/>
          <w:sz w:val="28"/>
          <w:szCs w:val="28"/>
        </w:rPr>
        <w:t>Администрациями муниципальных образований документально не подтверждено выполнение Программы в части ликвидация отдельного аварийного жилищного фонда, признанного до 01.01.2012 аварийным и подлежащим сносу: Каргопольский, Котласский, Няндомский, Плесецкий, Холмогорский, Устьянский муниципальные районы.</w:t>
      </w:r>
    </w:p>
    <w:p w14:paraId="584EFF21" w14:textId="37A879F9" w:rsidR="007953F7" w:rsidRDefault="00F547E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Проверенным муниципальным образованиям </w:t>
      </w:r>
      <w:r w:rsidRPr="008F1ADB">
        <w:rPr>
          <w:rFonts w:ascii="Times New Roman" w:hAnsi="Times New Roman"/>
          <w:b/>
          <w:sz w:val="28"/>
          <w:szCs w:val="28"/>
        </w:rPr>
        <w:t>направлены представления о возврате</w:t>
      </w:r>
      <w:r w:rsidR="00BE38E5">
        <w:rPr>
          <w:rFonts w:ascii="Times New Roman" w:hAnsi="Times New Roman"/>
          <w:b/>
          <w:sz w:val="28"/>
          <w:szCs w:val="28"/>
        </w:rPr>
        <w:t xml:space="preserve"> средств в сумме 82,2</w:t>
      </w:r>
      <w:r w:rsidRPr="008F1ADB">
        <w:rPr>
          <w:rFonts w:ascii="Times New Roman" w:hAnsi="Times New Roman"/>
          <w:b/>
          <w:sz w:val="28"/>
          <w:szCs w:val="28"/>
        </w:rPr>
        <w:t xml:space="preserve"> млн.руб</w:t>
      </w:r>
      <w:r w:rsidR="00C13D51">
        <w:rPr>
          <w:rFonts w:ascii="Times New Roman" w:hAnsi="Times New Roman"/>
          <w:b/>
          <w:sz w:val="28"/>
          <w:szCs w:val="28"/>
        </w:rPr>
        <w:t>лей</w:t>
      </w:r>
      <w:r w:rsidRPr="008F1ADB">
        <w:rPr>
          <w:rFonts w:ascii="Times New Roman" w:hAnsi="Times New Roman"/>
          <w:b/>
          <w:sz w:val="28"/>
          <w:szCs w:val="28"/>
        </w:rPr>
        <w:t xml:space="preserve"> в областной бюджет</w:t>
      </w:r>
      <w:r>
        <w:rPr>
          <w:rFonts w:ascii="Times New Roman" w:hAnsi="Times New Roman"/>
          <w:sz w:val="28"/>
          <w:szCs w:val="28"/>
        </w:rPr>
        <w:t>, уведомления о взыскании нецелевого использования средств с муниципальных образований поселений. В адрес министерства ТЭК и ЖКХ А</w:t>
      </w:r>
      <w:r w:rsidR="007848F0">
        <w:rPr>
          <w:rFonts w:ascii="Times New Roman" w:hAnsi="Times New Roman"/>
          <w:sz w:val="28"/>
          <w:szCs w:val="28"/>
        </w:rPr>
        <w:t>рхангельской области</w:t>
      </w:r>
      <w:r>
        <w:rPr>
          <w:rFonts w:ascii="Times New Roman" w:hAnsi="Times New Roman"/>
          <w:sz w:val="28"/>
          <w:szCs w:val="28"/>
        </w:rPr>
        <w:t xml:space="preserve"> также направлено представление. </w:t>
      </w:r>
    </w:p>
    <w:p w14:paraId="24EDEA72" w14:textId="6367509F" w:rsidR="00F547E2" w:rsidRDefault="00F547E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в адрес муниципальных образований направлены требования о возврате в областной бюджет обозначенных средств</w:t>
      </w:r>
      <w:r w:rsidR="005A7EA8">
        <w:rPr>
          <w:rFonts w:ascii="Times New Roman" w:hAnsi="Times New Roman"/>
          <w:sz w:val="28"/>
          <w:szCs w:val="28"/>
        </w:rPr>
        <w:t xml:space="preserve">, которые </w:t>
      </w:r>
      <w:r w:rsidR="001E389C">
        <w:rPr>
          <w:rFonts w:ascii="Times New Roman" w:hAnsi="Times New Roman"/>
          <w:sz w:val="28"/>
          <w:szCs w:val="28"/>
        </w:rPr>
        <w:t>в настоящий</w:t>
      </w:r>
      <w:r w:rsidR="005A7EA8">
        <w:rPr>
          <w:rFonts w:ascii="Times New Roman" w:hAnsi="Times New Roman"/>
          <w:sz w:val="28"/>
          <w:szCs w:val="28"/>
        </w:rPr>
        <w:t xml:space="preserve"> </w:t>
      </w:r>
      <w:r w:rsidR="001E389C">
        <w:rPr>
          <w:rFonts w:ascii="Times New Roman" w:hAnsi="Times New Roman"/>
          <w:sz w:val="28"/>
          <w:szCs w:val="28"/>
        </w:rPr>
        <w:t xml:space="preserve">момент </w:t>
      </w:r>
      <w:r w:rsidR="005A7EA8">
        <w:rPr>
          <w:rFonts w:ascii="Times New Roman" w:hAnsi="Times New Roman"/>
          <w:sz w:val="28"/>
          <w:szCs w:val="28"/>
        </w:rPr>
        <w:t>не исполнены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B83A821" w14:textId="0057F408" w:rsidR="007953F7" w:rsidRDefault="000765FE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65FE">
        <w:rPr>
          <w:rFonts w:ascii="Times New Roman" w:hAnsi="Times New Roman"/>
          <w:sz w:val="28"/>
          <w:szCs w:val="28"/>
        </w:rPr>
        <w:t>По отдельным муниципальным образованиям приняты меры бюджетного принуждения.</w:t>
      </w:r>
    </w:p>
    <w:p w14:paraId="35E423F4" w14:textId="77777777" w:rsidR="00E469CD" w:rsidRDefault="00BF2ECE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69CD">
        <w:rPr>
          <w:rFonts w:ascii="Times New Roman" w:hAnsi="Times New Roman"/>
          <w:sz w:val="28"/>
          <w:szCs w:val="28"/>
        </w:rPr>
        <w:t>Р</w:t>
      </w:r>
      <w:r w:rsidR="00F547E2" w:rsidRPr="00E469CD">
        <w:rPr>
          <w:rFonts w:ascii="Times New Roman" w:hAnsi="Times New Roman"/>
          <w:sz w:val="28"/>
          <w:szCs w:val="28"/>
        </w:rPr>
        <w:t>яд муниципальных образований обратил</w:t>
      </w:r>
      <w:r w:rsidR="00964431" w:rsidRPr="00E469CD">
        <w:rPr>
          <w:rFonts w:ascii="Times New Roman" w:hAnsi="Times New Roman"/>
          <w:sz w:val="28"/>
          <w:szCs w:val="28"/>
        </w:rPr>
        <w:t>ись</w:t>
      </w:r>
      <w:r w:rsidR="00F547E2" w:rsidRPr="00E469CD">
        <w:rPr>
          <w:rFonts w:ascii="Times New Roman" w:hAnsi="Times New Roman"/>
          <w:sz w:val="28"/>
          <w:szCs w:val="28"/>
        </w:rPr>
        <w:t xml:space="preserve"> в </w:t>
      </w:r>
      <w:r w:rsidR="00964431" w:rsidRPr="00E469CD">
        <w:rPr>
          <w:rFonts w:ascii="Times New Roman" w:hAnsi="Times New Roman"/>
          <w:sz w:val="28"/>
          <w:szCs w:val="28"/>
        </w:rPr>
        <w:t xml:space="preserve">арбитражный </w:t>
      </w:r>
      <w:r w:rsidR="00F547E2" w:rsidRPr="00E469CD">
        <w:rPr>
          <w:rFonts w:ascii="Times New Roman" w:hAnsi="Times New Roman"/>
          <w:sz w:val="28"/>
          <w:szCs w:val="28"/>
        </w:rPr>
        <w:t xml:space="preserve">суд с обжалованием вынесенных представлений. </w:t>
      </w:r>
      <w:r w:rsidR="00E469CD">
        <w:rPr>
          <w:rFonts w:ascii="Times New Roman" w:hAnsi="Times New Roman"/>
          <w:sz w:val="28"/>
          <w:szCs w:val="28"/>
        </w:rPr>
        <w:t>В настоящее время идут судебные разбирательства.</w:t>
      </w:r>
    </w:p>
    <w:p w14:paraId="2B9D2AAD" w14:textId="7D3970E6" w:rsidR="00F547E2" w:rsidRDefault="00F547E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проверки переданы в УМВД России по Архангельской области, </w:t>
      </w:r>
      <w:r w:rsidR="0088767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находятся на рассмотрении, процессуальные решения по переданным материалам не приняты. По МО «Холмогорское» </w:t>
      </w:r>
      <w:r w:rsidR="00462042">
        <w:rPr>
          <w:rFonts w:ascii="Times New Roman" w:hAnsi="Times New Roman"/>
          <w:sz w:val="28"/>
          <w:szCs w:val="28"/>
        </w:rPr>
        <w:t xml:space="preserve">от </w:t>
      </w:r>
      <w:r w:rsidR="00462042">
        <w:rPr>
          <w:rFonts w:ascii="Times New Roman" w:hAnsi="Times New Roman"/>
          <w:sz w:val="28"/>
          <w:szCs w:val="28"/>
        </w:rPr>
        <w:lastRenderedPageBreak/>
        <w:t xml:space="preserve">должностного лица </w:t>
      </w:r>
      <w:r w:rsidR="00F80BF1">
        <w:rPr>
          <w:rFonts w:ascii="Times New Roman" w:hAnsi="Times New Roman"/>
          <w:sz w:val="28"/>
          <w:szCs w:val="28"/>
        </w:rPr>
        <w:t xml:space="preserve">правоохранительными органами </w:t>
      </w:r>
      <w:r w:rsidR="00462042">
        <w:rPr>
          <w:rFonts w:ascii="Times New Roman" w:hAnsi="Times New Roman"/>
          <w:sz w:val="28"/>
          <w:szCs w:val="28"/>
        </w:rPr>
        <w:t xml:space="preserve">принята </w:t>
      </w:r>
      <w:r>
        <w:rPr>
          <w:rFonts w:ascii="Times New Roman" w:hAnsi="Times New Roman"/>
          <w:sz w:val="28"/>
          <w:szCs w:val="28"/>
        </w:rPr>
        <w:t xml:space="preserve">явка с повинной на сумму ущерба </w:t>
      </w:r>
      <w:r w:rsidRPr="00887677">
        <w:rPr>
          <w:rFonts w:ascii="Times New Roman" w:hAnsi="Times New Roman"/>
          <w:b/>
          <w:sz w:val="28"/>
          <w:szCs w:val="28"/>
        </w:rPr>
        <w:t>18,8 млн.</w:t>
      </w:r>
      <w:r w:rsidR="00887677">
        <w:rPr>
          <w:rFonts w:ascii="Times New Roman" w:hAnsi="Times New Roman"/>
          <w:b/>
          <w:sz w:val="28"/>
          <w:szCs w:val="28"/>
        </w:rPr>
        <w:t xml:space="preserve"> </w:t>
      </w:r>
      <w:r w:rsidRPr="00887677">
        <w:rPr>
          <w:rFonts w:ascii="Times New Roman" w:hAnsi="Times New Roman"/>
          <w:sz w:val="28"/>
          <w:szCs w:val="28"/>
        </w:rPr>
        <w:t>руб</w:t>
      </w:r>
      <w:r w:rsidR="00887677" w:rsidRPr="00887677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, отказ следственного комитета в возбуждении уголовного дела</w:t>
      </w:r>
      <w:r w:rsidR="00887677">
        <w:rPr>
          <w:rFonts w:ascii="Times New Roman" w:hAnsi="Times New Roman"/>
          <w:sz w:val="28"/>
          <w:szCs w:val="28"/>
        </w:rPr>
        <w:t xml:space="preserve"> отменен прокуратурой, </w:t>
      </w:r>
      <w:r>
        <w:rPr>
          <w:rFonts w:ascii="Times New Roman" w:hAnsi="Times New Roman"/>
          <w:sz w:val="28"/>
          <w:szCs w:val="28"/>
        </w:rPr>
        <w:t>дело направлено для дополнительной проверки.</w:t>
      </w:r>
    </w:p>
    <w:p w14:paraId="477B0AB6" w14:textId="4E17BDC3" w:rsidR="00DA4633" w:rsidRDefault="00893C8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3B0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A4633">
        <w:rPr>
          <w:rFonts w:ascii="Times New Roman" w:hAnsi="Times New Roman"/>
          <w:sz w:val="28"/>
          <w:szCs w:val="28"/>
        </w:rPr>
        <w:t>Совместно с УМВД России по Архангельской области проведена проверка обоснованности получения средств областного бюджета и расчетов по арендным платежам за использование муниципального имущества в ООО «Соловки</w:t>
      </w:r>
      <w:r w:rsidR="00C91069">
        <w:rPr>
          <w:rFonts w:ascii="Times New Roman" w:hAnsi="Times New Roman"/>
          <w:sz w:val="28"/>
          <w:szCs w:val="28"/>
        </w:rPr>
        <w:t xml:space="preserve"> </w:t>
      </w:r>
      <w:r w:rsidR="00DA4633">
        <w:rPr>
          <w:rFonts w:ascii="Times New Roman" w:hAnsi="Times New Roman"/>
          <w:sz w:val="28"/>
          <w:szCs w:val="28"/>
        </w:rPr>
        <w:t>Электросбыт» и муниципальных образованиях Няндомского района.</w:t>
      </w:r>
    </w:p>
    <w:p w14:paraId="1E7CC612" w14:textId="57290E6A" w:rsidR="009972FC" w:rsidRDefault="00DA4633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 </w:t>
      </w:r>
      <w:r w:rsidRPr="009972FC">
        <w:rPr>
          <w:rFonts w:ascii="Times New Roman" w:hAnsi="Times New Roman"/>
          <w:b/>
          <w:sz w:val="28"/>
          <w:szCs w:val="28"/>
        </w:rPr>
        <w:t>5 фактов</w:t>
      </w:r>
      <w:r>
        <w:rPr>
          <w:rFonts w:ascii="Times New Roman" w:hAnsi="Times New Roman"/>
          <w:sz w:val="28"/>
          <w:szCs w:val="28"/>
        </w:rPr>
        <w:t xml:space="preserve"> нарушений действующего</w:t>
      </w:r>
      <w:r w:rsidR="003F6E24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BF2ECE">
        <w:rPr>
          <w:rFonts w:ascii="Times New Roman" w:hAnsi="Times New Roman"/>
          <w:sz w:val="28"/>
          <w:szCs w:val="28"/>
        </w:rPr>
        <w:t>Установлен факт завышения стоимости выполненных работ по капитальному</w:t>
      </w:r>
      <w:r w:rsidR="005C3EBC">
        <w:rPr>
          <w:rFonts w:ascii="Times New Roman" w:hAnsi="Times New Roman"/>
          <w:sz w:val="28"/>
          <w:szCs w:val="28"/>
        </w:rPr>
        <w:t xml:space="preserve"> ремонту объектов </w:t>
      </w:r>
      <w:r w:rsidR="00BF2ECE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C13D51">
        <w:rPr>
          <w:rFonts w:ascii="Times New Roman" w:hAnsi="Times New Roman"/>
          <w:b/>
          <w:sz w:val="28"/>
          <w:szCs w:val="28"/>
        </w:rPr>
        <w:t xml:space="preserve">на 19,1 </w:t>
      </w:r>
      <w:proofErr w:type="spellStart"/>
      <w:r w:rsidR="00C13D51">
        <w:rPr>
          <w:rFonts w:ascii="Times New Roman" w:hAnsi="Times New Roman"/>
          <w:b/>
          <w:sz w:val="28"/>
          <w:szCs w:val="28"/>
        </w:rPr>
        <w:t>млн.ру</w:t>
      </w:r>
      <w:r w:rsidR="0042781B">
        <w:rPr>
          <w:rFonts w:ascii="Times New Roman" w:hAnsi="Times New Roman"/>
          <w:b/>
          <w:sz w:val="28"/>
          <w:szCs w:val="28"/>
        </w:rPr>
        <w:t>б</w:t>
      </w:r>
      <w:r w:rsidR="00C13D51">
        <w:rPr>
          <w:rFonts w:ascii="Times New Roman" w:hAnsi="Times New Roman"/>
          <w:b/>
          <w:sz w:val="28"/>
          <w:szCs w:val="28"/>
        </w:rPr>
        <w:t>лей</w:t>
      </w:r>
      <w:proofErr w:type="spellEnd"/>
      <w:r w:rsidR="00293504" w:rsidRPr="009972FC">
        <w:rPr>
          <w:rFonts w:ascii="Times New Roman" w:hAnsi="Times New Roman"/>
          <w:b/>
          <w:sz w:val="28"/>
          <w:szCs w:val="28"/>
        </w:rPr>
        <w:t>,</w:t>
      </w:r>
      <w:r w:rsidR="00293504">
        <w:rPr>
          <w:rFonts w:ascii="Times New Roman" w:hAnsi="Times New Roman"/>
          <w:sz w:val="28"/>
          <w:szCs w:val="28"/>
        </w:rPr>
        <w:t xml:space="preserve"> предоставление недостоверных сведений по исполнению инвестиционной программы. </w:t>
      </w:r>
      <w:r>
        <w:rPr>
          <w:rFonts w:ascii="Times New Roman" w:hAnsi="Times New Roman"/>
          <w:sz w:val="28"/>
          <w:szCs w:val="28"/>
        </w:rPr>
        <w:t xml:space="preserve">ООО «Соловки Электросбыт» оспорило в арбитражном суде выводы контрольно-счетной палаты, однако суды трех </w:t>
      </w:r>
      <w:r w:rsidRPr="003616ED">
        <w:rPr>
          <w:rFonts w:ascii="Times New Roman" w:hAnsi="Times New Roman"/>
          <w:sz w:val="28"/>
          <w:szCs w:val="28"/>
        </w:rPr>
        <w:t>инстанций</w:t>
      </w:r>
      <w:r w:rsidR="00DE562F" w:rsidRPr="003616ED">
        <w:rPr>
          <w:rFonts w:ascii="Times New Roman" w:hAnsi="Times New Roman"/>
          <w:sz w:val="28"/>
          <w:szCs w:val="28"/>
        </w:rPr>
        <w:t>,</w:t>
      </w:r>
      <w:r w:rsidRPr="003616ED">
        <w:rPr>
          <w:rFonts w:ascii="Times New Roman" w:hAnsi="Times New Roman"/>
          <w:sz w:val="28"/>
          <w:szCs w:val="28"/>
        </w:rPr>
        <w:t xml:space="preserve"> включая </w:t>
      </w:r>
      <w:r>
        <w:rPr>
          <w:rFonts w:ascii="Times New Roman" w:hAnsi="Times New Roman"/>
          <w:sz w:val="28"/>
          <w:szCs w:val="28"/>
        </w:rPr>
        <w:t>кассационную</w:t>
      </w:r>
      <w:r w:rsidR="000D1832" w:rsidRPr="009972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D1832" w:rsidRPr="009972FC">
        <w:rPr>
          <w:rFonts w:ascii="Times New Roman" w:hAnsi="Times New Roman"/>
          <w:sz w:val="28"/>
          <w:szCs w:val="28"/>
        </w:rPr>
        <w:t>подтвердили выводы</w:t>
      </w:r>
      <w:r w:rsidR="000D1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="009972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5FD3E3" w14:textId="4CFCCFB5" w:rsidR="00F80BF1" w:rsidRDefault="00293504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183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Общества по решению суда взыскано </w:t>
      </w:r>
      <w:r w:rsidRPr="009972FC">
        <w:rPr>
          <w:rFonts w:ascii="Times New Roman" w:hAnsi="Times New Roman"/>
          <w:b/>
          <w:sz w:val="28"/>
          <w:szCs w:val="28"/>
        </w:rPr>
        <w:t>19,1 млн.руб</w:t>
      </w:r>
      <w:r w:rsidR="00C13D51">
        <w:rPr>
          <w:rFonts w:ascii="Times New Roman" w:hAnsi="Times New Roman"/>
          <w:b/>
          <w:sz w:val="28"/>
          <w:szCs w:val="28"/>
        </w:rPr>
        <w:t>лей</w:t>
      </w:r>
      <w:r w:rsidRPr="009972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26A5">
        <w:rPr>
          <w:rFonts w:ascii="Times New Roman" w:hAnsi="Times New Roman"/>
          <w:sz w:val="28"/>
          <w:szCs w:val="28"/>
        </w:rPr>
        <w:t>Средства областного бюджета были предоставлены ООО «Соловки</w:t>
      </w:r>
      <w:r w:rsidR="003616ED">
        <w:rPr>
          <w:rFonts w:ascii="Times New Roman" w:hAnsi="Times New Roman"/>
          <w:sz w:val="28"/>
          <w:szCs w:val="28"/>
        </w:rPr>
        <w:t xml:space="preserve"> </w:t>
      </w:r>
      <w:r w:rsidR="000526A5">
        <w:rPr>
          <w:rFonts w:ascii="Times New Roman" w:hAnsi="Times New Roman"/>
          <w:sz w:val="28"/>
          <w:szCs w:val="28"/>
        </w:rPr>
        <w:t>Электросбыт</w:t>
      </w:r>
      <w:r w:rsidR="003616ED">
        <w:rPr>
          <w:rFonts w:ascii="Times New Roman" w:hAnsi="Times New Roman"/>
          <w:sz w:val="28"/>
          <w:szCs w:val="28"/>
        </w:rPr>
        <w:t>»</w:t>
      </w:r>
      <w:r w:rsidR="000526A5">
        <w:rPr>
          <w:rFonts w:ascii="Times New Roman" w:hAnsi="Times New Roman"/>
          <w:sz w:val="28"/>
          <w:szCs w:val="28"/>
        </w:rPr>
        <w:t xml:space="preserve"> в рамках инвестиционной программы, которая не была выполнена в установленный срок, информация по участию в конкурсе на получение субсидии</w:t>
      </w:r>
      <w:r w:rsidR="009972FC">
        <w:rPr>
          <w:rFonts w:ascii="Times New Roman" w:hAnsi="Times New Roman"/>
          <w:sz w:val="28"/>
          <w:szCs w:val="28"/>
        </w:rPr>
        <w:t>, представленной обществом,</w:t>
      </w:r>
      <w:r w:rsidR="000526A5">
        <w:rPr>
          <w:rFonts w:ascii="Times New Roman" w:hAnsi="Times New Roman"/>
          <w:sz w:val="28"/>
          <w:szCs w:val="28"/>
        </w:rPr>
        <w:t xml:space="preserve"> не была достоверной. </w:t>
      </w:r>
    </w:p>
    <w:p w14:paraId="08FBE4E6" w14:textId="6A7DEB54" w:rsidR="00F80BF1" w:rsidRPr="00F80BF1" w:rsidRDefault="005A7EA8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</w:t>
      </w:r>
      <w:r w:rsidR="00CC0065">
        <w:rPr>
          <w:rFonts w:ascii="Times New Roman" w:hAnsi="Times New Roman"/>
          <w:sz w:val="28"/>
          <w:szCs w:val="28"/>
        </w:rPr>
        <w:t xml:space="preserve">построенная в рамках указанной </w:t>
      </w:r>
      <w:r>
        <w:rPr>
          <w:rFonts w:ascii="Times New Roman" w:hAnsi="Times New Roman"/>
          <w:sz w:val="28"/>
          <w:szCs w:val="28"/>
        </w:rPr>
        <w:t xml:space="preserve">инвестиционной программы котельная в Каргополе-2, в нарушение </w:t>
      </w:r>
      <w:r w:rsidR="00AA18DF" w:rsidRPr="00AA18DF">
        <w:rPr>
          <w:rFonts w:ascii="Times New Roman" w:hAnsi="Times New Roman"/>
          <w:sz w:val="28"/>
          <w:szCs w:val="28"/>
        </w:rPr>
        <w:t>положений реализации инвестиционной программы</w:t>
      </w:r>
      <w:r w:rsidR="00AA18DF" w:rsidRPr="00060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передана в муниципальную собственность Няндомского района.</w:t>
      </w:r>
      <w:r w:rsidR="00F80BF1">
        <w:rPr>
          <w:rFonts w:ascii="Times New Roman" w:hAnsi="Times New Roman"/>
          <w:sz w:val="28"/>
          <w:szCs w:val="28"/>
        </w:rPr>
        <w:t xml:space="preserve"> </w:t>
      </w:r>
      <w:r w:rsidR="00F80BF1" w:rsidRPr="00F80BF1">
        <w:rPr>
          <w:rFonts w:ascii="Times New Roman" w:hAnsi="Times New Roman"/>
          <w:sz w:val="28"/>
          <w:szCs w:val="28"/>
        </w:rPr>
        <w:t>В настоящее время материалы рассматриваются в суде по иску муниципального образования.</w:t>
      </w:r>
    </w:p>
    <w:p w14:paraId="57957A1C" w14:textId="7FD7BB4D" w:rsidR="00293504" w:rsidRDefault="00354F54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293504">
        <w:rPr>
          <w:rFonts w:ascii="Times New Roman" w:hAnsi="Times New Roman"/>
          <w:sz w:val="28"/>
          <w:szCs w:val="28"/>
        </w:rPr>
        <w:t>завышении объемов выполненных работ по капитальному ремонту объектов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="00293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были зачтены в счет арендной платы, </w:t>
      </w:r>
      <w:r w:rsidR="00293504">
        <w:rPr>
          <w:rFonts w:ascii="Times New Roman" w:hAnsi="Times New Roman"/>
          <w:sz w:val="28"/>
          <w:szCs w:val="28"/>
        </w:rPr>
        <w:t>администрацие</w:t>
      </w:r>
      <w:r w:rsidR="00CC0065">
        <w:rPr>
          <w:rFonts w:ascii="Times New Roman" w:hAnsi="Times New Roman"/>
          <w:sz w:val="28"/>
          <w:szCs w:val="28"/>
        </w:rPr>
        <w:t xml:space="preserve">й </w:t>
      </w:r>
      <w:r w:rsidR="00293504">
        <w:rPr>
          <w:rFonts w:ascii="Times New Roman" w:hAnsi="Times New Roman"/>
          <w:sz w:val="28"/>
          <w:szCs w:val="28"/>
        </w:rPr>
        <w:t xml:space="preserve">Няндомского </w:t>
      </w:r>
      <w:r>
        <w:rPr>
          <w:rFonts w:ascii="Times New Roman" w:hAnsi="Times New Roman"/>
          <w:sz w:val="28"/>
          <w:szCs w:val="28"/>
        </w:rPr>
        <w:t>МО</w:t>
      </w:r>
      <w:r w:rsidR="00293504">
        <w:rPr>
          <w:rFonts w:ascii="Times New Roman" w:hAnsi="Times New Roman"/>
          <w:sz w:val="28"/>
          <w:szCs w:val="28"/>
        </w:rPr>
        <w:t xml:space="preserve"> не приняты </w:t>
      </w:r>
      <w:r w:rsidR="005A7EA8">
        <w:rPr>
          <w:rFonts w:ascii="Times New Roman" w:hAnsi="Times New Roman"/>
          <w:sz w:val="28"/>
          <w:szCs w:val="28"/>
        </w:rPr>
        <w:t xml:space="preserve">своевременно </w:t>
      </w:r>
      <w:r w:rsidR="00293504">
        <w:rPr>
          <w:rFonts w:ascii="Times New Roman" w:hAnsi="Times New Roman"/>
          <w:sz w:val="28"/>
          <w:szCs w:val="28"/>
        </w:rPr>
        <w:t>меры по взысканию причиненного ущерба с ООО «Соловки</w:t>
      </w:r>
      <w:r w:rsidR="00C91069">
        <w:rPr>
          <w:rFonts w:ascii="Times New Roman" w:hAnsi="Times New Roman"/>
          <w:sz w:val="28"/>
          <w:szCs w:val="28"/>
        </w:rPr>
        <w:t xml:space="preserve"> </w:t>
      </w:r>
      <w:r w:rsidR="00293504">
        <w:rPr>
          <w:rFonts w:ascii="Times New Roman" w:hAnsi="Times New Roman"/>
          <w:sz w:val="28"/>
          <w:szCs w:val="28"/>
        </w:rPr>
        <w:t xml:space="preserve">Электросбыт» в полном объеме. </w:t>
      </w:r>
    </w:p>
    <w:p w14:paraId="1C7A5C84" w14:textId="77777777" w:rsidR="00293504" w:rsidRDefault="00293504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материалы находятся на рассмотрении в УМВД России по Архангельской области.</w:t>
      </w:r>
      <w:r w:rsidR="00E469CD">
        <w:rPr>
          <w:rFonts w:ascii="Times New Roman" w:hAnsi="Times New Roman"/>
          <w:sz w:val="28"/>
          <w:szCs w:val="28"/>
        </w:rPr>
        <w:t xml:space="preserve"> </w:t>
      </w:r>
    </w:p>
    <w:p w14:paraId="48B2EB4D" w14:textId="77777777" w:rsidR="00354F54" w:rsidRDefault="00354F54" w:rsidP="00A738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3BED5A" w14:textId="77777777" w:rsidR="00F547E2" w:rsidRDefault="00E15304" w:rsidP="00A738F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54F54">
        <w:rPr>
          <w:rFonts w:ascii="Times New Roman" w:hAnsi="Times New Roman"/>
          <w:b/>
          <w:sz w:val="28"/>
          <w:szCs w:val="28"/>
          <w:u w:val="single"/>
        </w:rPr>
        <w:t>Министерство транспорта Архангельской области</w:t>
      </w:r>
    </w:p>
    <w:p w14:paraId="7ED11F7F" w14:textId="61D013A3" w:rsidR="00354F54" w:rsidRDefault="00354F54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АО п</w:t>
      </w:r>
      <w:r w:rsidR="00E15304">
        <w:rPr>
          <w:rFonts w:ascii="Times New Roman" w:hAnsi="Times New Roman" w:cs="Times New Roman"/>
          <w:sz w:val="28"/>
          <w:szCs w:val="28"/>
        </w:rPr>
        <w:t>роведена проверка министерства транспорта</w:t>
      </w:r>
      <w:r w:rsidR="003738FD">
        <w:rPr>
          <w:rFonts w:ascii="Times New Roman" w:hAnsi="Times New Roman" w:cs="Times New Roman"/>
          <w:sz w:val="28"/>
          <w:szCs w:val="28"/>
        </w:rPr>
        <w:t xml:space="preserve"> по исполнению бюджета за 2016 год и текущий период 2017 года</w:t>
      </w:r>
      <w:r w:rsidR="00E15304">
        <w:rPr>
          <w:rFonts w:ascii="Times New Roman" w:hAnsi="Times New Roman" w:cs="Times New Roman"/>
          <w:sz w:val="28"/>
          <w:szCs w:val="28"/>
        </w:rPr>
        <w:t xml:space="preserve"> и подведомственного ему ГКУ АО «Архангельскавтодор»</w:t>
      </w:r>
      <w:r w:rsidR="00D97CB5">
        <w:rPr>
          <w:rFonts w:ascii="Times New Roman" w:hAnsi="Times New Roman" w:cs="Times New Roman"/>
          <w:sz w:val="28"/>
          <w:szCs w:val="28"/>
        </w:rPr>
        <w:t>. У</w:t>
      </w:r>
      <w:r w:rsidR="0017241B">
        <w:rPr>
          <w:rFonts w:ascii="Times New Roman" w:hAnsi="Times New Roman" w:cs="Times New Roman"/>
          <w:sz w:val="28"/>
          <w:szCs w:val="28"/>
        </w:rPr>
        <w:t xml:space="preserve">становлено 7 </w:t>
      </w:r>
      <w:r w:rsidR="0017241B" w:rsidRPr="00486C82">
        <w:rPr>
          <w:rFonts w:ascii="Times New Roman" w:hAnsi="Times New Roman" w:cs="Times New Roman"/>
          <w:sz w:val="28"/>
          <w:szCs w:val="28"/>
        </w:rPr>
        <w:t xml:space="preserve">нарушений на </w:t>
      </w:r>
      <w:r w:rsidR="00D97CB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7241B" w:rsidRPr="00354F54">
        <w:rPr>
          <w:rFonts w:ascii="Times New Roman" w:hAnsi="Times New Roman" w:cs="Times New Roman"/>
          <w:b/>
          <w:sz w:val="28"/>
          <w:szCs w:val="28"/>
        </w:rPr>
        <w:t>11,9 млн.руб</w:t>
      </w:r>
      <w:r w:rsidR="00C13D51">
        <w:rPr>
          <w:rFonts w:ascii="Times New Roman" w:hAnsi="Times New Roman" w:cs="Times New Roman"/>
          <w:b/>
          <w:sz w:val="28"/>
          <w:szCs w:val="28"/>
        </w:rPr>
        <w:t>лей</w:t>
      </w:r>
      <w:r w:rsidR="0017241B" w:rsidRPr="00486C82">
        <w:rPr>
          <w:rFonts w:ascii="Times New Roman" w:hAnsi="Times New Roman" w:cs="Times New Roman"/>
          <w:sz w:val="28"/>
          <w:szCs w:val="28"/>
        </w:rPr>
        <w:t>.</w:t>
      </w:r>
      <w:r w:rsidR="00696A4E" w:rsidRPr="00486C82">
        <w:rPr>
          <w:rFonts w:ascii="Times New Roman" w:hAnsi="Times New Roman" w:cs="Times New Roman"/>
          <w:sz w:val="28"/>
          <w:szCs w:val="28"/>
        </w:rPr>
        <w:t xml:space="preserve"> В составе обозначенных нарушений нецелевое использование средств составило </w:t>
      </w:r>
      <w:r w:rsidR="00696A4E" w:rsidRPr="00354F54">
        <w:rPr>
          <w:rFonts w:ascii="Times New Roman" w:hAnsi="Times New Roman" w:cs="Times New Roman"/>
          <w:b/>
          <w:sz w:val="28"/>
          <w:szCs w:val="28"/>
        </w:rPr>
        <w:t>6,9 млн.руб</w:t>
      </w:r>
      <w:r w:rsidR="00C13D51">
        <w:rPr>
          <w:rFonts w:ascii="Times New Roman" w:hAnsi="Times New Roman" w:cs="Times New Roman"/>
          <w:b/>
          <w:sz w:val="28"/>
          <w:szCs w:val="28"/>
        </w:rPr>
        <w:t>лей</w:t>
      </w:r>
      <w:r w:rsidR="00696A4E" w:rsidRPr="00486C82">
        <w:rPr>
          <w:rFonts w:ascii="Times New Roman" w:hAnsi="Times New Roman" w:cs="Times New Roman"/>
          <w:sz w:val="28"/>
          <w:szCs w:val="28"/>
        </w:rPr>
        <w:t>.</w:t>
      </w:r>
      <w:r w:rsidR="00156C32" w:rsidRPr="00486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D4E6B" w14:textId="1AF93930" w:rsidR="005A58D0" w:rsidRPr="005A58D0" w:rsidRDefault="00354F54" w:rsidP="00A73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По строительству автомобильной дороги «Подъезд к с. Шеговары» было установлено, что толщина верхнего слоя асфальтобетонного покрытия составила 4,3 см, тогда как согласно проектно-сметной документации предусмотрена толщина 6 см. В результате работы на сумму 6,9 млн.руб</w:t>
      </w:r>
      <w:r w:rsidR="00C13D51">
        <w:rPr>
          <w:rFonts w:ascii="Times New Roman" w:eastAsia="Calibri" w:hAnsi="Times New Roman" w:cs="Times New Roman"/>
          <w:sz w:val="28"/>
        </w:rPr>
        <w:t>лей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lastRenderedPageBreak/>
        <w:t>оплачены неправомерно. В период контрольного мероприятия подрядчиком устранены выявленные нарушения. Были выполнены работы по устройству дополнительного верхнего слоя асфальтобетонного покрытия.</w:t>
      </w:r>
      <w:r w:rsidR="00000552">
        <w:rPr>
          <w:rFonts w:ascii="Times New Roman" w:eastAsia="Calibri" w:hAnsi="Times New Roman" w:cs="Times New Roman"/>
          <w:sz w:val="28"/>
        </w:rPr>
        <w:t xml:space="preserve"> </w:t>
      </w:r>
      <w:r w:rsidR="00D97CB5">
        <w:rPr>
          <w:rFonts w:ascii="Times New Roman" w:eastAsia="Calibri" w:hAnsi="Times New Roman" w:cs="Times New Roman"/>
          <w:sz w:val="28"/>
        </w:rPr>
        <w:t>Н</w:t>
      </w:r>
      <w:r w:rsidR="005A58D0" w:rsidRPr="005A58D0">
        <w:rPr>
          <w:rFonts w:ascii="Times New Roman" w:hAnsi="Times New Roman" w:cs="Times New Roman"/>
          <w:sz w:val="28"/>
          <w:szCs w:val="28"/>
        </w:rPr>
        <w:t xml:space="preserve">ачисленная </w:t>
      </w:r>
      <w:r w:rsidR="00000552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5A58D0" w:rsidRPr="005A58D0">
        <w:rPr>
          <w:rFonts w:ascii="Times New Roman" w:hAnsi="Times New Roman" w:cs="Times New Roman"/>
          <w:sz w:val="28"/>
          <w:szCs w:val="28"/>
        </w:rPr>
        <w:t xml:space="preserve">неустойка в размере </w:t>
      </w:r>
      <w:r w:rsidR="005A58D0" w:rsidRPr="00354F54">
        <w:rPr>
          <w:rFonts w:ascii="Times New Roman" w:hAnsi="Times New Roman" w:cs="Times New Roman"/>
          <w:b/>
          <w:sz w:val="28"/>
          <w:szCs w:val="28"/>
        </w:rPr>
        <w:t>0,6 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8D0" w:rsidRPr="00354F54">
        <w:rPr>
          <w:rFonts w:ascii="Times New Roman" w:hAnsi="Times New Roman" w:cs="Times New Roman"/>
          <w:sz w:val="28"/>
          <w:szCs w:val="28"/>
        </w:rPr>
        <w:t>руб</w:t>
      </w:r>
      <w:r w:rsidRPr="00354F54">
        <w:rPr>
          <w:rFonts w:ascii="Times New Roman" w:hAnsi="Times New Roman" w:cs="Times New Roman"/>
          <w:sz w:val="28"/>
          <w:szCs w:val="28"/>
        </w:rPr>
        <w:t>лей</w:t>
      </w:r>
      <w:r w:rsidR="005A58D0" w:rsidRPr="005A58D0">
        <w:rPr>
          <w:rFonts w:ascii="Times New Roman" w:hAnsi="Times New Roman" w:cs="Times New Roman"/>
          <w:sz w:val="28"/>
          <w:szCs w:val="28"/>
        </w:rPr>
        <w:t xml:space="preserve"> перечислена в областной бюджет.</w:t>
      </w:r>
    </w:p>
    <w:p w14:paraId="5C86259A" w14:textId="50693A61" w:rsidR="006F158E" w:rsidRPr="000D1832" w:rsidRDefault="00316924" w:rsidP="00A73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нарушение целей и задач</w:t>
      </w:r>
      <w:r w:rsidR="008E0398" w:rsidRPr="00316924">
        <w:rPr>
          <w:rFonts w:ascii="Times New Roman" w:eastAsia="Calibri" w:hAnsi="Times New Roman" w:cs="Times New Roman"/>
          <w:sz w:val="28"/>
          <w:szCs w:val="28"/>
        </w:rPr>
        <w:t xml:space="preserve"> ФЦП «Устойчивое развитие сельских территорий на 2014-2017 годы и на период до 2020 года», </w:t>
      </w:r>
      <w:r w:rsidR="00B422D4">
        <w:rPr>
          <w:rFonts w:ascii="Times New Roman" w:eastAsia="Calibri" w:hAnsi="Times New Roman" w:cs="Times New Roman"/>
          <w:sz w:val="28"/>
          <w:szCs w:val="28"/>
        </w:rPr>
        <w:t xml:space="preserve">областной программы,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16924">
        <w:rPr>
          <w:rFonts w:ascii="Times New Roman" w:eastAsia="Calibri" w:hAnsi="Times New Roman" w:cs="Times New Roman"/>
          <w:sz w:val="28"/>
        </w:rPr>
        <w:t>равил</w:t>
      </w:r>
      <w:r>
        <w:rPr>
          <w:rFonts w:ascii="Times New Roman" w:eastAsia="Calibri" w:hAnsi="Times New Roman" w:cs="Times New Roman"/>
          <w:sz w:val="28"/>
        </w:rPr>
        <w:t xml:space="preserve"> предоставления</w:t>
      </w:r>
      <w:r w:rsidRPr="00316924">
        <w:rPr>
          <w:rFonts w:ascii="Times New Roman" w:eastAsia="Calibri" w:hAnsi="Times New Roman" w:cs="Times New Roman"/>
          <w:sz w:val="28"/>
        </w:rPr>
        <w:t xml:space="preserve"> субсидии</w:t>
      </w:r>
      <w:r>
        <w:rPr>
          <w:rFonts w:ascii="Times New Roman" w:eastAsia="Calibri" w:hAnsi="Times New Roman" w:cs="Times New Roman"/>
          <w:sz w:val="28"/>
        </w:rPr>
        <w:t>,</w:t>
      </w:r>
      <w:r w:rsidRPr="00316924">
        <w:rPr>
          <w:rFonts w:ascii="Times New Roman" w:eastAsia="Calibri" w:hAnsi="Times New Roman" w:cs="Times New Roman"/>
          <w:sz w:val="28"/>
        </w:rPr>
        <w:t xml:space="preserve"> </w:t>
      </w:r>
      <w:r w:rsidR="00D97CB5">
        <w:rPr>
          <w:rFonts w:ascii="Times New Roman" w:eastAsia="Calibri" w:hAnsi="Times New Roman" w:cs="Times New Roman"/>
          <w:sz w:val="28"/>
        </w:rPr>
        <w:t xml:space="preserve"> согласно которым </w:t>
      </w:r>
      <w:r w:rsidR="000D1832" w:rsidRPr="00E6586D">
        <w:rPr>
          <w:rFonts w:ascii="Times New Roman" w:eastAsia="Calibri" w:hAnsi="Times New Roman" w:cs="Times New Roman"/>
          <w:sz w:val="28"/>
        </w:rPr>
        <w:t>субсидии</w:t>
      </w:r>
      <w:r w:rsidR="000D1832" w:rsidRPr="000D1832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8E0398" w:rsidRPr="00316924">
        <w:rPr>
          <w:rFonts w:ascii="Times New Roman" w:eastAsia="Calibri" w:hAnsi="Times New Roman" w:cs="Times New Roman"/>
          <w:sz w:val="28"/>
        </w:rPr>
        <w:t>предоставляются в целях строительства и реконструкции автодорог, ведущих к ближайшим общественно значимым объектам сельских населенных пунктов, а также к объектам производства и переработки сельхозпродукции</w:t>
      </w:r>
      <w:r w:rsidR="00B422D4">
        <w:rPr>
          <w:rFonts w:ascii="Times New Roman" w:eastAsia="Calibri" w:hAnsi="Times New Roman" w:cs="Times New Roman"/>
          <w:sz w:val="28"/>
        </w:rPr>
        <w:t xml:space="preserve">, </w:t>
      </w:r>
      <w:r w:rsidR="00000552">
        <w:rPr>
          <w:rFonts w:ascii="Times New Roman" w:eastAsia="Calibri" w:hAnsi="Times New Roman" w:cs="Times New Roman"/>
          <w:sz w:val="28"/>
        </w:rPr>
        <w:t>с соблюдени</w:t>
      </w:r>
      <w:r w:rsidR="00B72898">
        <w:rPr>
          <w:rFonts w:ascii="Times New Roman" w:eastAsia="Calibri" w:hAnsi="Times New Roman" w:cs="Times New Roman"/>
          <w:sz w:val="28"/>
        </w:rPr>
        <w:t>ем</w:t>
      </w:r>
      <w:r w:rsidR="00000552">
        <w:rPr>
          <w:rFonts w:ascii="Times New Roman" w:eastAsia="Calibri" w:hAnsi="Times New Roman" w:cs="Times New Roman"/>
          <w:sz w:val="28"/>
        </w:rPr>
        <w:t xml:space="preserve"> </w:t>
      </w:r>
      <w:r w:rsidR="00B422D4">
        <w:rPr>
          <w:rFonts w:ascii="Times New Roman" w:eastAsia="Calibri" w:hAnsi="Times New Roman" w:cs="Times New Roman"/>
          <w:sz w:val="28"/>
        </w:rPr>
        <w:t>услови</w:t>
      </w:r>
      <w:r w:rsidR="006F158E">
        <w:rPr>
          <w:rFonts w:ascii="Times New Roman" w:eastAsia="Calibri" w:hAnsi="Times New Roman" w:cs="Times New Roman"/>
          <w:sz w:val="28"/>
        </w:rPr>
        <w:t>й</w:t>
      </w:r>
      <w:r w:rsidR="00B422D4">
        <w:rPr>
          <w:rFonts w:ascii="Times New Roman" w:eastAsia="Calibri" w:hAnsi="Times New Roman" w:cs="Times New Roman"/>
          <w:sz w:val="28"/>
        </w:rPr>
        <w:t xml:space="preserve"> </w:t>
      </w:r>
      <w:r w:rsidR="00000552">
        <w:rPr>
          <w:rFonts w:ascii="Times New Roman" w:eastAsia="Calibri" w:hAnsi="Times New Roman" w:cs="Times New Roman"/>
          <w:sz w:val="28"/>
        </w:rPr>
        <w:t xml:space="preserve">численности населения (более 100 человек), </w:t>
      </w:r>
      <w:r w:rsidR="00B422D4">
        <w:rPr>
          <w:rFonts w:ascii="Times New Roman" w:eastAsia="Calibri" w:hAnsi="Times New Roman" w:cs="Times New Roman"/>
          <w:sz w:val="28"/>
        </w:rPr>
        <w:t>отсутствие</w:t>
      </w:r>
      <w:r w:rsidR="00B72898">
        <w:rPr>
          <w:rFonts w:ascii="Times New Roman" w:eastAsia="Calibri" w:hAnsi="Times New Roman" w:cs="Times New Roman"/>
          <w:sz w:val="28"/>
        </w:rPr>
        <w:t>м</w:t>
      </w:r>
      <w:r w:rsidR="00B422D4">
        <w:rPr>
          <w:rFonts w:ascii="Times New Roman" w:eastAsia="Calibri" w:hAnsi="Times New Roman" w:cs="Times New Roman"/>
          <w:sz w:val="28"/>
        </w:rPr>
        <w:t xml:space="preserve"> дорог</w:t>
      </w:r>
      <w:r w:rsidR="006F158E">
        <w:rPr>
          <w:rFonts w:ascii="Times New Roman" w:eastAsia="Calibri" w:hAnsi="Times New Roman" w:cs="Times New Roman"/>
          <w:sz w:val="28"/>
        </w:rPr>
        <w:t>, произведено строительство автомобильной дороги от М-8 до д.</w:t>
      </w:r>
      <w:r w:rsidR="00000552">
        <w:rPr>
          <w:rFonts w:ascii="Times New Roman" w:eastAsia="Calibri" w:hAnsi="Times New Roman" w:cs="Times New Roman"/>
          <w:sz w:val="28"/>
        </w:rPr>
        <w:t xml:space="preserve"> </w:t>
      </w:r>
      <w:r w:rsidR="006F158E">
        <w:rPr>
          <w:rFonts w:ascii="Times New Roman" w:eastAsia="Calibri" w:hAnsi="Times New Roman" w:cs="Times New Roman"/>
          <w:sz w:val="28"/>
        </w:rPr>
        <w:t>Никифоровская Шенкурского района</w:t>
      </w:r>
      <w:r w:rsidR="008E0398" w:rsidRPr="00316924">
        <w:rPr>
          <w:rFonts w:ascii="Times New Roman" w:eastAsia="Calibri" w:hAnsi="Times New Roman" w:cs="Times New Roman"/>
          <w:sz w:val="28"/>
        </w:rPr>
        <w:t xml:space="preserve">. </w:t>
      </w:r>
    </w:p>
    <w:p w14:paraId="215D70C5" w14:textId="6FAA58B1" w:rsidR="006F158E" w:rsidRPr="006F158E" w:rsidRDefault="006F158E" w:rsidP="00A73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158E">
        <w:rPr>
          <w:rFonts w:ascii="Times New Roman" w:eastAsia="Calibri" w:hAnsi="Times New Roman" w:cs="Times New Roman"/>
          <w:sz w:val="28"/>
        </w:rPr>
        <w:t>Каких</w:t>
      </w:r>
      <w:r w:rsidR="007848F0">
        <w:rPr>
          <w:rFonts w:ascii="Times New Roman" w:eastAsia="Calibri" w:hAnsi="Times New Roman" w:cs="Times New Roman"/>
          <w:sz w:val="28"/>
        </w:rPr>
        <w:t>-</w:t>
      </w:r>
      <w:r w:rsidRPr="006F158E">
        <w:rPr>
          <w:rFonts w:ascii="Times New Roman" w:eastAsia="Calibri" w:hAnsi="Times New Roman" w:cs="Times New Roman"/>
          <w:sz w:val="28"/>
        </w:rPr>
        <w:t>либо общественно-значимых объектов</w:t>
      </w:r>
      <w:r w:rsidR="00706216">
        <w:rPr>
          <w:rFonts w:ascii="Times New Roman" w:eastAsia="Calibri" w:hAnsi="Times New Roman" w:cs="Times New Roman"/>
          <w:sz w:val="28"/>
        </w:rPr>
        <w:t>,</w:t>
      </w:r>
      <w:r w:rsidRPr="006F158E">
        <w:rPr>
          <w:rFonts w:ascii="Times New Roman" w:eastAsia="Calibri" w:hAnsi="Times New Roman" w:cs="Times New Roman"/>
          <w:sz w:val="28"/>
        </w:rPr>
        <w:t xml:space="preserve"> объектов производства и переработки сельскохозяйственной продукции в данной деревне не имеется, в деревне постоянно проживает 41 человек.  </w:t>
      </w:r>
    </w:p>
    <w:p w14:paraId="18BBF7A8" w14:textId="3E8ED956" w:rsidR="006F158E" w:rsidRDefault="006F158E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F158E">
        <w:rPr>
          <w:rFonts w:ascii="Times New Roman" w:eastAsia="Calibri" w:hAnsi="Times New Roman" w:cs="Times New Roman"/>
          <w:sz w:val="28"/>
        </w:rPr>
        <w:t xml:space="preserve">Кроме того, установлено, что строительство автомобильной дороги </w:t>
      </w:r>
      <w:r w:rsidR="000D1832" w:rsidRPr="00D2360F">
        <w:rPr>
          <w:rFonts w:ascii="Times New Roman" w:eastAsia="Calibri" w:hAnsi="Times New Roman" w:cs="Times New Roman"/>
          <w:sz w:val="28"/>
        </w:rPr>
        <w:t>«</w:t>
      </w:r>
      <w:r w:rsidRPr="006F158E">
        <w:rPr>
          <w:rFonts w:ascii="Times New Roman" w:eastAsia="Calibri" w:hAnsi="Times New Roman" w:cs="Times New Roman"/>
          <w:sz w:val="28"/>
        </w:rPr>
        <w:t>Подъезд к д. Никифоровская от автомобильной дороги М-8</w:t>
      </w:r>
      <w:r w:rsidR="000D1832" w:rsidRPr="00D2360F">
        <w:rPr>
          <w:rFonts w:ascii="Times New Roman" w:eastAsia="Calibri" w:hAnsi="Times New Roman" w:cs="Times New Roman"/>
          <w:sz w:val="28"/>
        </w:rPr>
        <w:t>»</w:t>
      </w:r>
      <w:r w:rsidRPr="006F158E">
        <w:rPr>
          <w:rFonts w:ascii="Times New Roman" w:eastAsia="Calibri" w:hAnsi="Times New Roman" w:cs="Times New Roman"/>
          <w:sz w:val="28"/>
        </w:rPr>
        <w:t xml:space="preserve"> осуще</w:t>
      </w:r>
      <w:r w:rsidR="004B4C79">
        <w:rPr>
          <w:rFonts w:ascii="Times New Roman" w:eastAsia="Calibri" w:hAnsi="Times New Roman" w:cs="Times New Roman"/>
          <w:sz w:val="28"/>
        </w:rPr>
        <w:t>ствлено на существующей дороге</w:t>
      </w:r>
      <w:r w:rsidR="00E6586D">
        <w:rPr>
          <w:rFonts w:ascii="Times New Roman" w:eastAsia="Calibri" w:hAnsi="Times New Roman" w:cs="Times New Roman"/>
          <w:sz w:val="28"/>
        </w:rPr>
        <w:t xml:space="preserve"> в грунтовом исполнении</w:t>
      </w:r>
      <w:r w:rsidR="004B4C79">
        <w:rPr>
          <w:rFonts w:ascii="Times New Roman" w:eastAsia="Calibri" w:hAnsi="Times New Roman" w:cs="Times New Roman"/>
          <w:sz w:val="28"/>
        </w:rPr>
        <w:t xml:space="preserve">, произведена оплата невыполненных </w:t>
      </w:r>
      <w:r w:rsidR="00964431">
        <w:rPr>
          <w:rFonts w:ascii="Times New Roman" w:eastAsia="Calibri" w:hAnsi="Times New Roman" w:cs="Times New Roman"/>
          <w:sz w:val="28"/>
        </w:rPr>
        <w:t xml:space="preserve">(завышенных) </w:t>
      </w:r>
      <w:r w:rsidR="00636355">
        <w:rPr>
          <w:rFonts w:ascii="Times New Roman" w:eastAsia="Calibri" w:hAnsi="Times New Roman" w:cs="Times New Roman"/>
          <w:sz w:val="28"/>
        </w:rPr>
        <w:t xml:space="preserve">объемов </w:t>
      </w:r>
      <w:r w:rsidR="00636355" w:rsidRPr="00E6586D">
        <w:rPr>
          <w:rFonts w:ascii="Times New Roman" w:eastAsia="Calibri" w:hAnsi="Times New Roman" w:cs="Times New Roman"/>
          <w:b/>
          <w:sz w:val="28"/>
        </w:rPr>
        <w:t>0,3 млн.руб</w:t>
      </w:r>
      <w:r w:rsidR="00C13D51">
        <w:rPr>
          <w:rFonts w:ascii="Times New Roman" w:eastAsia="Calibri" w:hAnsi="Times New Roman" w:cs="Times New Roman"/>
          <w:b/>
          <w:sz w:val="28"/>
        </w:rPr>
        <w:t>лей</w:t>
      </w:r>
      <w:r w:rsidR="00636355">
        <w:rPr>
          <w:rFonts w:ascii="Times New Roman" w:eastAsia="Calibri" w:hAnsi="Times New Roman" w:cs="Times New Roman"/>
          <w:sz w:val="28"/>
        </w:rPr>
        <w:t>, а также установлен факт отсутствия учета возвратных материалов по количеству вырубленной древесины, в том числе деловой 276 куб</w:t>
      </w:r>
      <w:r w:rsidR="00E6586D">
        <w:rPr>
          <w:rFonts w:ascii="Times New Roman" w:eastAsia="Calibri" w:hAnsi="Times New Roman" w:cs="Times New Roman"/>
          <w:sz w:val="28"/>
        </w:rPr>
        <w:t>/</w:t>
      </w:r>
      <w:r w:rsidR="00636355">
        <w:rPr>
          <w:rFonts w:ascii="Times New Roman" w:eastAsia="Calibri" w:hAnsi="Times New Roman" w:cs="Times New Roman"/>
          <w:sz w:val="28"/>
        </w:rPr>
        <w:t>м, дровяной 21 куб</w:t>
      </w:r>
      <w:r w:rsidR="00E6586D">
        <w:rPr>
          <w:rFonts w:ascii="Times New Roman" w:eastAsia="Calibri" w:hAnsi="Times New Roman" w:cs="Times New Roman"/>
          <w:sz w:val="28"/>
        </w:rPr>
        <w:t>/</w:t>
      </w:r>
      <w:r w:rsidR="00636355">
        <w:rPr>
          <w:rFonts w:ascii="Times New Roman" w:eastAsia="Calibri" w:hAnsi="Times New Roman" w:cs="Times New Roman"/>
          <w:sz w:val="28"/>
        </w:rPr>
        <w:t>м. Стоимость возвратных материалов в составе проектно-см</w:t>
      </w:r>
      <w:r w:rsidR="00D97CB5">
        <w:rPr>
          <w:rFonts w:ascii="Times New Roman" w:eastAsia="Calibri" w:hAnsi="Times New Roman" w:cs="Times New Roman"/>
          <w:sz w:val="28"/>
        </w:rPr>
        <w:t xml:space="preserve">етной документации не отражена, </w:t>
      </w:r>
      <w:r w:rsidR="00636355">
        <w:rPr>
          <w:rFonts w:ascii="Times New Roman" w:eastAsia="Calibri" w:hAnsi="Times New Roman" w:cs="Times New Roman"/>
          <w:sz w:val="28"/>
        </w:rPr>
        <w:t xml:space="preserve">установлено завышение стоимости использованного песка на </w:t>
      </w:r>
      <w:r w:rsidR="00636355" w:rsidRPr="00E6586D">
        <w:rPr>
          <w:rFonts w:ascii="Times New Roman" w:eastAsia="Calibri" w:hAnsi="Times New Roman" w:cs="Times New Roman"/>
          <w:b/>
          <w:sz w:val="28"/>
        </w:rPr>
        <w:t>4,1 млн.руб</w:t>
      </w:r>
      <w:r w:rsidR="00C13D51">
        <w:rPr>
          <w:rFonts w:ascii="Times New Roman" w:eastAsia="Calibri" w:hAnsi="Times New Roman" w:cs="Times New Roman"/>
          <w:b/>
          <w:sz w:val="28"/>
        </w:rPr>
        <w:t>лей</w:t>
      </w:r>
      <w:r w:rsidR="00636355" w:rsidRPr="00E6586D">
        <w:rPr>
          <w:rFonts w:ascii="Times New Roman" w:eastAsia="Calibri" w:hAnsi="Times New Roman" w:cs="Times New Roman"/>
          <w:b/>
          <w:sz w:val="28"/>
        </w:rPr>
        <w:t>.</w:t>
      </w:r>
    </w:p>
    <w:p w14:paraId="4EBD232F" w14:textId="77777777" w:rsidR="00354F54" w:rsidRDefault="00354F54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14:paraId="12434E31" w14:textId="77777777" w:rsidR="00A6315D" w:rsidRDefault="00A6315D" w:rsidP="00A738F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354F54">
        <w:rPr>
          <w:rFonts w:ascii="Times New Roman" w:eastAsia="Calibri" w:hAnsi="Times New Roman" w:cs="Times New Roman"/>
          <w:b/>
          <w:sz w:val="28"/>
          <w:u w:val="single"/>
        </w:rPr>
        <w:t>Министерство строительства Архангельской области</w:t>
      </w:r>
    </w:p>
    <w:p w14:paraId="3B1B785B" w14:textId="418CF906" w:rsidR="009C54E2" w:rsidRPr="001E037F" w:rsidRDefault="00917EAE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3B05AB">
        <w:rPr>
          <w:rFonts w:ascii="Times New Roman" w:eastAsia="Calibri" w:hAnsi="Times New Roman" w:cs="Times New Roman"/>
          <w:sz w:val="28"/>
        </w:rPr>
        <w:t>1.</w:t>
      </w:r>
      <w:r w:rsidRPr="001E037F">
        <w:rPr>
          <w:rFonts w:ascii="Times New Roman" w:eastAsia="Calibri" w:hAnsi="Times New Roman" w:cs="Times New Roman"/>
          <w:sz w:val="28"/>
        </w:rPr>
        <w:t xml:space="preserve"> </w:t>
      </w:r>
      <w:r w:rsidR="009C54E2" w:rsidRPr="001E037F">
        <w:rPr>
          <w:rFonts w:ascii="Times New Roman" w:eastAsia="Calibri" w:hAnsi="Times New Roman" w:cs="Times New Roman"/>
          <w:sz w:val="28"/>
        </w:rPr>
        <w:t>Проведена проверка деятельности ГКУ АО «ГУКС», в ходе которой установлено 20 фактов нарушени</w:t>
      </w:r>
      <w:r w:rsidR="00D97CB5">
        <w:rPr>
          <w:rFonts w:ascii="Times New Roman" w:eastAsia="Calibri" w:hAnsi="Times New Roman" w:cs="Times New Roman"/>
          <w:sz w:val="28"/>
        </w:rPr>
        <w:t>й</w:t>
      </w:r>
      <w:r w:rsidR="009C54E2" w:rsidRPr="001E037F">
        <w:rPr>
          <w:rFonts w:ascii="Times New Roman" w:eastAsia="Calibri" w:hAnsi="Times New Roman" w:cs="Times New Roman"/>
          <w:sz w:val="28"/>
        </w:rPr>
        <w:t xml:space="preserve"> бюджетного и иного законодательства в части расходования средств областного бюджета на общую сумму 321,2 млн.руб</w:t>
      </w:r>
      <w:r w:rsidR="00C13D51">
        <w:rPr>
          <w:rFonts w:ascii="Times New Roman" w:eastAsia="Calibri" w:hAnsi="Times New Roman" w:cs="Times New Roman"/>
          <w:sz w:val="28"/>
        </w:rPr>
        <w:t>лей</w:t>
      </w:r>
      <w:r w:rsidR="00696A4E" w:rsidRPr="001E037F">
        <w:rPr>
          <w:rFonts w:ascii="Times New Roman" w:eastAsia="Calibri" w:hAnsi="Times New Roman" w:cs="Times New Roman"/>
          <w:sz w:val="28"/>
        </w:rPr>
        <w:t>, в</w:t>
      </w:r>
      <w:r w:rsidR="00476599" w:rsidRPr="001E037F">
        <w:rPr>
          <w:rFonts w:ascii="Times New Roman" w:eastAsia="Calibri" w:hAnsi="Times New Roman" w:cs="Times New Roman"/>
          <w:sz w:val="28"/>
        </w:rPr>
        <w:t xml:space="preserve"> </w:t>
      </w:r>
      <w:r w:rsidR="00696A4E" w:rsidRPr="001E037F">
        <w:rPr>
          <w:rFonts w:ascii="Times New Roman" w:eastAsia="Calibri" w:hAnsi="Times New Roman" w:cs="Times New Roman"/>
          <w:sz w:val="28"/>
        </w:rPr>
        <w:t xml:space="preserve">том числе нецелевое использование средств </w:t>
      </w:r>
      <w:r w:rsidR="00696A4E" w:rsidRPr="00E6586D">
        <w:rPr>
          <w:rFonts w:ascii="Times New Roman" w:eastAsia="Calibri" w:hAnsi="Times New Roman" w:cs="Times New Roman"/>
          <w:b/>
          <w:sz w:val="28"/>
        </w:rPr>
        <w:t>0,2 млн.</w:t>
      </w:r>
      <w:r w:rsidR="00111260">
        <w:rPr>
          <w:rFonts w:ascii="Times New Roman" w:eastAsia="Calibri" w:hAnsi="Times New Roman" w:cs="Times New Roman"/>
          <w:b/>
          <w:sz w:val="28"/>
        </w:rPr>
        <w:t xml:space="preserve"> </w:t>
      </w:r>
      <w:r w:rsidR="00696A4E" w:rsidRPr="00E6586D">
        <w:rPr>
          <w:rFonts w:ascii="Times New Roman" w:eastAsia="Calibri" w:hAnsi="Times New Roman" w:cs="Times New Roman"/>
          <w:b/>
          <w:sz w:val="28"/>
        </w:rPr>
        <w:t>руб</w:t>
      </w:r>
      <w:r w:rsidR="00111260">
        <w:rPr>
          <w:rFonts w:ascii="Times New Roman" w:eastAsia="Calibri" w:hAnsi="Times New Roman" w:cs="Times New Roman"/>
          <w:b/>
          <w:sz w:val="28"/>
        </w:rPr>
        <w:t>лей</w:t>
      </w:r>
      <w:r w:rsidR="00696A4E" w:rsidRPr="001E037F">
        <w:rPr>
          <w:rFonts w:ascii="Times New Roman" w:eastAsia="Calibri" w:hAnsi="Times New Roman" w:cs="Times New Roman"/>
          <w:sz w:val="28"/>
        </w:rPr>
        <w:t>.</w:t>
      </w:r>
      <w:r w:rsidR="009C54E2" w:rsidRPr="001E037F">
        <w:rPr>
          <w:rFonts w:ascii="Times New Roman" w:eastAsia="Calibri" w:hAnsi="Times New Roman" w:cs="Times New Roman"/>
          <w:sz w:val="28"/>
        </w:rPr>
        <w:t xml:space="preserve"> </w:t>
      </w:r>
      <w:r w:rsidR="00486C82" w:rsidRPr="001E037F">
        <w:rPr>
          <w:rFonts w:ascii="Times New Roman" w:eastAsia="Calibri" w:hAnsi="Times New Roman" w:cs="Times New Roman"/>
          <w:sz w:val="28"/>
        </w:rPr>
        <w:t xml:space="preserve">Приняты к учету документы на </w:t>
      </w:r>
      <w:r w:rsidR="00486C82" w:rsidRPr="00E6586D">
        <w:rPr>
          <w:rFonts w:ascii="Times New Roman" w:eastAsia="Calibri" w:hAnsi="Times New Roman" w:cs="Times New Roman"/>
          <w:b/>
          <w:sz w:val="28"/>
        </w:rPr>
        <w:t>0,6 млн.</w:t>
      </w:r>
      <w:r w:rsidR="00E6586D">
        <w:rPr>
          <w:rFonts w:ascii="Times New Roman" w:eastAsia="Calibri" w:hAnsi="Times New Roman" w:cs="Times New Roman"/>
          <w:b/>
          <w:sz w:val="28"/>
        </w:rPr>
        <w:t xml:space="preserve"> </w:t>
      </w:r>
      <w:r w:rsidR="00486C82" w:rsidRPr="00E6586D">
        <w:rPr>
          <w:rFonts w:ascii="Times New Roman" w:eastAsia="Calibri" w:hAnsi="Times New Roman" w:cs="Times New Roman"/>
          <w:b/>
          <w:sz w:val="28"/>
        </w:rPr>
        <w:t>руб</w:t>
      </w:r>
      <w:r w:rsidR="00E6586D">
        <w:rPr>
          <w:rFonts w:ascii="Times New Roman" w:eastAsia="Calibri" w:hAnsi="Times New Roman" w:cs="Times New Roman"/>
          <w:b/>
          <w:sz w:val="28"/>
        </w:rPr>
        <w:t>лей</w:t>
      </w:r>
      <w:r w:rsidR="00486C82" w:rsidRPr="001E037F">
        <w:rPr>
          <w:rFonts w:ascii="Times New Roman" w:eastAsia="Calibri" w:hAnsi="Times New Roman" w:cs="Times New Roman"/>
          <w:sz w:val="28"/>
        </w:rPr>
        <w:t xml:space="preserve"> на работы</w:t>
      </w:r>
      <w:r w:rsidR="002F0BBD">
        <w:rPr>
          <w:rFonts w:ascii="Times New Roman" w:eastAsia="Calibri" w:hAnsi="Times New Roman" w:cs="Times New Roman"/>
          <w:sz w:val="28"/>
        </w:rPr>
        <w:t>,</w:t>
      </w:r>
      <w:r w:rsidR="00486C82" w:rsidRPr="001E037F">
        <w:rPr>
          <w:rFonts w:ascii="Times New Roman" w:eastAsia="Calibri" w:hAnsi="Times New Roman" w:cs="Times New Roman"/>
          <w:sz w:val="28"/>
        </w:rPr>
        <w:t xml:space="preserve"> которые не были выполнены. В нарушение положений о бухгалтерском учете</w:t>
      </w:r>
      <w:r w:rsidR="000D1832">
        <w:rPr>
          <w:rFonts w:ascii="Times New Roman" w:eastAsia="Calibri" w:hAnsi="Times New Roman" w:cs="Times New Roman"/>
          <w:sz w:val="28"/>
        </w:rPr>
        <w:t xml:space="preserve"> </w:t>
      </w:r>
      <w:r w:rsidR="00486C82" w:rsidRPr="001E037F">
        <w:rPr>
          <w:rFonts w:ascii="Times New Roman" w:eastAsia="Calibri" w:hAnsi="Times New Roman" w:cs="Times New Roman"/>
          <w:sz w:val="28"/>
        </w:rPr>
        <w:t>в учет</w:t>
      </w:r>
      <w:r w:rsidR="002F0BBD">
        <w:rPr>
          <w:rFonts w:ascii="Times New Roman" w:eastAsia="Calibri" w:hAnsi="Times New Roman" w:cs="Times New Roman"/>
          <w:sz w:val="28"/>
        </w:rPr>
        <w:t>е</w:t>
      </w:r>
      <w:r w:rsidR="00C143F7">
        <w:rPr>
          <w:rFonts w:ascii="Times New Roman" w:eastAsia="Calibri" w:hAnsi="Times New Roman" w:cs="Times New Roman"/>
          <w:sz w:val="28"/>
        </w:rPr>
        <w:t xml:space="preserve"> </w:t>
      </w:r>
      <w:r w:rsidR="00486C82" w:rsidRPr="001E037F">
        <w:rPr>
          <w:rFonts w:ascii="Times New Roman" w:eastAsia="Calibri" w:hAnsi="Times New Roman" w:cs="Times New Roman"/>
          <w:sz w:val="28"/>
        </w:rPr>
        <w:t>не отражено начисление неустойк</w:t>
      </w:r>
      <w:r w:rsidR="002F0BBD">
        <w:rPr>
          <w:rFonts w:ascii="Times New Roman" w:eastAsia="Calibri" w:hAnsi="Times New Roman" w:cs="Times New Roman"/>
          <w:sz w:val="28"/>
        </w:rPr>
        <w:t>и</w:t>
      </w:r>
      <w:r w:rsidR="00486C82" w:rsidRPr="001E037F">
        <w:rPr>
          <w:rFonts w:ascii="Times New Roman" w:eastAsia="Calibri" w:hAnsi="Times New Roman" w:cs="Times New Roman"/>
          <w:sz w:val="28"/>
        </w:rPr>
        <w:t xml:space="preserve"> на сумму </w:t>
      </w:r>
      <w:r w:rsidR="00486C82" w:rsidRPr="00E6586D">
        <w:rPr>
          <w:rFonts w:ascii="Times New Roman" w:eastAsia="Calibri" w:hAnsi="Times New Roman" w:cs="Times New Roman"/>
          <w:b/>
          <w:sz w:val="28"/>
        </w:rPr>
        <w:t>3,4 млн.</w:t>
      </w:r>
      <w:r w:rsidR="00E6586D">
        <w:rPr>
          <w:rFonts w:ascii="Times New Roman" w:eastAsia="Calibri" w:hAnsi="Times New Roman" w:cs="Times New Roman"/>
          <w:b/>
          <w:sz w:val="28"/>
        </w:rPr>
        <w:t xml:space="preserve"> </w:t>
      </w:r>
      <w:r w:rsidR="00486C82" w:rsidRPr="00E6586D">
        <w:rPr>
          <w:rFonts w:ascii="Times New Roman" w:eastAsia="Calibri" w:hAnsi="Times New Roman" w:cs="Times New Roman"/>
          <w:b/>
          <w:sz w:val="28"/>
        </w:rPr>
        <w:t>руб</w:t>
      </w:r>
      <w:r w:rsidR="00E6586D">
        <w:rPr>
          <w:rFonts w:ascii="Times New Roman" w:eastAsia="Calibri" w:hAnsi="Times New Roman" w:cs="Times New Roman"/>
          <w:b/>
          <w:sz w:val="28"/>
        </w:rPr>
        <w:t>лей</w:t>
      </w:r>
      <w:r w:rsidR="00486C82" w:rsidRPr="00E6586D">
        <w:rPr>
          <w:rFonts w:ascii="Times New Roman" w:eastAsia="Calibri" w:hAnsi="Times New Roman" w:cs="Times New Roman"/>
          <w:b/>
          <w:sz w:val="28"/>
        </w:rPr>
        <w:t>.</w:t>
      </w:r>
    </w:p>
    <w:p w14:paraId="201D93C0" w14:textId="2DD7BFE4" w:rsidR="00EB7ED2" w:rsidRDefault="007E4D90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7F">
        <w:rPr>
          <w:rFonts w:ascii="Times New Roman" w:hAnsi="Times New Roman" w:cs="Times New Roman"/>
          <w:sz w:val="28"/>
          <w:szCs w:val="28"/>
        </w:rPr>
        <w:t>В адрес ГКУ АО «ГУКС» направлено представление</w:t>
      </w:r>
      <w:r w:rsidRPr="007E4D90">
        <w:rPr>
          <w:rFonts w:ascii="Times New Roman" w:hAnsi="Times New Roman" w:cs="Times New Roman"/>
          <w:sz w:val="28"/>
          <w:szCs w:val="28"/>
        </w:rPr>
        <w:t xml:space="preserve"> с требованием  принять предусмотренные законодательством меры по применению к поставщикам (подрядчикам, исполнителям) ответственности в виде оплаты неустоек по контрактам, отразить в регистрах бухгалтерского учета предъявленную подрядчикам (исполнителям) неустойку за просрочку исполнения условий заключенных государственных контрактов на общую сумму </w:t>
      </w:r>
      <w:r w:rsidR="00486C82" w:rsidRPr="00E6586D">
        <w:rPr>
          <w:rFonts w:ascii="Times New Roman" w:hAnsi="Times New Roman" w:cs="Times New Roman"/>
          <w:b/>
          <w:sz w:val="28"/>
          <w:szCs w:val="28"/>
        </w:rPr>
        <w:t xml:space="preserve">8,3 </w:t>
      </w:r>
      <w:r w:rsidR="00486C82" w:rsidRPr="00D97CB5">
        <w:rPr>
          <w:rFonts w:ascii="Times New Roman" w:hAnsi="Times New Roman" w:cs="Times New Roman"/>
          <w:b/>
          <w:sz w:val="28"/>
          <w:szCs w:val="28"/>
        </w:rPr>
        <w:t>млн.руб</w:t>
      </w:r>
      <w:r w:rsidR="00D97CB5" w:rsidRPr="00D97CB5">
        <w:rPr>
          <w:rFonts w:ascii="Times New Roman" w:hAnsi="Times New Roman" w:cs="Times New Roman"/>
          <w:b/>
          <w:sz w:val="28"/>
          <w:szCs w:val="28"/>
        </w:rPr>
        <w:t>лей</w:t>
      </w:r>
      <w:r w:rsidR="00C143F7">
        <w:rPr>
          <w:rFonts w:ascii="Times New Roman" w:hAnsi="Times New Roman" w:cs="Times New Roman"/>
          <w:sz w:val="28"/>
          <w:szCs w:val="28"/>
        </w:rPr>
        <w:t xml:space="preserve">, </w:t>
      </w:r>
      <w:r w:rsidRPr="007E4D90">
        <w:rPr>
          <w:rFonts w:ascii="Times New Roman" w:hAnsi="Times New Roman" w:cs="Times New Roman"/>
          <w:sz w:val="28"/>
          <w:szCs w:val="28"/>
        </w:rPr>
        <w:t xml:space="preserve">принять меры по выполнению </w:t>
      </w:r>
      <w:r w:rsidR="00C91069">
        <w:rPr>
          <w:rFonts w:ascii="Times New Roman" w:hAnsi="Times New Roman" w:cs="Times New Roman"/>
          <w:sz w:val="28"/>
          <w:szCs w:val="28"/>
        </w:rPr>
        <w:t>АО</w:t>
      </w:r>
      <w:r w:rsidRPr="007E4D90">
        <w:rPr>
          <w:rFonts w:ascii="Times New Roman" w:hAnsi="Times New Roman" w:cs="Times New Roman"/>
          <w:sz w:val="28"/>
          <w:szCs w:val="28"/>
        </w:rPr>
        <w:t xml:space="preserve"> «Архобл</w:t>
      </w:r>
      <w:r w:rsidR="00C91069">
        <w:rPr>
          <w:rFonts w:ascii="Times New Roman" w:hAnsi="Times New Roman" w:cs="Times New Roman"/>
          <w:sz w:val="28"/>
          <w:szCs w:val="28"/>
        </w:rPr>
        <w:t>Э</w:t>
      </w:r>
      <w:r w:rsidRPr="007E4D90">
        <w:rPr>
          <w:rFonts w:ascii="Times New Roman" w:hAnsi="Times New Roman" w:cs="Times New Roman"/>
          <w:sz w:val="28"/>
          <w:szCs w:val="28"/>
        </w:rPr>
        <w:t xml:space="preserve">нерго» обязанности по перечислению в 2016 году денежных обязательств согласно </w:t>
      </w:r>
      <w:r w:rsidRPr="007E4D90">
        <w:rPr>
          <w:rFonts w:ascii="Times New Roman" w:hAnsi="Times New Roman" w:cs="Times New Roman"/>
          <w:sz w:val="28"/>
          <w:szCs w:val="28"/>
        </w:rPr>
        <w:lastRenderedPageBreak/>
        <w:t>условиям соглашения от 24.12.2012 о расторжении контракта от 16.12.2008 № 78.</w:t>
      </w:r>
    </w:p>
    <w:p w14:paraId="27E50AA2" w14:textId="6FF169E9" w:rsidR="007E4D90" w:rsidRPr="007E4D90" w:rsidRDefault="007E4D90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90">
        <w:rPr>
          <w:rFonts w:ascii="Times New Roman" w:hAnsi="Times New Roman" w:cs="Times New Roman"/>
          <w:sz w:val="28"/>
          <w:szCs w:val="28"/>
        </w:rPr>
        <w:t xml:space="preserve"> В связи с неисполнением требований представления руководитель учреждения привлечен к административной ответственности по ч.1 ст.19.5 КоАП</w:t>
      </w:r>
      <w:r w:rsidR="00FD4E11">
        <w:rPr>
          <w:rFonts w:ascii="Times New Roman" w:hAnsi="Times New Roman" w:cs="Times New Roman"/>
          <w:sz w:val="28"/>
          <w:szCs w:val="28"/>
        </w:rPr>
        <w:t xml:space="preserve"> РФ</w:t>
      </w:r>
      <w:r w:rsidRPr="007E4D90">
        <w:rPr>
          <w:rFonts w:ascii="Times New Roman" w:hAnsi="Times New Roman" w:cs="Times New Roman"/>
          <w:sz w:val="28"/>
          <w:szCs w:val="28"/>
        </w:rPr>
        <w:t>.</w:t>
      </w:r>
    </w:p>
    <w:p w14:paraId="18D5BEF2" w14:textId="29FEACC3" w:rsidR="00C710F1" w:rsidRPr="00C710F1" w:rsidRDefault="00C710F1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710F1">
        <w:rPr>
          <w:rFonts w:ascii="Times New Roman" w:eastAsia="Calibri" w:hAnsi="Times New Roman" w:cs="Times New Roman"/>
          <w:sz w:val="28"/>
        </w:rPr>
        <w:t>Проверкой расходования средств на реализацию меропр</w:t>
      </w:r>
      <w:r>
        <w:rPr>
          <w:rFonts w:ascii="Times New Roman" w:eastAsia="Calibri" w:hAnsi="Times New Roman" w:cs="Times New Roman"/>
          <w:sz w:val="28"/>
        </w:rPr>
        <w:t>и</w:t>
      </w:r>
      <w:r w:rsidR="00C143F7">
        <w:rPr>
          <w:rFonts w:ascii="Times New Roman" w:eastAsia="Calibri" w:hAnsi="Times New Roman" w:cs="Times New Roman"/>
          <w:sz w:val="28"/>
        </w:rPr>
        <w:t xml:space="preserve">ятий в </w:t>
      </w:r>
      <w:r w:rsidRPr="00C710F1">
        <w:rPr>
          <w:rFonts w:ascii="Times New Roman" w:eastAsia="Calibri" w:hAnsi="Times New Roman" w:cs="Times New Roman"/>
          <w:sz w:val="28"/>
        </w:rPr>
        <w:t>рамках</w:t>
      </w:r>
      <w:r>
        <w:rPr>
          <w:rFonts w:ascii="Times New Roman" w:eastAsia="Calibri" w:hAnsi="Times New Roman" w:cs="Times New Roman"/>
          <w:sz w:val="28"/>
        </w:rPr>
        <w:t xml:space="preserve"> адресной программы Архангельской области «Переселение граждан из аварийного жилищного фонда», государственн</w:t>
      </w:r>
      <w:r w:rsidR="00747E17">
        <w:rPr>
          <w:rFonts w:ascii="Times New Roman" w:eastAsia="Calibri" w:hAnsi="Times New Roman" w:cs="Times New Roman"/>
          <w:sz w:val="28"/>
        </w:rPr>
        <w:t>ых</w:t>
      </w:r>
      <w:r>
        <w:rPr>
          <w:rFonts w:ascii="Times New Roman" w:eastAsia="Calibri" w:hAnsi="Times New Roman" w:cs="Times New Roman"/>
          <w:sz w:val="28"/>
        </w:rPr>
        <w:t xml:space="preserve"> прог</w:t>
      </w:r>
      <w:r w:rsidR="00747E17">
        <w:rPr>
          <w:rFonts w:ascii="Times New Roman" w:eastAsia="Calibri" w:hAnsi="Times New Roman" w:cs="Times New Roman"/>
          <w:sz w:val="28"/>
        </w:rPr>
        <w:t>рамм «Обеспечение качественным, доступным жильем и объектами инженерной инфраструктуры населения Архангельской области», «Устойчивое развитие сельских территорий»</w:t>
      </w:r>
      <w:r w:rsidR="002F0BBD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47E17">
        <w:rPr>
          <w:rFonts w:ascii="Times New Roman" w:eastAsia="Calibri" w:hAnsi="Times New Roman" w:cs="Times New Roman"/>
          <w:sz w:val="28"/>
        </w:rPr>
        <w:t>произведенных ГКУ АО «ГУКС» установлено 32 факта нарушений бюджетного законодательства на сумму 60,6 млн.</w:t>
      </w:r>
      <w:r w:rsidR="00E6586D">
        <w:rPr>
          <w:rFonts w:ascii="Times New Roman" w:eastAsia="Calibri" w:hAnsi="Times New Roman" w:cs="Times New Roman"/>
          <w:sz w:val="28"/>
        </w:rPr>
        <w:t xml:space="preserve"> </w:t>
      </w:r>
      <w:r w:rsidR="00747E17">
        <w:rPr>
          <w:rFonts w:ascii="Times New Roman" w:eastAsia="Calibri" w:hAnsi="Times New Roman" w:cs="Times New Roman"/>
          <w:sz w:val="28"/>
        </w:rPr>
        <w:t>руб</w:t>
      </w:r>
      <w:r w:rsidR="00E6586D">
        <w:rPr>
          <w:rFonts w:ascii="Times New Roman" w:eastAsia="Calibri" w:hAnsi="Times New Roman" w:cs="Times New Roman"/>
          <w:sz w:val="28"/>
        </w:rPr>
        <w:t>лей</w:t>
      </w:r>
      <w:r w:rsidR="00747E17">
        <w:rPr>
          <w:rFonts w:ascii="Times New Roman" w:eastAsia="Calibri" w:hAnsi="Times New Roman" w:cs="Times New Roman"/>
          <w:sz w:val="28"/>
        </w:rPr>
        <w:t>.</w:t>
      </w:r>
    </w:p>
    <w:p w14:paraId="185802F0" w14:textId="1EC1BA3A" w:rsidR="00AA18DF" w:rsidRDefault="00917EAE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B05AB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A6315D">
        <w:rPr>
          <w:rFonts w:ascii="Times New Roman" w:eastAsia="Calibri" w:hAnsi="Times New Roman" w:cs="Times New Roman"/>
          <w:sz w:val="28"/>
        </w:rPr>
        <w:t>Совместно с правоохранительными органами проведена проверка расходования средств на строительство объекта «Берегоукрепление участка рукава Быстрокурки реки Северная Двина в селе Холмогоры</w:t>
      </w:r>
      <w:r w:rsidR="003616ED">
        <w:rPr>
          <w:rFonts w:ascii="Times New Roman" w:eastAsia="Calibri" w:hAnsi="Times New Roman" w:cs="Times New Roman"/>
          <w:sz w:val="28"/>
        </w:rPr>
        <w:t>»</w:t>
      </w:r>
      <w:r w:rsidR="00A6315D">
        <w:rPr>
          <w:rFonts w:ascii="Times New Roman" w:eastAsia="Calibri" w:hAnsi="Times New Roman" w:cs="Times New Roman"/>
          <w:sz w:val="28"/>
        </w:rPr>
        <w:t xml:space="preserve">, заказчиком объекта являлось ГКУ АО «ГУКС», подведомственное министерству </w:t>
      </w:r>
      <w:r w:rsidR="00A6315D" w:rsidRPr="009A607C">
        <w:rPr>
          <w:rFonts w:ascii="Times New Roman" w:eastAsia="Calibri" w:hAnsi="Times New Roman" w:cs="Times New Roman"/>
          <w:sz w:val="28"/>
        </w:rPr>
        <w:t xml:space="preserve">строительства. Проверкой установлено 5 </w:t>
      </w:r>
      <w:r w:rsidR="00696A4E" w:rsidRPr="009A607C">
        <w:rPr>
          <w:rFonts w:ascii="Times New Roman" w:eastAsia="Calibri" w:hAnsi="Times New Roman" w:cs="Times New Roman"/>
          <w:sz w:val="28"/>
        </w:rPr>
        <w:t xml:space="preserve">фактов </w:t>
      </w:r>
      <w:r w:rsidR="00A6315D" w:rsidRPr="009A607C">
        <w:rPr>
          <w:rFonts w:ascii="Times New Roman" w:eastAsia="Calibri" w:hAnsi="Times New Roman" w:cs="Times New Roman"/>
          <w:sz w:val="28"/>
        </w:rPr>
        <w:t>нарушений бюджетного законодательства</w:t>
      </w:r>
      <w:r w:rsidR="00696A4E" w:rsidRPr="009A607C">
        <w:rPr>
          <w:rFonts w:ascii="Times New Roman" w:eastAsia="Calibri" w:hAnsi="Times New Roman" w:cs="Times New Roman"/>
          <w:sz w:val="28"/>
        </w:rPr>
        <w:t xml:space="preserve">, нецелевое использование средств составило </w:t>
      </w:r>
      <w:r w:rsidR="00BB6290">
        <w:rPr>
          <w:rFonts w:ascii="Times New Roman" w:eastAsia="Calibri" w:hAnsi="Times New Roman" w:cs="Times New Roman"/>
          <w:b/>
          <w:sz w:val="28"/>
        </w:rPr>
        <w:t>3,9 млн. рублей</w:t>
      </w:r>
      <w:r w:rsidR="00A6315D">
        <w:rPr>
          <w:rFonts w:ascii="Times New Roman" w:eastAsia="Calibri" w:hAnsi="Times New Roman" w:cs="Times New Roman"/>
          <w:sz w:val="28"/>
        </w:rPr>
        <w:t>.</w:t>
      </w:r>
      <w:r w:rsidR="009A607C">
        <w:rPr>
          <w:rFonts w:ascii="Times New Roman" w:eastAsia="Calibri" w:hAnsi="Times New Roman" w:cs="Times New Roman"/>
          <w:sz w:val="28"/>
        </w:rPr>
        <w:t xml:space="preserve"> </w:t>
      </w:r>
      <w:r w:rsidR="0030363D" w:rsidRPr="0030363D">
        <w:rPr>
          <w:rFonts w:ascii="Times New Roman" w:eastAsia="Calibri" w:hAnsi="Times New Roman" w:cs="Times New Roman"/>
          <w:sz w:val="28"/>
        </w:rPr>
        <w:t>Установлены факты замены материалов, несоответствие предъявленных к оплате объемов фактически выполненным, что свидетельствует об отсутствии надлежащего контроля со стороны ГКУ «ГУКС» при приемке и оплате выполненных работ</w:t>
      </w:r>
      <w:r w:rsidR="007551F4">
        <w:rPr>
          <w:rFonts w:ascii="Times New Roman" w:eastAsia="Calibri" w:hAnsi="Times New Roman" w:cs="Times New Roman"/>
          <w:sz w:val="28"/>
        </w:rPr>
        <w:t xml:space="preserve"> (</w:t>
      </w:r>
      <w:r w:rsidR="00A53A3E">
        <w:rPr>
          <w:rFonts w:ascii="Times New Roman" w:eastAsia="Calibri" w:hAnsi="Times New Roman" w:cs="Times New Roman"/>
          <w:sz w:val="28"/>
        </w:rPr>
        <w:t>строительный контроль</w:t>
      </w:r>
      <w:r w:rsidR="007551F4" w:rsidRPr="00AA18DF">
        <w:rPr>
          <w:rFonts w:ascii="Times New Roman" w:eastAsia="Calibri" w:hAnsi="Times New Roman" w:cs="Times New Roman"/>
          <w:sz w:val="28"/>
        </w:rPr>
        <w:t xml:space="preserve"> за производством на объекте</w:t>
      </w:r>
      <w:r w:rsidR="007551F4">
        <w:rPr>
          <w:rFonts w:ascii="Times New Roman" w:eastAsia="Calibri" w:hAnsi="Times New Roman" w:cs="Times New Roman"/>
          <w:sz w:val="28"/>
        </w:rPr>
        <w:t>)</w:t>
      </w:r>
      <w:r w:rsidR="0030363D" w:rsidRPr="0030363D">
        <w:rPr>
          <w:rFonts w:ascii="Times New Roman" w:eastAsia="Calibri" w:hAnsi="Times New Roman" w:cs="Times New Roman"/>
          <w:sz w:val="28"/>
        </w:rPr>
        <w:t>.</w:t>
      </w:r>
      <w:r w:rsidR="0030363D">
        <w:rPr>
          <w:rFonts w:ascii="Times New Roman" w:eastAsia="Calibri" w:hAnsi="Times New Roman" w:cs="Times New Roman"/>
          <w:sz w:val="28"/>
        </w:rPr>
        <w:t xml:space="preserve"> </w:t>
      </w:r>
    </w:p>
    <w:p w14:paraId="6E1BAFA0" w14:textId="5B620550" w:rsidR="00AA18DF" w:rsidRPr="00AA18DF" w:rsidRDefault="00AA18DF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18DF">
        <w:rPr>
          <w:rFonts w:ascii="Times New Roman" w:eastAsia="Calibri" w:hAnsi="Times New Roman" w:cs="Times New Roman"/>
          <w:sz w:val="28"/>
        </w:rPr>
        <w:t>В результате проведенного комиссионного осмотра объекта строительства представителями КСП АО, ОМВД РФ по Холмогорскому району, администрации МО «Холмогорский муниципальный район», зафиксировано несоответствие фактически выполненных работ результатам данных работ, отраженным в исполнительной документации по устройству свайного основания под ограждение пешеходной зоны и устройству ограждения.</w:t>
      </w:r>
    </w:p>
    <w:p w14:paraId="18537AA8" w14:textId="0CC99BF2" w:rsidR="007551F4" w:rsidRDefault="00AA18DF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18DF">
        <w:rPr>
          <w:rFonts w:ascii="Times New Roman" w:eastAsia="Calibri" w:hAnsi="Times New Roman" w:cs="Times New Roman"/>
          <w:sz w:val="28"/>
        </w:rPr>
        <w:t>При демонтаже ряда свай установлено, что все демонтированные сваи внутри не имеют заполнения (пустые), по проекту должны быть залиты бетоном. По конструкции сваи значительно отличаются от проектных в части длины (по факту 2 метра при 3-х проектных), ди</w:t>
      </w:r>
      <w:r w:rsidR="00FD4E11">
        <w:rPr>
          <w:rFonts w:ascii="Times New Roman" w:eastAsia="Calibri" w:hAnsi="Times New Roman" w:cs="Times New Roman"/>
          <w:sz w:val="28"/>
        </w:rPr>
        <w:t>а</w:t>
      </w:r>
      <w:r w:rsidRPr="00AA18DF">
        <w:rPr>
          <w:rFonts w:ascii="Times New Roman" w:eastAsia="Calibri" w:hAnsi="Times New Roman" w:cs="Times New Roman"/>
          <w:sz w:val="28"/>
        </w:rPr>
        <w:t>метра (по факту 89 мм при проектных 159 мм), толщины стенок (по факту 4 мм</w:t>
      </w:r>
      <w:r w:rsidR="00B72898">
        <w:rPr>
          <w:rFonts w:ascii="Times New Roman" w:eastAsia="Calibri" w:hAnsi="Times New Roman" w:cs="Times New Roman"/>
          <w:sz w:val="28"/>
        </w:rPr>
        <w:t xml:space="preserve"> </w:t>
      </w:r>
      <w:r w:rsidRPr="00AA18DF">
        <w:rPr>
          <w:rFonts w:ascii="Times New Roman" w:eastAsia="Calibri" w:hAnsi="Times New Roman" w:cs="Times New Roman"/>
          <w:sz w:val="28"/>
        </w:rPr>
        <w:t xml:space="preserve"> при 8-ми проектных)) </w:t>
      </w:r>
    </w:p>
    <w:p w14:paraId="372D8C47" w14:textId="6976D11D" w:rsidR="00AA18DF" w:rsidRPr="00AA18DF" w:rsidRDefault="00AA18DF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18DF">
        <w:rPr>
          <w:rFonts w:ascii="Times New Roman" w:eastAsia="Calibri" w:hAnsi="Times New Roman" w:cs="Times New Roman"/>
          <w:sz w:val="28"/>
        </w:rPr>
        <w:t>По факту конструкция каждой сваи представляла собой следующее: на винтовую сваю диаметром 89 мм  сверху приварена труба длиной 0,5 метра, диаметром 159 мм, чтобы создать имитацию проектного  диаметра  сваи.</w:t>
      </w:r>
    </w:p>
    <w:p w14:paraId="6E82B7CA" w14:textId="16EF9CC5" w:rsidR="0030363D" w:rsidRDefault="00AA18DF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</w:t>
      </w:r>
      <w:r w:rsidR="00476599">
        <w:rPr>
          <w:rFonts w:ascii="Times New Roman" w:eastAsia="Calibri" w:hAnsi="Times New Roman" w:cs="Times New Roman"/>
          <w:sz w:val="28"/>
        </w:rPr>
        <w:t xml:space="preserve">е </w:t>
      </w:r>
      <w:r w:rsidR="00BB6290">
        <w:rPr>
          <w:rFonts w:ascii="Times New Roman" w:eastAsia="Calibri" w:hAnsi="Times New Roman" w:cs="Times New Roman"/>
          <w:sz w:val="28"/>
        </w:rPr>
        <w:t xml:space="preserve">были </w:t>
      </w:r>
      <w:r w:rsidR="00476599">
        <w:rPr>
          <w:rFonts w:ascii="Times New Roman" w:eastAsia="Calibri" w:hAnsi="Times New Roman" w:cs="Times New Roman"/>
          <w:sz w:val="28"/>
        </w:rPr>
        <w:t>применены меры ответственности к по</w:t>
      </w:r>
      <w:r w:rsidR="002F0BBD">
        <w:rPr>
          <w:rFonts w:ascii="Times New Roman" w:eastAsia="Calibri" w:hAnsi="Times New Roman" w:cs="Times New Roman"/>
          <w:sz w:val="28"/>
        </w:rPr>
        <w:t>д</w:t>
      </w:r>
      <w:r w:rsidR="00476599">
        <w:rPr>
          <w:rFonts w:ascii="Times New Roman" w:eastAsia="Calibri" w:hAnsi="Times New Roman" w:cs="Times New Roman"/>
          <w:sz w:val="28"/>
        </w:rPr>
        <w:t>ря</w:t>
      </w:r>
      <w:r w:rsidR="00156C32">
        <w:rPr>
          <w:rFonts w:ascii="Times New Roman" w:eastAsia="Calibri" w:hAnsi="Times New Roman" w:cs="Times New Roman"/>
          <w:sz w:val="28"/>
        </w:rPr>
        <w:t>д</w:t>
      </w:r>
      <w:r w:rsidR="00476599">
        <w:rPr>
          <w:rFonts w:ascii="Times New Roman" w:eastAsia="Calibri" w:hAnsi="Times New Roman" w:cs="Times New Roman"/>
          <w:sz w:val="28"/>
        </w:rPr>
        <w:t>чику за</w:t>
      </w:r>
      <w:r w:rsidR="00156C32">
        <w:rPr>
          <w:rFonts w:ascii="Times New Roman" w:eastAsia="Calibri" w:hAnsi="Times New Roman" w:cs="Times New Roman"/>
          <w:sz w:val="28"/>
        </w:rPr>
        <w:t xml:space="preserve"> неисполнение условий контракта</w:t>
      </w:r>
      <w:r w:rsidR="009B288E">
        <w:rPr>
          <w:rFonts w:ascii="Times New Roman" w:eastAsia="Calibri" w:hAnsi="Times New Roman" w:cs="Times New Roman"/>
          <w:sz w:val="28"/>
        </w:rPr>
        <w:t xml:space="preserve"> на общую сумму </w:t>
      </w:r>
      <w:r w:rsidR="009B288E" w:rsidRPr="00BB6290">
        <w:rPr>
          <w:rFonts w:ascii="Times New Roman" w:eastAsia="Calibri" w:hAnsi="Times New Roman" w:cs="Times New Roman"/>
          <w:b/>
          <w:sz w:val="28"/>
        </w:rPr>
        <w:t>48,9 млн.</w:t>
      </w:r>
      <w:r w:rsidR="00BB6290">
        <w:rPr>
          <w:rFonts w:ascii="Times New Roman" w:eastAsia="Calibri" w:hAnsi="Times New Roman" w:cs="Times New Roman"/>
          <w:b/>
          <w:sz w:val="28"/>
        </w:rPr>
        <w:t xml:space="preserve"> </w:t>
      </w:r>
      <w:r w:rsidR="009B288E" w:rsidRPr="00BB6290">
        <w:rPr>
          <w:rFonts w:ascii="Times New Roman" w:eastAsia="Calibri" w:hAnsi="Times New Roman" w:cs="Times New Roman"/>
          <w:b/>
          <w:sz w:val="28"/>
        </w:rPr>
        <w:t>руб</w:t>
      </w:r>
      <w:r w:rsidR="00BB6290">
        <w:rPr>
          <w:rFonts w:ascii="Times New Roman" w:eastAsia="Calibri" w:hAnsi="Times New Roman" w:cs="Times New Roman"/>
          <w:b/>
          <w:sz w:val="28"/>
        </w:rPr>
        <w:t>лей</w:t>
      </w:r>
      <w:r w:rsidR="009B288E" w:rsidRPr="00BB6290">
        <w:rPr>
          <w:rFonts w:ascii="Times New Roman" w:eastAsia="Calibri" w:hAnsi="Times New Roman" w:cs="Times New Roman"/>
          <w:b/>
          <w:sz w:val="28"/>
        </w:rPr>
        <w:t>.</w:t>
      </w:r>
      <w:r w:rsidR="00C143F7">
        <w:rPr>
          <w:rFonts w:ascii="Times New Roman" w:eastAsia="Calibri" w:hAnsi="Times New Roman" w:cs="Times New Roman"/>
          <w:sz w:val="28"/>
        </w:rPr>
        <w:t xml:space="preserve"> </w:t>
      </w:r>
    </w:p>
    <w:p w14:paraId="5B0B1870" w14:textId="27D1B413" w:rsidR="00A6315D" w:rsidRDefault="009A607C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</w:rPr>
        <w:t>В целях реализации результатов проверки ГКУ АО «ГУКС» обратилось в суд с исковым заявлением в отношении подрядчика о возмещении причи</w:t>
      </w:r>
      <w:r w:rsidR="005A7EA8">
        <w:rPr>
          <w:rFonts w:ascii="Times New Roman" w:eastAsia="Calibri" w:hAnsi="Times New Roman" w:cs="Times New Roman"/>
          <w:sz w:val="28"/>
        </w:rPr>
        <w:t>ненного ущерба.</w:t>
      </w:r>
      <w:r w:rsidR="00BB6290">
        <w:rPr>
          <w:rFonts w:ascii="Times New Roman" w:eastAsia="Calibri" w:hAnsi="Times New Roman" w:cs="Times New Roman"/>
          <w:sz w:val="28"/>
        </w:rPr>
        <w:t xml:space="preserve"> КСП АО будет привлечено к участию в судебных разбирательствах</w:t>
      </w:r>
      <w:r w:rsidR="00D21C80">
        <w:rPr>
          <w:rFonts w:ascii="Times New Roman" w:eastAsia="Calibri" w:hAnsi="Times New Roman" w:cs="Times New Roman"/>
          <w:sz w:val="28"/>
        </w:rPr>
        <w:t xml:space="preserve"> в </w:t>
      </w:r>
      <w:r w:rsidR="00E038E2">
        <w:rPr>
          <w:rFonts w:ascii="Times New Roman" w:eastAsia="Calibri" w:hAnsi="Times New Roman" w:cs="Times New Roman"/>
          <w:sz w:val="28"/>
        </w:rPr>
        <w:t>качестве третьего лица</w:t>
      </w:r>
      <w:r w:rsidR="00BB6290">
        <w:rPr>
          <w:rFonts w:ascii="Times New Roman" w:eastAsia="Calibri" w:hAnsi="Times New Roman" w:cs="Times New Roman"/>
          <w:sz w:val="28"/>
        </w:rPr>
        <w:t>.</w:t>
      </w:r>
    </w:p>
    <w:p w14:paraId="1451C5CA" w14:textId="77777777" w:rsidR="00EB7ED2" w:rsidRDefault="00EB7ED2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53B56850" w14:textId="77777777" w:rsidR="009C54E2" w:rsidRPr="00AE0E22" w:rsidRDefault="00917EAE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B05AB">
        <w:rPr>
          <w:rFonts w:ascii="Times New Roman" w:eastAsia="Calibri" w:hAnsi="Times New Roman" w:cs="Times New Roman"/>
          <w:sz w:val="28"/>
        </w:rPr>
        <w:t>3.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DA4633">
        <w:rPr>
          <w:rFonts w:ascii="Times New Roman" w:eastAsia="Calibri" w:hAnsi="Times New Roman" w:cs="Times New Roman"/>
          <w:sz w:val="28"/>
        </w:rPr>
        <w:t xml:space="preserve">В рамках государственной программы Архангельской области «Развитие образования и науки Архангельской области 2013-2018 годы» </w:t>
      </w:r>
      <w:r w:rsidR="00DA4633" w:rsidRPr="00AE0E22">
        <w:rPr>
          <w:rFonts w:ascii="Times New Roman" w:eastAsia="Calibri" w:hAnsi="Times New Roman" w:cs="Times New Roman"/>
          <w:sz w:val="28"/>
        </w:rPr>
        <w:t>контрольно-счетной палатой проведены проверки:</w:t>
      </w:r>
    </w:p>
    <w:p w14:paraId="716FA6EB" w14:textId="3DFD05C9" w:rsidR="00DA4633" w:rsidRPr="00D21C80" w:rsidRDefault="00DA4633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E0E22">
        <w:rPr>
          <w:rFonts w:ascii="Times New Roman" w:eastAsia="Calibri" w:hAnsi="Times New Roman" w:cs="Times New Roman"/>
          <w:sz w:val="28"/>
        </w:rPr>
        <w:t>В части расходов</w:t>
      </w:r>
      <w:r w:rsidR="00AF3330">
        <w:rPr>
          <w:rFonts w:ascii="Times New Roman" w:eastAsia="Calibri" w:hAnsi="Times New Roman" w:cs="Times New Roman"/>
          <w:sz w:val="28"/>
        </w:rPr>
        <w:t xml:space="preserve">ания средств на проектирование </w:t>
      </w:r>
      <w:r w:rsidRPr="00AE0E22">
        <w:rPr>
          <w:rFonts w:ascii="Times New Roman" w:eastAsia="Calibri" w:hAnsi="Times New Roman" w:cs="Times New Roman"/>
          <w:sz w:val="28"/>
        </w:rPr>
        <w:t>и строительство детского сада на 120 мест в г. Вельск</w:t>
      </w:r>
      <w:r w:rsidR="00D21C80">
        <w:rPr>
          <w:rFonts w:ascii="Times New Roman" w:eastAsia="Calibri" w:hAnsi="Times New Roman" w:cs="Times New Roman"/>
          <w:sz w:val="28"/>
        </w:rPr>
        <w:t>,</w:t>
      </w:r>
      <w:r w:rsidRPr="00AE0E22">
        <w:rPr>
          <w:rFonts w:ascii="Times New Roman" w:eastAsia="Calibri" w:hAnsi="Times New Roman" w:cs="Times New Roman"/>
          <w:sz w:val="28"/>
        </w:rPr>
        <w:t xml:space="preserve"> устан</w:t>
      </w:r>
      <w:r w:rsidR="001B6B7D" w:rsidRPr="00AE0E22">
        <w:rPr>
          <w:rFonts w:ascii="Times New Roman" w:eastAsia="Calibri" w:hAnsi="Times New Roman" w:cs="Times New Roman"/>
          <w:sz w:val="28"/>
        </w:rPr>
        <w:t>о</w:t>
      </w:r>
      <w:r w:rsidRPr="00AE0E22">
        <w:rPr>
          <w:rFonts w:ascii="Times New Roman" w:eastAsia="Calibri" w:hAnsi="Times New Roman" w:cs="Times New Roman"/>
          <w:sz w:val="28"/>
        </w:rPr>
        <w:t xml:space="preserve">влено </w:t>
      </w:r>
      <w:r w:rsidRPr="00291CC0">
        <w:rPr>
          <w:rFonts w:ascii="Times New Roman" w:eastAsia="Calibri" w:hAnsi="Times New Roman" w:cs="Times New Roman"/>
          <w:b/>
          <w:sz w:val="28"/>
        </w:rPr>
        <w:t>19 нарушений</w:t>
      </w:r>
      <w:r w:rsidRPr="00AE0E22">
        <w:rPr>
          <w:rFonts w:ascii="Times New Roman" w:eastAsia="Calibri" w:hAnsi="Times New Roman" w:cs="Times New Roman"/>
          <w:sz w:val="28"/>
        </w:rPr>
        <w:t xml:space="preserve"> бюджетного и иного законодательства на сумму </w:t>
      </w:r>
      <w:r w:rsidRPr="00D21C80">
        <w:rPr>
          <w:rFonts w:ascii="Times New Roman" w:eastAsia="Calibri" w:hAnsi="Times New Roman" w:cs="Times New Roman"/>
          <w:b/>
          <w:sz w:val="28"/>
        </w:rPr>
        <w:t>17,4 млн.руб</w:t>
      </w:r>
      <w:r w:rsidR="00FD4E11">
        <w:rPr>
          <w:rFonts w:ascii="Times New Roman" w:eastAsia="Calibri" w:hAnsi="Times New Roman" w:cs="Times New Roman"/>
          <w:b/>
          <w:sz w:val="28"/>
        </w:rPr>
        <w:t>лей</w:t>
      </w:r>
      <w:r w:rsidR="00BE77D7" w:rsidRPr="00AE0E22">
        <w:rPr>
          <w:rFonts w:ascii="Times New Roman" w:eastAsia="Calibri" w:hAnsi="Times New Roman" w:cs="Times New Roman"/>
          <w:sz w:val="28"/>
        </w:rPr>
        <w:t>, в составе обозначенн</w:t>
      </w:r>
      <w:r w:rsidR="009A607C" w:rsidRPr="00AE0E22">
        <w:rPr>
          <w:rFonts w:ascii="Times New Roman" w:eastAsia="Calibri" w:hAnsi="Times New Roman" w:cs="Times New Roman"/>
          <w:sz w:val="28"/>
        </w:rPr>
        <w:t>о</w:t>
      </w:r>
      <w:r w:rsidR="00BE77D7" w:rsidRPr="00AE0E22">
        <w:rPr>
          <w:rFonts w:ascii="Times New Roman" w:eastAsia="Calibri" w:hAnsi="Times New Roman" w:cs="Times New Roman"/>
          <w:sz w:val="28"/>
        </w:rPr>
        <w:t xml:space="preserve">й суммы нецелевое использование </w:t>
      </w:r>
      <w:r w:rsidR="00AE0E22" w:rsidRPr="00D21C80">
        <w:rPr>
          <w:rFonts w:ascii="Times New Roman" w:eastAsia="Calibri" w:hAnsi="Times New Roman" w:cs="Times New Roman"/>
          <w:b/>
          <w:sz w:val="28"/>
        </w:rPr>
        <w:t>0,2</w:t>
      </w:r>
      <w:r w:rsidR="00BE77D7" w:rsidRPr="00D21C80">
        <w:rPr>
          <w:rFonts w:ascii="Times New Roman" w:eastAsia="Calibri" w:hAnsi="Times New Roman" w:cs="Times New Roman"/>
          <w:b/>
          <w:sz w:val="28"/>
        </w:rPr>
        <w:t xml:space="preserve"> млн.руб</w:t>
      </w:r>
      <w:r w:rsidR="00FD4E11">
        <w:rPr>
          <w:rFonts w:ascii="Times New Roman" w:eastAsia="Calibri" w:hAnsi="Times New Roman" w:cs="Times New Roman"/>
          <w:b/>
          <w:sz w:val="28"/>
        </w:rPr>
        <w:t>лей</w:t>
      </w:r>
      <w:r w:rsidR="00AE0E22" w:rsidRPr="00AE0E22">
        <w:rPr>
          <w:rFonts w:ascii="Times New Roman" w:eastAsia="Calibri" w:hAnsi="Times New Roman" w:cs="Times New Roman"/>
          <w:sz w:val="28"/>
        </w:rPr>
        <w:t>, причинен</w:t>
      </w:r>
      <w:r w:rsidR="00AE0E22">
        <w:rPr>
          <w:rFonts w:ascii="Times New Roman" w:eastAsia="Calibri" w:hAnsi="Times New Roman" w:cs="Times New Roman"/>
          <w:sz w:val="28"/>
        </w:rPr>
        <w:t xml:space="preserve">ие </w:t>
      </w:r>
      <w:r w:rsidR="00AE0E22" w:rsidRPr="00AE0E22">
        <w:rPr>
          <w:rFonts w:ascii="Times New Roman" w:eastAsia="Calibri" w:hAnsi="Times New Roman" w:cs="Times New Roman"/>
          <w:sz w:val="28"/>
        </w:rPr>
        <w:t xml:space="preserve">ущерба </w:t>
      </w:r>
      <w:r w:rsidR="00AE0E22" w:rsidRPr="00D21C80">
        <w:rPr>
          <w:rFonts w:ascii="Times New Roman" w:eastAsia="Calibri" w:hAnsi="Times New Roman" w:cs="Times New Roman"/>
          <w:b/>
          <w:sz w:val="28"/>
        </w:rPr>
        <w:t>3,1 млн.</w:t>
      </w:r>
      <w:r w:rsidR="00D21C80">
        <w:rPr>
          <w:rFonts w:ascii="Times New Roman" w:eastAsia="Calibri" w:hAnsi="Times New Roman" w:cs="Times New Roman"/>
          <w:b/>
          <w:sz w:val="28"/>
        </w:rPr>
        <w:t xml:space="preserve"> </w:t>
      </w:r>
      <w:r w:rsidR="00AE0E22" w:rsidRPr="00D21C80">
        <w:rPr>
          <w:rFonts w:ascii="Times New Roman" w:eastAsia="Calibri" w:hAnsi="Times New Roman" w:cs="Times New Roman"/>
          <w:b/>
          <w:sz w:val="28"/>
        </w:rPr>
        <w:t>руб</w:t>
      </w:r>
      <w:r w:rsidR="00D21C80" w:rsidRPr="00D21C80">
        <w:rPr>
          <w:rFonts w:ascii="Times New Roman" w:eastAsia="Calibri" w:hAnsi="Times New Roman" w:cs="Times New Roman"/>
          <w:b/>
          <w:sz w:val="28"/>
        </w:rPr>
        <w:t>лей</w:t>
      </w:r>
      <w:r w:rsidR="00AE0E22" w:rsidRPr="00D21C80">
        <w:rPr>
          <w:rFonts w:ascii="Times New Roman" w:eastAsia="Calibri" w:hAnsi="Times New Roman" w:cs="Times New Roman"/>
          <w:b/>
          <w:sz w:val="28"/>
        </w:rPr>
        <w:t>.</w:t>
      </w:r>
    </w:p>
    <w:p w14:paraId="636367C0" w14:textId="699D993A" w:rsidR="00DA4633" w:rsidRPr="00696A4E" w:rsidRDefault="00DA4633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AE0E22">
        <w:rPr>
          <w:rFonts w:ascii="Times New Roman" w:eastAsia="Calibri" w:hAnsi="Times New Roman" w:cs="Times New Roman"/>
          <w:sz w:val="28"/>
        </w:rPr>
        <w:t>Проведена проверка</w:t>
      </w:r>
      <w:r>
        <w:rPr>
          <w:rFonts w:ascii="Times New Roman" w:eastAsia="Calibri" w:hAnsi="Times New Roman" w:cs="Times New Roman"/>
          <w:sz w:val="28"/>
        </w:rPr>
        <w:t xml:space="preserve"> использования средств, предоставленных из областного бюджета муниципальному образованию «Каргопольский муниципальный район» на строительство школы-сада в правобережной части города. Проверкой установлены </w:t>
      </w:r>
      <w:r w:rsidR="00291CC0" w:rsidRPr="00291CC0">
        <w:rPr>
          <w:rFonts w:ascii="Times New Roman" w:eastAsia="Calibri" w:hAnsi="Times New Roman" w:cs="Times New Roman"/>
          <w:b/>
          <w:sz w:val="28"/>
        </w:rPr>
        <w:t>24 факта</w:t>
      </w:r>
      <w:r w:rsidR="0096325D">
        <w:rPr>
          <w:rFonts w:ascii="Times New Roman" w:eastAsia="Calibri" w:hAnsi="Times New Roman" w:cs="Times New Roman"/>
          <w:b/>
          <w:sz w:val="28"/>
        </w:rPr>
        <w:t xml:space="preserve"> </w:t>
      </w:r>
      <w:r w:rsidR="00291CC0">
        <w:rPr>
          <w:rFonts w:ascii="Times New Roman" w:eastAsia="Calibri" w:hAnsi="Times New Roman" w:cs="Times New Roman"/>
          <w:sz w:val="28"/>
        </w:rPr>
        <w:t xml:space="preserve">нарушений </w:t>
      </w:r>
      <w:r>
        <w:rPr>
          <w:rFonts w:ascii="Times New Roman" w:eastAsia="Calibri" w:hAnsi="Times New Roman" w:cs="Times New Roman"/>
          <w:sz w:val="28"/>
        </w:rPr>
        <w:t>действующего бюдже</w:t>
      </w:r>
      <w:r w:rsidR="00291CC0">
        <w:rPr>
          <w:rFonts w:ascii="Times New Roman" w:eastAsia="Calibri" w:hAnsi="Times New Roman" w:cs="Times New Roman"/>
          <w:sz w:val="28"/>
        </w:rPr>
        <w:t xml:space="preserve">тного и иного законодательства </w:t>
      </w:r>
      <w:r w:rsidR="00917EAE">
        <w:rPr>
          <w:rFonts w:ascii="Times New Roman" w:eastAsia="Calibri" w:hAnsi="Times New Roman" w:cs="Times New Roman"/>
          <w:sz w:val="28"/>
        </w:rPr>
        <w:t xml:space="preserve">на сумму </w:t>
      </w:r>
      <w:r w:rsidR="00917EAE" w:rsidRPr="00291CC0">
        <w:rPr>
          <w:rFonts w:ascii="Times New Roman" w:eastAsia="Calibri" w:hAnsi="Times New Roman" w:cs="Times New Roman"/>
          <w:b/>
          <w:sz w:val="28"/>
        </w:rPr>
        <w:t>22,4 млн.руб</w:t>
      </w:r>
      <w:r w:rsidR="00FD4E11">
        <w:rPr>
          <w:rFonts w:ascii="Times New Roman" w:eastAsia="Calibri" w:hAnsi="Times New Roman" w:cs="Times New Roman"/>
          <w:b/>
          <w:sz w:val="28"/>
        </w:rPr>
        <w:t>лей</w:t>
      </w:r>
      <w:r w:rsidR="00696A4E" w:rsidRPr="00291CC0">
        <w:rPr>
          <w:rFonts w:ascii="Times New Roman" w:eastAsia="Calibri" w:hAnsi="Times New Roman" w:cs="Times New Roman"/>
          <w:b/>
          <w:sz w:val="28"/>
        </w:rPr>
        <w:t>,</w:t>
      </w:r>
      <w:r w:rsidR="00696A4E">
        <w:rPr>
          <w:rFonts w:ascii="Times New Roman" w:eastAsia="Calibri" w:hAnsi="Times New Roman" w:cs="Times New Roman"/>
          <w:sz w:val="28"/>
        </w:rPr>
        <w:t xml:space="preserve"> в том числе нецелевое </w:t>
      </w:r>
      <w:r w:rsidR="00696A4E" w:rsidRPr="00F8129D">
        <w:rPr>
          <w:rFonts w:ascii="Times New Roman" w:eastAsia="Calibri" w:hAnsi="Times New Roman" w:cs="Times New Roman"/>
          <w:sz w:val="28"/>
        </w:rPr>
        <w:t>использование</w:t>
      </w:r>
      <w:r w:rsidR="00AE0E22" w:rsidRPr="00F8129D">
        <w:rPr>
          <w:rFonts w:ascii="Times New Roman" w:eastAsia="Calibri" w:hAnsi="Times New Roman" w:cs="Times New Roman"/>
          <w:sz w:val="28"/>
        </w:rPr>
        <w:t xml:space="preserve"> </w:t>
      </w:r>
      <w:r w:rsidR="00AE0E22" w:rsidRPr="00291CC0">
        <w:rPr>
          <w:rFonts w:ascii="Times New Roman" w:eastAsia="Calibri" w:hAnsi="Times New Roman" w:cs="Times New Roman"/>
          <w:b/>
          <w:sz w:val="28"/>
        </w:rPr>
        <w:t>8,</w:t>
      </w:r>
      <w:r w:rsidR="00F8129D" w:rsidRPr="00291CC0">
        <w:rPr>
          <w:rFonts w:ascii="Times New Roman" w:eastAsia="Calibri" w:hAnsi="Times New Roman" w:cs="Times New Roman"/>
          <w:b/>
          <w:sz w:val="28"/>
        </w:rPr>
        <w:t>6</w:t>
      </w:r>
      <w:r w:rsidR="00AE0E22" w:rsidRPr="00291CC0">
        <w:rPr>
          <w:rFonts w:ascii="Times New Roman" w:eastAsia="Calibri" w:hAnsi="Times New Roman" w:cs="Times New Roman"/>
          <w:b/>
          <w:sz w:val="28"/>
        </w:rPr>
        <w:t xml:space="preserve"> млн.</w:t>
      </w:r>
      <w:r w:rsidR="00291CC0">
        <w:rPr>
          <w:rFonts w:ascii="Times New Roman" w:eastAsia="Calibri" w:hAnsi="Times New Roman" w:cs="Times New Roman"/>
          <w:b/>
          <w:sz w:val="28"/>
        </w:rPr>
        <w:t xml:space="preserve"> </w:t>
      </w:r>
      <w:r w:rsidR="00AE0E22" w:rsidRPr="00291CC0">
        <w:rPr>
          <w:rFonts w:ascii="Times New Roman" w:eastAsia="Calibri" w:hAnsi="Times New Roman" w:cs="Times New Roman"/>
          <w:b/>
          <w:sz w:val="28"/>
        </w:rPr>
        <w:t>руб</w:t>
      </w:r>
      <w:r w:rsidR="00291CC0">
        <w:rPr>
          <w:rFonts w:ascii="Times New Roman" w:eastAsia="Calibri" w:hAnsi="Times New Roman" w:cs="Times New Roman"/>
          <w:b/>
          <w:sz w:val="28"/>
        </w:rPr>
        <w:t>лей</w:t>
      </w:r>
      <w:r w:rsidR="00AE0E22" w:rsidRPr="00291CC0">
        <w:rPr>
          <w:rFonts w:ascii="Times New Roman" w:eastAsia="Calibri" w:hAnsi="Times New Roman" w:cs="Times New Roman"/>
          <w:b/>
          <w:sz w:val="28"/>
        </w:rPr>
        <w:t>,</w:t>
      </w:r>
      <w:r w:rsidR="00AE0E22">
        <w:rPr>
          <w:rFonts w:ascii="Times New Roman" w:eastAsia="Calibri" w:hAnsi="Times New Roman" w:cs="Times New Roman"/>
          <w:sz w:val="28"/>
        </w:rPr>
        <w:t xml:space="preserve"> причинение ущерба </w:t>
      </w:r>
      <w:r w:rsidR="00AE0E22" w:rsidRPr="00291CC0">
        <w:rPr>
          <w:rFonts w:ascii="Times New Roman" w:eastAsia="Calibri" w:hAnsi="Times New Roman" w:cs="Times New Roman"/>
          <w:b/>
          <w:sz w:val="28"/>
        </w:rPr>
        <w:t>1,2 млн.</w:t>
      </w:r>
      <w:r w:rsidR="00291CC0">
        <w:rPr>
          <w:rFonts w:ascii="Times New Roman" w:eastAsia="Calibri" w:hAnsi="Times New Roman" w:cs="Times New Roman"/>
          <w:b/>
          <w:sz w:val="28"/>
        </w:rPr>
        <w:t xml:space="preserve"> </w:t>
      </w:r>
      <w:r w:rsidR="00AE0E22" w:rsidRPr="00291CC0">
        <w:rPr>
          <w:rFonts w:ascii="Times New Roman" w:eastAsia="Calibri" w:hAnsi="Times New Roman" w:cs="Times New Roman"/>
          <w:b/>
          <w:sz w:val="28"/>
        </w:rPr>
        <w:t>руб</w:t>
      </w:r>
      <w:r w:rsidR="00291CC0">
        <w:rPr>
          <w:rFonts w:ascii="Times New Roman" w:eastAsia="Calibri" w:hAnsi="Times New Roman" w:cs="Times New Roman"/>
          <w:b/>
          <w:sz w:val="28"/>
        </w:rPr>
        <w:t>лей</w:t>
      </w:r>
      <w:r w:rsidR="00AE0E22" w:rsidRPr="00291CC0">
        <w:rPr>
          <w:rFonts w:ascii="Times New Roman" w:eastAsia="Calibri" w:hAnsi="Times New Roman" w:cs="Times New Roman"/>
          <w:b/>
          <w:sz w:val="28"/>
        </w:rPr>
        <w:t>.</w:t>
      </w:r>
    </w:p>
    <w:p w14:paraId="77901D9E" w14:textId="7EE2CEB0" w:rsidR="009C54E2" w:rsidRDefault="00291CC0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</w:t>
      </w:r>
      <w:r w:rsidR="001B6B7D" w:rsidRPr="001B6B7D">
        <w:rPr>
          <w:rFonts w:ascii="Times New Roman" w:eastAsia="Calibri" w:hAnsi="Times New Roman" w:cs="Times New Roman"/>
          <w:sz w:val="28"/>
        </w:rPr>
        <w:t>инистерством при заключении соглашения нарушены требования п</w:t>
      </w:r>
      <w:r w:rsidR="001B6B7D">
        <w:rPr>
          <w:rFonts w:ascii="Times New Roman" w:eastAsia="Calibri" w:hAnsi="Times New Roman" w:cs="Times New Roman"/>
          <w:sz w:val="28"/>
        </w:rPr>
        <w:t xml:space="preserve">оложений областного закона </w:t>
      </w:r>
      <w:r w:rsidR="00917EAE">
        <w:rPr>
          <w:rFonts w:ascii="Times New Roman" w:eastAsia="Calibri" w:hAnsi="Times New Roman" w:cs="Times New Roman"/>
          <w:sz w:val="28"/>
        </w:rPr>
        <w:t xml:space="preserve">от 22.10.2009 № 78-6-ОЗ </w:t>
      </w:r>
      <w:r w:rsidR="001B6B7D">
        <w:rPr>
          <w:rFonts w:ascii="Times New Roman" w:eastAsia="Calibri" w:hAnsi="Times New Roman" w:cs="Times New Roman"/>
          <w:sz w:val="28"/>
        </w:rPr>
        <w:t>«О реализации полномочий Архангельской области в сфере регулирования межбюджетных отношений»</w:t>
      </w:r>
      <w:r w:rsidR="00917EAE">
        <w:rPr>
          <w:rFonts w:ascii="Times New Roman" w:eastAsia="Calibri" w:hAnsi="Times New Roman" w:cs="Times New Roman"/>
          <w:sz w:val="28"/>
        </w:rPr>
        <w:t xml:space="preserve"> в части соблюдения условий с</w:t>
      </w:r>
      <w:r>
        <w:rPr>
          <w:rFonts w:ascii="Times New Roman" w:eastAsia="Calibri" w:hAnsi="Times New Roman" w:cs="Times New Roman"/>
          <w:sz w:val="28"/>
        </w:rPr>
        <w:t xml:space="preserve">офинансирования, а именно </w:t>
      </w:r>
      <w:r w:rsidR="00917EAE">
        <w:rPr>
          <w:rFonts w:ascii="Times New Roman" w:eastAsia="Calibri" w:hAnsi="Times New Roman" w:cs="Times New Roman"/>
          <w:sz w:val="28"/>
        </w:rPr>
        <w:t>не соблюдены условия</w:t>
      </w:r>
      <w:r w:rsidR="00962560">
        <w:rPr>
          <w:rFonts w:ascii="Times New Roman" w:eastAsia="Calibri" w:hAnsi="Times New Roman" w:cs="Times New Roman"/>
          <w:sz w:val="28"/>
        </w:rPr>
        <w:t>,</w:t>
      </w:r>
      <w:r w:rsidR="00917EAE">
        <w:rPr>
          <w:rFonts w:ascii="Times New Roman" w:eastAsia="Calibri" w:hAnsi="Times New Roman" w:cs="Times New Roman"/>
          <w:sz w:val="28"/>
        </w:rPr>
        <w:t xml:space="preserve"> определенные государственной программой за 2014 год на 0,9 млн.руб</w:t>
      </w:r>
      <w:r w:rsidR="00C13D51">
        <w:rPr>
          <w:rFonts w:ascii="Times New Roman" w:eastAsia="Calibri" w:hAnsi="Times New Roman" w:cs="Times New Roman"/>
          <w:sz w:val="28"/>
        </w:rPr>
        <w:t>лей</w:t>
      </w:r>
      <w:r w:rsidR="00917EAE">
        <w:rPr>
          <w:rFonts w:ascii="Times New Roman" w:eastAsia="Calibri" w:hAnsi="Times New Roman" w:cs="Times New Roman"/>
          <w:sz w:val="28"/>
        </w:rPr>
        <w:t>, за 2015 год на 6,8 млн.руб</w:t>
      </w:r>
      <w:r w:rsidR="00C13D51">
        <w:rPr>
          <w:rFonts w:ascii="Times New Roman" w:eastAsia="Calibri" w:hAnsi="Times New Roman" w:cs="Times New Roman"/>
          <w:sz w:val="28"/>
        </w:rPr>
        <w:t>лей</w:t>
      </w:r>
      <w:r w:rsidR="00917EAE">
        <w:rPr>
          <w:rFonts w:ascii="Times New Roman" w:eastAsia="Calibri" w:hAnsi="Times New Roman" w:cs="Times New Roman"/>
          <w:sz w:val="28"/>
        </w:rPr>
        <w:t>, за 2016 год на 0,4 млн.руб</w:t>
      </w:r>
      <w:r w:rsidR="00C13D51">
        <w:rPr>
          <w:rFonts w:ascii="Times New Roman" w:eastAsia="Calibri" w:hAnsi="Times New Roman" w:cs="Times New Roman"/>
          <w:sz w:val="28"/>
        </w:rPr>
        <w:t>лей</w:t>
      </w:r>
      <w:r w:rsidR="00917EAE">
        <w:rPr>
          <w:rFonts w:ascii="Times New Roman" w:eastAsia="Calibri" w:hAnsi="Times New Roman" w:cs="Times New Roman"/>
          <w:sz w:val="28"/>
        </w:rPr>
        <w:t>.</w:t>
      </w:r>
    </w:p>
    <w:p w14:paraId="6ECD33AD" w14:textId="162E44CB" w:rsidR="00917EAE" w:rsidRDefault="00917EAE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Установлен факт завышения начальной максимальной цены контра</w:t>
      </w:r>
      <w:r w:rsidR="00AF3330">
        <w:rPr>
          <w:rFonts w:ascii="Times New Roman" w:eastAsia="Calibri" w:hAnsi="Times New Roman" w:cs="Times New Roman"/>
          <w:sz w:val="28"/>
        </w:rPr>
        <w:t xml:space="preserve">кта на </w:t>
      </w:r>
      <w:r w:rsidR="00AF3330" w:rsidRPr="00962560">
        <w:rPr>
          <w:rFonts w:ascii="Times New Roman" w:eastAsia="Calibri" w:hAnsi="Times New Roman" w:cs="Times New Roman"/>
          <w:b/>
          <w:sz w:val="28"/>
        </w:rPr>
        <w:t>9,9 млн.руб</w:t>
      </w:r>
      <w:r w:rsidR="00C13D51">
        <w:rPr>
          <w:rFonts w:ascii="Times New Roman" w:eastAsia="Calibri" w:hAnsi="Times New Roman" w:cs="Times New Roman"/>
          <w:b/>
          <w:sz w:val="28"/>
        </w:rPr>
        <w:t>лей</w:t>
      </w:r>
      <w:r w:rsidR="00AF3330">
        <w:rPr>
          <w:rFonts w:ascii="Times New Roman" w:eastAsia="Calibri" w:hAnsi="Times New Roman" w:cs="Times New Roman"/>
          <w:sz w:val="28"/>
        </w:rPr>
        <w:t xml:space="preserve"> по причине </w:t>
      </w:r>
      <w:r>
        <w:rPr>
          <w:rFonts w:ascii="Times New Roman" w:eastAsia="Calibri" w:hAnsi="Times New Roman" w:cs="Times New Roman"/>
          <w:sz w:val="28"/>
        </w:rPr>
        <w:t xml:space="preserve">того, что в сметный расчет дважды включена стоимость оконных блоков. Произведена оплата невыполненных работ на сумму </w:t>
      </w:r>
      <w:r w:rsidRPr="00962560">
        <w:rPr>
          <w:rFonts w:ascii="Times New Roman" w:eastAsia="Calibri" w:hAnsi="Times New Roman" w:cs="Times New Roman"/>
          <w:b/>
          <w:sz w:val="28"/>
        </w:rPr>
        <w:t>5,5 млн.</w:t>
      </w:r>
      <w:r w:rsidR="0096256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962560">
        <w:rPr>
          <w:rFonts w:ascii="Times New Roman" w:eastAsia="Calibri" w:hAnsi="Times New Roman" w:cs="Times New Roman"/>
          <w:b/>
          <w:sz w:val="28"/>
        </w:rPr>
        <w:t>руб</w:t>
      </w:r>
      <w:r w:rsidR="00962560" w:rsidRPr="00962560">
        <w:rPr>
          <w:rFonts w:ascii="Times New Roman" w:eastAsia="Calibri" w:hAnsi="Times New Roman" w:cs="Times New Roman"/>
          <w:b/>
          <w:sz w:val="28"/>
        </w:rPr>
        <w:t>лей</w:t>
      </w:r>
      <w:r w:rsidRPr="00962560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В связи с тем, что оплата работ была произведена в более поздние сроки, </w:t>
      </w:r>
      <w:r w:rsidR="0030363D">
        <w:rPr>
          <w:rFonts w:ascii="Times New Roman" w:eastAsia="Calibri" w:hAnsi="Times New Roman" w:cs="Times New Roman"/>
          <w:sz w:val="28"/>
        </w:rPr>
        <w:t>чем фактическое</w:t>
      </w:r>
      <w:r w:rsidR="0030363D" w:rsidRPr="0030363D">
        <w:rPr>
          <w:rFonts w:ascii="Times New Roman" w:eastAsia="Calibri" w:hAnsi="Times New Roman" w:cs="Times New Roman"/>
          <w:sz w:val="28"/>
        </w:rPr>
        <w:t xml:space="preserve"> </w:t>
      </w:r>
      <w:r w:rsidR="0030363D">
        <w:rPr>
          <w:rFonts w:ascii="Times New Roman" w:eastAsia="Calibri" w:hAnsi="Times New Roman" w:cs="Times New Roman"/>
          <w:sz w:val="28"/>
        </w:rPr>
        <w:t xml:space="preserve">их </w:t>
      </w:r>
      <w:r w:rsidR="0030363D" w:rsidRPr="0030363D">
        <w:rPr>
          <w:rFonts w:ascii="Times New Roman" w:eastAsia="Calibri" w:hAnsi="Times New Roman" w:cs="Times New Roman"/>
          <w:sz w:val="28"/>
        </w:rPr>
        <w:t>выполн</w:t>
      </w:r>
      <w:r w:rsidR="0030363D">
        <w:rPr>
          <w:rFonts w:ascii="Times New Roman" w:eastAsia="Calibri" w:hAnsi="Times New Roman" w:cs="Times New Roman"/>
          <w:sz w:val="28"/>
        </w:rPr>
        <w:t>ение</w:t>
      </w:r>
      <w:r w:rsidR="0030363D" w:rsidRPr="0030363D">
        <w:rPr>
          <w:rFonts w:ascii="Times New Roman" w:eastAsia="Calibri" w:hAnsi="Times New Roman" w:cs="Times New Roman"/>
          <w:sz w:val="28"/>
        </w:rPr>
        <w:t xml:space="preserve">, </w:t>
      </w:r>
      <w:r w:rsidR="0030363D">
        <w:rPr>
          <w:rFonts w:ascii="Times New Roman" w:eastAsia="Calibri" w:hAnsi="Times New Roman" w:cs="Times New Roman"/>
          <w:sz w:val="28"/>
        </w:rPr>
        <w:t xml:space="preserve">что привело к применению </w:t>
      </w:r>
      <w:r w:rsidR="0030363D" w:rsidRPr="0030363D">
        <w:rPr>
          <w:rFonts w:ascii="Times New Roman" w:eastAsia="Calibri" w:hAnsi="Times New Roman" w:cs="Times New Roman"/>
          <w:sz w:val="28"/>
        </w:rPr>
        <w:t>более</w:t>
      </w:r>
      <w:r w:rsidR="0030363D">
        <w:rPr>
          <w:rFonts w:ascii="Times New Roman" w:eastAsia="Calibri" w:hAnsi="Times New Roman" w:cs="Times New Roman"/>
          <w:sz w:val="28"/>
        </w:rPr>
        <w:t xml:space="preserve"> </w:t>
      </w:r>
      <w:r w:rsidR="000F283D">
        <w:rPr>
          <w:rFonts w:ascii="Times New Roman" w:eastAsia="Calibri" w:hAnsi="Times New Roman" w:cs="Times New Roman"/>
          <w:sz w:val="28"/>
        </w:rPr>
        <w:t>высоких коэффициентов</w:t>
      </w:r>
      <w:r w:rsidR="0030363D" w:rsidRPr="0030363D">
        <w:rPr>
          <w:rFonts w:ascii="Times New Roman" w:eastAsia="Calibri" w:hAnsi="Times New Roman" w:cs="Times New Roman"/>
          <w:sz w:val="28"/>
        </w:rPr>
        <w:t>, в результате чего</w:t>
      </w:r>
      <w:r w:rsidR="0030363D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причинен ущерб Архангельской области в сумме 1,2 млн.</w:t>
      </w:r>
      <w:r w:rsidR="000F28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руб</w:t>
      </w:r>
      <w:r w:rsidR="000F283D">
        <w:rPr>
          <w:rFonts w:ascii="Times New Roman" w:eastAsia="Calibri" w:hAnsi="Times New Roman" w:cs="Times New Roman"/>
          <w:sz w:val="28"/>
        </w:rPr>
        <w:t>лей</w:t>
      </w:r>
      <w:r>
        <w:rPr>
          <w:rFonts w:ascii="Times New Roman" w:eastAsia="Calibri" w:hAnsi="Times New Roman" w:cs="Times New Roman"/>
          <w:sz w:val="28"/>
        </w:rPr>
        <w:t xml:space="preserve">. </w:t>
      </w:r>
    </w:p>
    <w:p w14:paraId="514468A9" w14:textId="15055EBB" w:rsidR="00917EAE" w:rsidRPr="00C65B29" w:rsidRDefault="00917EAE" w:rsidP="00A738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B29">
        <w:rPr>
          <w:rFonts w:ascii="Times New Roman" w:eastAsia="Calibri" w:hAnsi="Times New Roman" w:cs="Times New Roman"/>
          <w:sz w:val="28"/>
          <w:szCs w:val="28"/>
        </w:rPr>
        <w:t>Администрацией не</w:t>
      </w:r>
      <w:r w:rsidR="00B24189" w:rsidRPr="00C65B29">
        <w:rPr>
          <w:rFonts w:ascii="Times New Roman" w:eastAsia="Calibri" w:hAnsi="Times New Roman" w:cs="Times New Roman"/>
          <w:sz w:val="28"/>
          <w:szCs w:val="28"/>
        </w:rPr>
        <w:t xml:space="preserve"> была </w:t>
      </w:r>
      <w:r w:rsidRPr="00C65B29">
        <w:rPr>
          <w:rFonts w:ascii="Times New Roman" w:eastAsia="Calibri" w:hAnsi="Times New Roman" w:cs="Times New Roman"/>
          <w:sz w:val="28"/>
          <w:szCs w:val="28"/>
        </w:rPr>
        <w:t>обеспечена сохранность и использование боя к</w:t>
      </w:r>
      <w:r w:rsidR="00B24189" w:rsidRPr="00C65B29">
        <w:rPr>
          <w:rFonts w:ascii="Times New Roman" w:eastAsia="Calibri" w:hAnsi="Times New Roman" w:cs="Times New Roman"/>
          <w:sz w:val="28"/>
          <w:szCs w:val="28"/>
        </w:rPr>
        <w:t>ирпича в количестве 720 куб</w:t>
      </w:r>
      <w:r w:rsidR="00AF3330" w:rsidRPr="00C65B29">
        <w:rPr>
          <w:rFonts w:ascii="Times New Roman" w:eastAsia="Calibri" w:hAnsi="Times New Roman" w:cs="Times New Roman"/>
          <w:sz w:val="28"/>
          <w:szCs w:val="28"/>
        </w:rPr>
        <w:t>.</w:t>
      </w:r>
      <w:r w:rsidR="00B24189" w:rsidRPr="00C65B29">
        <w:rPr>
          <w:rFonts w:ascii="Times New Roman" w:eastAsia="Calibri" w:hAnsi="Times New Roman" w:cs="Times New Roman"/>
          <w:sz w:val="28"/>
          <w:szCs w:val="28"/>
        </w:rPr>
        <w:t>м</w:t>
      </w:r>
      <w:r w:rsidRPr="00C65B29">
        <w:rPr>
          <w:rFonts w:ascii="Times New Roman" w:eastAsia="Calibri" w:hAnsi="Times New Roman" w:cs="Times New Roman"/>
          <w:sz w:val="28"/>
          <w:szCs w:val="28"/>
        </w:rPr>
        <w:t>, железобетонных плит 81 штук</w:t>
      </w:r>
      <w:r w:rsidR="00FD4E11">
        <w:rPr>
          <w:rFonts w:ascii="Times New Roman" w:eastAsia="Calibri" w:hAnsi="Times New Roman" w:cs="Times New Roman"/>
          <w:sz w:val="28"/>
          <w:szCs w:val="28"/>
        </w:rPr>
        <w:t>и</w:t>
      </w:r>
      <w:r w:rsidRPr="00C65B29">
        <w:rPr>
          <w:rFonts w:ascii="Times New Roman" w:eastAsia="Calibri" w:hAnsi="Times New Roman" w:cs="Times New Roman"/>
          <w:sz w:val="28"/>
          <w:szCs w:val="28"/>
        </w:rPr>
        <w:t>, железобетонных изделий 10 тонн</w:t>
      </w:r>
      <w:r w:rsidR="00B24189" w:rsidRPr="00C65B29">
        <w:rPr>
          <w:rFonts w:ascii="Times New Roman" w:eastAsia="Calibri" w:hAnsi="Times New Roman" w:cs="Times New Roman"/>
          <w:sz w:val="28"/>
          <w:szCs w:val="28"/>
        </w:rPr>
        <w:t>. Проверке представлены фиктивные документы на вывозку приведенных стройматериалов на свалку. Данный факт проверкой не был подтвержден</w:t>
      </w:r>
      <w:r w:rsidR="002F0BBD" w:rsidRPr="00C65B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38E2">
        <w:rPr>
          <w:rFonts w:ascii="Times New Roman" w:eastAsia="Calibri" w:hAnsi="Times New Roman" w:cs="Times New Roman"/>
          <w:sz w:val="28"/>
          <w:szCs w:val="28"/>
        </w:rPr>
        <w:t xml:space="preserve">по имеющейся информации фиктивная </w:t>
      </w:r>
      <w:r w:rsidR="00B24189" w:rsidRPr="00C65B29">
        <w:rPr>
          <w:rFonts w:ascii="Times New Roman" w:eastAsia="Calibri" w:hAnsi="Times New Roman" w:cs="Times New Roman"/>
          <w:sz w:val="28"/>
          <w:szCs w:val="28"/>
        </w:rPr>
        <w:t xml:space="preserve">справка о вывозке материалов на свалку была составлена по </w:t>
      </w:r>
      <w:r w:rsidR="00962560">
        <w:rPr>
          <w:rFonts w:ascii="Times New Roman" w:eastAsia="Calibri" w:hAnsi="Times New Roman" w:cs="Times New Roman"/>
          <w:sz w:val="28"/>
          <w:szCs w:val="28"/>
        </w:rPr>
        <w:t>инициативе работников</w:t>
      </w:r>
      <w:r w:rsidR="00B24189" w:rsidRPr="00C65B29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района. </w:t>
      </w:r>
    </w:p>
    <w:p w14:paraId="486FFC20" w14:textId="2E03AD57" w:rsidR="005A7EA8" w:rsidRPr="00C65B29" w:rsidRDefault="00B24189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9">
        <w:rPr>
          <w:rFonts w:ascii="Times New Roman" w:hAnsi="Times New Roman" w:cs="Times New Roman"/>
          <w:sz w:val="28"/>
          <w:szCs w:val="28"/>
        </w:rPr>
        <w:t>На сумму нецелевого использования средств 8,6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C65B29"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министерству финансов Архангельской области, </w:t>
      </w:r>
      <w:r w:rsidR="000F283D" w:rsidRPr="000F283D">
        <w:rPr>
          <w:rFonts w:ascii="Times New Roman" w:hAnsi="Times New Roman" w:cs="Times New Roman"/>
          <w:sz w:val="28"/>
          <w:szCs w:val="28"/>
        </w:rPr>
        <w:t xml:space="preserve">министерством были </w:t>
      </w:r>
      <w:r w:rsidR="00FD4E11">
        <w:rPr>
          <w:rFonts w:ascii="Times New Roman" w:hAnsi="Times New Roman" w:cs="Times New Roman"/>
          <w:sz w:val="28"/>
          <w:szCs w:val="28"/>
        </w:rPr>
        <w:t>сокращены межбюджетные трансферы</w:t>
      </w:r>
      <w:r w:rsidR="000F283D" w:rsidRPr="000F283D">
        <w:rPr>
          <w:rFonts w:ascii="Times New Roman" w:hAnsi="Times New Roman" w:cs="Times New Roman"/>
          <w:sz w:val="28"/>
          <w:szCs w:val="28"/>
        </w:rPr>
        <w:t xml:space="preserve"> на обозначенную сумму</w:t>
      </w:r>
      <w:r w:rsidR="00FD4E11">
        <w:rPr>
          <w:rFonts w:ascii="Times New Roman" w:hAnsi="Times New Roman" w:cs="Times New Roman"/>
          <w:sz w:val="28"/>
          <w:szCs w:val="28"/>
        </w:rPr>
        <w:t>. В</w:t>
      </w:r>
      <w:r w:rsidRPr="00C65B29">
        <w:rPr>
          <w:rFonts w:ascii="Times New Roman" w:hAnsi="Times New Roman" w:cs="Times New Roman"/>
          <w:sz w:val="28"/>
          <w:szCs w:val="28"/>
        </w:rPr>
        <w:t xml:space="preserve"> адрес главы направлено представление</w:t>
      </w:r>
      <w:r w:rsidR="00E64626" w:rsidRPr="00C65B29">
        <w:rPr>
          <w:rFonts w:ascii="Times New Roman" w:hAnsi="Times New Roman" w:cs="Times New Roman"/>
          <w:sz w:val="28"/>
          <w:szCs w:val="28"/>
        </w:rPr>
        <w:t xml:space="preserve"> о возврате суммы причиненного ущерба в объеме 1,2 млн.</w:t>
      </w:r>
      <w:r w:rsidR="000F283D">
        <w:rPr>
          <w:rFonts w:ascii="Times New Roman" w:hAnsi="Times New Roman" w:cs="Times New Roman"/>
          <w:sz w:val="28"/>
          <w:szCs w:val="28"/>
        </w:rPr>
        <w:t xml:space="preserve"> </w:t>
      </w:r>
      <w:r w:rsidR="00E64626" w:rsidRPr="00C65B29">
        <w:rPr>
          <w:rFonts w:ascii="Times New Roman" w:hAnsi="Times New Roman" w:cs="Times New Roman"/>
          <w:sz w:val="28"/>
          <w:szCs w:val="28"/>
        </w:rPr>
        <w:t>руб</w:t>
      </w:r>
      <w:r w:rsidR="000F283D">
        <w:rPr>
          <w:rFonts w:ascii="Times New Roman" w:hAnsi="Times New Roman" w:cs="Times New Roman"/>
          <w:sz w:val="28"/>
          <w:szCs w:val="28"/>
        </w:rPr>
        <w:t>лей</w:t>
      </w:r>
      <w:r w:rsidRPr="00C65B29">
        <w:rPr>
          <w:rFonts w:ascii="Times New Roman" w:hAnsi="Times New Roman" w:cs="Times New Roman"/>
          <w:sz w:val="28"/>
          <w:szCs w:val="28"/>
        </w:rPr>
        <w:t xml:space="preserve">, которое в настоящее время обжалуется в суде. </w:t>
      </w:r>
    </w:p>
    <w:p w14:paraId="0B284493" w14:textId="77777777" w:rsidR="00E64626" w:rsidRPr="00C65B29" w:rsidRDefault="00E64626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9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направлены в правоохранительные органы, по одному из фактов возбуждено уголовное дело в отношении главы муниципального </w:t>
      </w:r>
      <w:r w:rsidR="00AF3330" w:rsidRPr="00C65B2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65B29">
        <w:rPr>
          <w:rFonts w:ascii="Times New Roman" w:hAnsi="Times New Roman" w:cs="Times New Roman"/>
          <w:sz w:val="28"/>
          <w:szCs w:val="28"/>
        </w:rPr>
        <w:t xml:space="preserve">по ч.2 ст.285, ч.2 ст.286 УК РФ. </w:t>
      </w:r>
      <w:r w:rsidR="00CC5760" w:rsidRPr="00C65B29">
        <w:rPr>
          <w:rFonts w:ascii="Times New Roman" w:hAnsi="Times New Roman" w:cs="Times New Roman"/>
          <w:sz w:val="28"/>
          <w:szCs w:val="28"/>
        </w:rPr>
        <w:t>Остальные м</w:t>
      </w:r>
      <w:r w:rsidRPr="00C65B29">
        <w:rPr>
          <w:rFonts w:ascii="Times New Roman" w:hAnsi="Times New Roman" w:cs="Times New Roman"/>
          <w:sz w:val="28"/>
          <w:szCs w:val="28"/>
        </w:rPr>
        <w:t>атериалы в настоящее время исследуются правоохранительными органами.</w:t>
      </w:r>
    </w:p>
    <w:p w14:paraId="22DB72ED" w14:textId="5E1DA00C" w:rsidR="00A605F3" w:rsidRDefault="00A605F3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9">
        <w:rPr>
          <w:rFonts w:ascii="Times New Roman" w:hAnsi="Times New Roman" w:cs="Times New Roman"/>
          <w:sz w:val="28"/>
          <w:szCs w:val="28"/>
        </w:rPr>
        <w:t>По материалам ранее проведенной проверки контрольно-счетной палаты по строительству лыжероллерной трассы в д.</w:t>
      </w:r>
      <w:r w:rsidR="008A4C74" w:rsidRPr="00C65B29">
        <w:rPr>
          <w:rFonts w:ascii="Times New Roman" w:hAnsi="Times New Roman" w:cs="Times New Roman"/>
          <w:sz w:val="28"/>
          <w:szCs w:val="28"/>
        </w:rPr>
        <w:t xml:space="preserve"> </w:t>
      </w:r>
      <w:r w:rsidRPr="00C65B29">
        <w:rPr>
          <w:rFonts w:ascii="Times New Roman" w:hAnsi="Times New Roman" w:cs="Times New Roman"/>
          <w:sz w:val="28"/>
          <w:szCs w:val="28"/>
        </w:rPr>
        <w:t>Ма</w:t>
      </w:r>
      <w:r w:rsidR="00C65B29">
        <w:rPr>
          <w:rFonts w:ascii="Times New Roman" w:hAnsi="Times New Roman" w:cs="Times New Roman"/>
          <w:sz w:val="28"/>
          <w:szCs w:val="28"/>
        </w:rPr>
        <w:t xml:space="preserve">линовка Устьянского района </w:t>
      </w:r>
      <w:r w:rsidRPr="00C65B29">
        <w:rPr>
          <w:rFonts w:ascii="Times New Roman" w:hAnsi="Times New Roman" w:cs="Times New Roman"/>
          <w:sz w:val="28"/>
          <w:szCs w:val="28"/>
        </w:rPr>
        <w:t>возбуждено уголовное дело в отношении подрядчика на сумму 32,0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C65B29">
        <w:rPr>
          <w:rFonts w:ascii="Times New Roman" w:hAnsi="Times New Roman" w:cs="Times New Roman"/>
          <w:sz w:val="28"/>
          <w:szCs w:val="28"/>
        </w:rPr>
        <w:t>.</w:t>
      </w:r>
      <w:r w:rsidR="001F6EEF">
        <w:rPr>
          <w:rFonts w:ascii="Times New Roman" w:hAnsi="Times New Roman" w:cs="Times New Roman"/>
          <w:sz w:val="28"/>
          <w:szCs w:val="28"/>
        </w:rPr>
        <w:t xml:space="preserve"> </w:t>
      </w:r>
      <w:r w:rsidR="0096325D">
        <w:rPr>
          <w:rFonts w:ascii="Times New Roman" w:hAnsi="Times New Roman" w:cs="Times New Roman"/>
          <w:sz w:val="28"/>
          <w:szCs w:val="28"/>
        </w:rPr>
        <w:t>Р</w:t>
      </w:r>
      <w:r w:rsidR="005A7EA8" w:rsidRPr="00C65B29">
        <w:rPr>
          <w:rFonts w:ascii="Times New Roman" w:hAnsi="Times New Roman" w:cs="Times New Roman"/>
          <w:sz w:val="28"/>
          <w:szCs w:val="28"/>
        </w:rPr>
        <w:t>езультаты проверки контрольно-счетной палаты оспариваются администрацией Устьянского района в суде.</w:t>
      </w:r>
      <w:r w:rsidR="008A4C74" w:rsidRPr="00C65B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613E9" w14:textId="3C86CACE" w:rsidR="00E038E2" w:rsidRDefault="00E038E2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EF442" w14:textId="77777777" w:rsidR="00E862FA" w:rsidRPr="0096325D" w:rsidRDefault="00B7169F" w:rsidP="00A738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25D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здравоохранения Архангельской области</w:t>
      </w:r>
    </w:p>
    <w:p w14:paraId="5033D2E1" w14:textId="7D7DCA24" w:rsidR="0096325D" w:rsidRDefault="00C710F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F1">
        <w:rPr>
          <w:rFonts w:ascii="Times New Roman" w:hAnsi="Times New Roman" w:cs="Times New Roman"/>
          <w:sz w:val="28"/>
          <w:szCs w:val="28"/>
        </w:rPr>
        <w:t>Проведена проверка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10F1">
        <w:rPr>
          <w:rFonts w:ascii="Times New Roman" w:hAnsi="Times New Roman" w:cs="Times New Roman"/>
          <w:sz w:val="28"/>
          <w:szCs w:val="28"/>
        </w:rPr>
        <w:t>ного учреждения</w:t>
      </w:r>
      <w:r w:rsidR="00211CAC">
        <w:rPr>
          <w:rFonts w:ascii="Times New Roman" w:hAnsi="Times New Roman" w:cs="Times New Roman"/>
          <w:sz w:val="28"/>
          <w:szCs w:val="28"/>
        </w:rPr>
        <w:t xml:space="preserve"> ГБУЗ АО</w:t>
      </w:r>
      <w:r>
        <w:rPr>
          <w:rFonts w:ascii="Times New Roman" w:hAnsi="Times New Roman" w:cs="Times New Roman"/>
          <w:sz w:val="28"/>
          <w:szCs w:val="28"/>
        </w:rPr>
        <w:t xml:space="preserve"> «Архангельский клинический родильный дом имени К.Н. Самойловой» за 2016 год и текущий период 2017 года, в ходе которой установлено 18 нарушений бюджетного законодательства на сумму 5,1 млн.руб</w:t>
      </w:r>
      <w:r w:rsidR="00FD4E1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62F324" w14:textId="4D8EAE4B" w:rsidR="00FD4E11" w:rsidRDefault="006840C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</w:t>
      </w:r>
      <w:r w:rsidR="00E038E2">
        <w:rPr>
          <w:rFonts w:ascii="Times New Roman" w:hAnsi="Times New Roman" w:cs="Times New Roman"/>
          <w:sz w:val="28"/>
          <w:szCs w:val="28"/>
        </w:rPr>
        <w:t xml:space="preserve"> </w:t>
      </w:r>
      <w:r w:rsidR="006B133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применение аутсорсинга при организации питания больных</w:t>
      </w:r>
      <w:r w:rsidR="00805A76">
        <w:rPr>
          <w:rFonts w:ascii="Times New Roman" w:hAnsi="Times New Roman" w:cs="Times New Roman"/>
          <w:sz w:val="28"/>
          <w:szCs w:val="28"/>
        </w:rPr>
        <w:t xml:space="preserve"> </w:t>
      </w:r>
      <w:r w:rsidR="00805A76" w:rsidRPr="00185014">
        <w:rPr>
          <w:rFonts w:ascii="Times New Roman" w:hAnsi="Times New Roman" w:cs="Times New Roman"/>
          <w:sz w:val="28"/>
          <w:szCs w:val="28"/>
        </w:rPr>
        <w:t xml:space="preserve">привело к </w:t>
      </w:r>
      <w:r w:rsidRPr="00185014">
        <w:rPr>
          <w:rFonts w:ascii="Times New Roman" w:hAnsi="Times New Roman" w:cs="Times New Roman"/>
          <w:sz w:val="28"/>
          <w:szCs w:val="28"/>
        </w:rPr>
        <w:t>удорожани</w:t>
      </w:r>
      <w:r w:rsidR="00805A76" w:rsidRPr="00185014">
        <w:rPr>
          <w:rFonts w:ascii="Times New Roman" w:hAnsi="Times New Roman" w:cs="Times New Roman"/>
          <w:sz w:val="28"/>
          <w:szCs w:val="28"/>
        </w:rPr>
        <w:t>ю</w:t>
      </w:r>
      <w:r w:rsidRPr="00185014">
        <w:rPr>
          <w:rFonts w:ascii="Times New Roman" w:hAnsi="Times New Roman" w:cs="Times New Roman"/>
          <w:sz w:val="28"/>
          <w:szCs w:val="28"/>
        </w:rPr>
        <w:t xml:space="preserve"> расходов на 20,0%</w:t>
      </w:r>
      <w:r w:rsidR="00805A76" w:rsidRPr="00185014">
        <w:rPr>
          <w:rFonts w:ascii="Times New Roman" w:hAnsi="Times New Roman" w:cs="Times New Roman"/>
          <w:sz w:val="28"/>
          <w:szCs w:val="28"/>
        </w:rPr>
        <w:t>,</w:t>
      </w:r>
      <w:r w:rsidRPr="00805A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при самостоятельной организации питания больных.</w:t>
      </w:r>
    </w:p>
    <w:p w14:paraId="3BF62EB6" w14:textId="0D167A28" w:rsidR="00964431" w:rsidRDefault="006840C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укомплектованности учреждения персоналом без учета совместительства, совмещения, расширения зоны обслуживания, по категории «врачи» составил на 01.01.2017 </w:t>
      </w:r>
      <w:r w:rsidRPr="0096325D">
        <w:rPr>
          <w:rFonts w:ascii="Times New Roman" w:hAnsi="Times New Roman" w:cs="Times New Roman"/>
          <w:b/>
          <w:sz w:val="28"/>
          <w:szCs w:val="28"/>
        </w:rPr>
        <w:t>65 %</w:t>
      </w:r>
      <w:r>
        <w:rPr>
          <w:rFonts w:ascii="Times New Roman" w:hAnsi="Times New Roman" w:cs="Times New Roman"/>
          <w:sz w:val="28"/>
          <w:szCs w:val="28"/>
        </w:rPr>
        <w:t xml:space="preserve">, по категории средний медицинский персонал </w:t>
      </w:r>
      <w:r w:rsidRPr="0096325D">
        <w:rPr>
          <w:rFonts w:ascii="Times New Roman" w:hAnsi="Times New Roman" w:cs="Times New Roman"/>
          <w:b/>
          <w:sz w:val="28"/>
          <w:szCs w:val="28"/>
        </w:rPr>
        <w:t>70 %</w:t>
      </w:r>
      <w:r>
        <w:rPr>
          <w:rFonts w:ascii="Times New Roman" w:hAnsi="Times New Roman" w:cs="Times New Roman"/>
          <w:sz w:val="28"/>
          <w:szCs w:val="28"/>
        </w:rPr>
        <w:t xml:space="preserve">, младший медицинский персонал </w:t>
      </w:r>
      <w:r w:rsidRPr="0096325D">
        <w:rPr>
          <w:rFonts w:ascii="Times New Roman" w:hAnsi="Times New Roman" w:cs="Times New Roman"/>
          <w:b/>
          <w:sz w:val="28"/>
          <w:szCs w:val="28"/>
        </w:rPr>
        <w:t>59 %</w:t>
      </w:r>
      <w:r>
        <w:rPr>
          <w:rFonts w:ascii="Times New Roman" w:hAnsi="Times New Roman" w:cs="Times New Roman"/>
          <w:sz w:val="28"/>
          <w:szCs w:val="28"/>
        </w:rPr>
        <w:t>. С учетом совмещений, совместительства и расширения зоны обслуживания 100% по всем категориям персонала.</w:t>
      </w:r>
    </w:p>
    <w:p w14:paraId="6E6AD102" w14:textId="0F21415C" w:rsidR="006840CB" w:rsidRDefault="006840C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факт нарушения условий формирования расходов на заработную плату определенных тарифным соглашением с учетом начислений на 3,9 млн.руб</w:t>
      </w:r>
      <w:r w:rsidR="00FD4E1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E13237" w14:textId="75C160A3" w:rsidR="00797756" w:rsidRDefault="00797756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сроков ожидания лабораторных ультразвуковых исследований установлено - срок </w:t>
      </w:r>
      <w:r w:rsidR="00805A76">
        <w:rPr>
          <w:rFonts w:ascii="Times New Roman" w:hAnsi="Times New Roman" w:cs="Times New Roman"/>
          <w:sz w:val="28"/>
          <w:szCs w:val="28"/>
        </w:rPr>
        <w:t xml:space="preserve">ожидания </w:t>
      </w:r>
      <w:r w:rsidR="006B133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05A76">
        <w:rPr>
          <w:rFonts w:ascii="Times New Roman" w:hAnsi="Times New Roman" w:cs="Times New Roman"/>
          <w:sz w:val="28"/>
          <w:szCs w:val="28"/>
        </w:rPr>
        <w:t>от 17 до 70 дней. В то</w:t>
      </w:r>
      <w:r>
        <w:rPr>
          <w:rFonts w:ascii="Times New Roman" w:hAnsi="Times New Roman" w:cs="Times New Roman"/>
          <w:sz w:val="28"/>
          <w:szCs w:val="28"/>
        </w:rPr>
        <w:t>же время необходимо отметить, что оказание платных услуг производится в основном в рабочее время</w:t>
      </w:r>
      <w:r w:rsidR="002F0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отведенное на прием пациентов по программе государственных гарантий. Потоки приема пациентов по программе государственных гарантий и оказанию платных услуг не разграничены.</w:t>
      </w:r>
    </w:p>
    <w:p w14:paraId="64501E74" w14:textId="32590E59" w:rsidR="00797756" w:rsidRPr="00C710F1" w:rsidRDefault="00797756" w:rsidP="00A738F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закупок направлены материалы в УФАС, должностное лицо привлечено к административной ответственности, наложен штраф в сумме 30,0 тыс.руб</w:t>
      </w:r>
      <w:r w:rsidR="00FD4E1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AD2400" w14:textId="151F91D3" w:rsidR="00C710F1" w:rsidRDefault="00C710F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аудит закупок товаров, работ и услуг в ГБУЗ АО «Новодвинская центральная городская больница», в ходе которой установлено </w:t>
      </w:r>
      <w:r w:rsidR="006B133A">
        <w:rPr>
          <w:rFonts w:ascii="Times New Roman" w:hAnsi="Times New Roman" w:cs="Times New Roman"/>
          <w:sz w:val="28"/>
          <w:szCs w:val="28"/>
        </w:rPr>
        <w:t xml:space="preserve">неэффективное использование бюджетных средств 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25D">
        <w:rPr>
          <w:rFonts w:ascii="Times New Roman" w:hAnsi="Times New Roman" w:cs="Times New Roman"/>
          <w:b/>
          <w:sz w:val="28"/>
          <w:szCs w:val="28"/>
        </w:rPr>
        <w:t>12,8 млн.руб</w:t>
      </w:r>
      <w:r w:rsidR="00FD4E11">
        <w:rPr>
          <w:rFonts w:ascii="Times New Roman" w:hAnsi="Times New Roman" w:cs="Times New Roman"/>
          <w:b/>
          <w:sz w:val="28"/>
          <w:szCs w:val="28"/>
        </w:rPr>
        <w:t>лей</w:t>
      </w:r>
      <w:r w:rsidRPr="0096325D">
        <w:rPr>
          <w:rFonts w:ascii="Times New Roman" w:hAnsi="Times New Roman" w:cs="Times New Roman"/>
          <w:b/>
          <w:sz w:val="28"/>
          <w:szCs w:val="28"/>
        </w:rPr>
        <w:t>.</w:t>
      </w:r>
      <w:r w:rsidR="00747E17">
        <w:rPr>
          <w:rFonts w:ascii="Times New Roman" w:hAnsi="Times New Roman" w:cs="Times New Roman"/>
          <w:sz w:val="28"/>
          <w:szCs w:val="28"/>
        </w:rPr>
        <w:t xml:space="preserve"> </w:t>
      </w:r>
      <w:r w:rsidR="00681C59">
        <w:rPr>
          <w:rFonts w:ascii="Times New Roman" w:hAnsi="Times New Roman" w:cs="Times New Roman"/>
          <w:sz w:val="28"/>
          <w:szCs w:val="28"/>
        </w:rPr>
        <w:t>Проверка проведена на основании обращения гражданина в части законности использования средств на закупку рентгендиагностического комплекса в ГУП АО «Фармация». При закл</w:t>
      </w:r>
      <w:r w:rsidR="002F0BBD">
        <w:rPr>
          <w:rFonts w:ascii="Times New Roman" w:hAnsi="Times New Roman" w:cs="Times New Roman"/>
          <w:sz w:val="28"/>
          <w:szCs w:val="28"/>
        </w:rPr>
        <w:t>ю</w:t>
      </w:r>
      <w:r w:rsidR="00681C59">
        <w:rPr>
          <w:rFonts w:ascii="Times New Roman" w:hAnsi="Times New Roman" w:cs="Times New Roman"/>
          <w:sz w:val="28"/>
          <w:szCs w:val="28"/>
        </w:rPr>
        <w:t>ченном контракте</w:t>
      </w:r>
      <w:r w:rsidR="002F0BBD">
        <w:rPr>
          <w:rFonts w:ascii="Times New Roman" w:hAnsi="Times New Roman" w:cs="Times New Roman"/>
          <w:sz w:val="28"/>
          <w:szCs w:val="28"/>
        </w:rPr>
        <w:t xml:space="preserve"> о</w:t>
      </w:r>
      <w:r w:rsidR="00681C59">
        <w:rPr>
          <w:rFonts w:ascii="Times New Roman" w:hAnsi="Times New Roman" w:cs="Times New Roman"/>
          <w:sz w:val="28"/>
          <w:szCs w:val="28"/>
        </w:rPr>
        <w:t xml:space="preserve">борудование находилось на хранении у ГУП АО «Фармация» с 30.12.2015 года по 27.12.2016 года, произведены расходы на </w:t>
      </w:r>
      <w:r w:rsidR="00681C59">
        <w:rPr>
          <w:rFonts w:ascii="Times New Roman" w:hAnsi="Times New Roman" w:cs="Times New Roman"/>
          <w:sz w:val="28"/>
          <w:szCs w:val="28"/>
        </w:rPr>
        <w:lastRenderedPageBreak/>
        <w:t>оплату хранения. На дату проверки оборудование находилось в больнице, однако монтаж оборудования и его установка не были произведены по причине отсутствия помещения. Таким образом, цель предоставления и результат расходования бюджетных средств не достигнуты.</w:t>
      </w:r>
    </w:p>
    <w:p w14:paraId="3D4B085D" w14:textId="401CE7D2" w:rsidR="00C710F1" w:rsidRDefault="00747E17" w:rsidP="00A738F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2765">
        <w:rPr>
          <w:rFonts w:ascii="Times New Roman" w:hAnsi="Times New Roman" w:cs="Times New Roman"/>
          <w:sz w:val="28"/>
          <w:szCs w:val="28"/>
        </w:rPr>
        <w:t xml:space="preserve">Проверкой ГАУЗ АО «Архангельская областная клиническая стоматологическая клиника» установлено 23 факта нарушений бюджетного законодательства </w:t>
      </w:r>
      <w:r w:rsidR="004040E3">
        <w:rPr>
          <w:rFonts w:ascii="Times New Roman" w:hAnsi="Times New Roman" w:cs="Times New Roman"/>
          <w:sz w:val="28"/>
          <w:szCs w:val="28"/>
        </w:rPr>
        <w:t>в части расходования средств ТФ</w:t>
      </w:r>
      <w:r w:rsidRPr="00872765">
        <w:rPr>
          <w:rFonts w:ascii="Times New Roman" w:hAnsi="Times New Roman" w:cs="Times New Roman"/>
          <w:sz w:val="28"/>
          <w:szCs w:val="28"/>
        </w:rPr>
        <w:t xml:space="preserve">ОМС на сумму </w:t>
      </w:r>
      <w:r w:rsidRPr="00C103D1">
        <w:rPr>
          <w:rFonts w:ascii="Times New Roman" w:hAnsi="Times New Roman" w:cs="Times New Roman"/>
          <w:b/>
          <w:sz w:val="28"/>
          <w:szCs w:val="28"/>
        </w:rPr>
        <w:t>34,0 млн.</w:t>
      </w:r>
      <w:r w:rsidR="00C10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3D1">
        <w:rPr>
          <w:rFonts w:ascii="Times New Roman" w:hAnsi="Times New Roman" w:cs="Times New Roman"/>
          <w:b/>
          <w:sz w:val="28"/>
          <w:szCs w:val="28"/>
        </w:rPr>
        <w:t>руб</w:t>
      </w:r>
      <w:r w:rsidR="00C103D1">
        <w:rPr>
          <w:rFonts w:ascii="Times New Roman" w:hAnsi="Times New Roman" w:cs="Times New Roman"/>
          <w:b/>
          <w:sz w:val="28"/>
          <w:szCs w:val="28"/>
        </w:rPr>
        <w:t>лей</w:t>
      </w:r>
      <w:r w:rsidRPr="00C103D1">
        <w:rPr>
          <w:rFonts w:ascii="Times New Roman" w:hAnsi="Times New Roman" w:cs="Times New Roman"/>
          <w:b/>
          <w:sz w:val="28"/>
          <w:szCs w:val="28"/>
        </w:rPr>
        <w:t>.</w:t>
      </w:r>
      <w:r w:rsidRPr="00872765">
        <w:rPr>
          <w:rFonts w:ascii="Times New Roman" w:hAnsi="Times New Roman" w:cs="Times New Roman"/>
          <w:sz w:val="28"/>
          <w:szCs w:val="28"/>
        </w:rPr>
        <w:t xml:space="preserve"> </w:t>
      </w:r>
      <w:r w:rsidR="00872765" w:rsidRPr="00872765">
        <w:rPr>
          <w:rFonts w:ascii="Times New Roman" w:hAnsi="Times New Roman" w:cs="Times New Roman"/>
          <w:sz w:val="28"/>
          <w:szCs w:val="28"/>
        </w:rPr>
        <w:t>Проверкой установлен факт выплаты заработной платы в размере 8,8 млн.руб</w:t>
      </w:r>
      <w:r w:rsidR="00FD4E11">
        <w:rPr>
          <w:rFonts w:ascii="Times New Roman" w:hAnsi="Times New Roman" w:cs="Times New Roman"/>
          <w:sz w:val="28"/>
          <w:szCs w:val="28"/>
        </w:rPr>
        <w:t>лей</w:t>
      </w:r>
      <w:r w:rsidR="00872765" w:rsidRPr="00872765">
        <w:rPr>
          <w:rFonts w:ascii="Times New Roman" w:hAnsi="Times New Roman" w:cs="Times New Roman"/>
          <w:sz w:val="28"/>
          <w:szCs w:val="28"/>
        </w:rPr>
        <w:t xml:space="preserve"> с нарушением</w:t>
      </w:r>
      <w:r w:rsidR="00872765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FD4E11">
        <w:rPr>
          <w:rFonts w:ascii="Times New Roman" w:hAnsi="Times New Roman" w:cs="Times New Roman"/>
          <w:sz w:val="28"/>
          <w:szCs w:val="28"/>
        </w:rPr>
        <w:t>,</w:t>
      </w:r>
      <w:r w:rsidR="00872765">
        <w:rPr>
          <w:rFonts w:ascii="Times New Roman" w:hAnsi="Times New Roman" w:cs="Times New Roman"/>
          <w:sz w:val="28"/>
          <w:szCs w:val="28"/>
        </w:rPr>
        <w:t xml:space="preserve"> определенных Тарифным соглашением, списание материальных запасов на сумму 3,2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872765">
        <w:rPr>
          <w:rFonts w:ascii="Times New Roman" w:hAnsi="Times New Roman" w:cs="Times New Roman"/>
          <w:sz w:val="28"/>
          <w:szCs w:val="28"/>
        </w:rPr>
        <w:t xml:space="preserve"> с нарушением положений Федерального закона «О бухгалтерском учете» и приказа Минфина России от 23.12.2010 № 183н, нарушение положений Методических указаний по инвентаризации имущества и финансовых обязательств.</w:t>
      </w:r>
    </w:p>
    <w:p w14:paraId="462A5EDA" w14:textId="77777777" w:rsidR="00185014" w:rsidRDefault="00185014" w:rsidP="00A738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CB513" w14:textId="77777777" w:rsidR="00E862FA" w:rsidRPr="00FD4E11" w:rsidRDefault="00C96FAD" w:rsidP="00A738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E11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образования и науки Архангельской области</w:t>
      </w:r>
    </w:p>
    <w:p w14:paraId="71101DD2" w14:textId="772A14DB" w:rsidR="007B2F7A" w:rsidRPr="005E0047" w:rsidRDefault="007B2F7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47"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</w:t>
      </w:r>
      <w:r w:rsidR="004F6192">
        <w:rPr>
          <w:rFonts w:ascii="Times New Roman" w:hAnsi="Times New Roman" w:cs="Times New Roman"/>
          <w:sz w:val="28"/>
          <w:szCs w:val="28"/>
        </w:rPr>
        <w:t>отчетного</w:t>
      </w:r>
      <w:r w:rsidRPr="005E004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F6192">
        <w:rPr>
          <w:rFonts w:ascii="Times New Roman" w:hAnsi="Times New Roman" w:cs="Times New Roman"/>
          <w:sz w:val="28"/>
          <w:szCs w:val="28"/>
        </w:rPr>
        <w:t>а</w:t>
      </w:r>
      <w:r w:rsidRPr="005E0047">
        <w:rPr>
          <w:rFonts w:ascii="Times New Roman" w:hAnsi="Times New Roman" w:cs="Times New Roman"/>
          <w:sz w:val="28"/>
          <w:szCs w:val="28"/>
        </w:rPr>
        <w:t xml:space="preserve"> КСП АО произведен анализ выполнения «майских указов» по среднемесячной заработной плате работников образования в 2016 году.</w:t>
      </w:r>
    </w:p>
    <w:p w14:paraId="1254E41F" w14:textId="53DF2D6C" w:rsidR="007B2F7A" w:rsidRPr="005E0047" w:rsidRDefault="007B2F7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47">
        <w:rPr>
          <w:rFonts w:ascii="Times New Roman" w:hAnsi="Times New Roman" w:cs="Times New Roman"/>
          <w:sz w:val="28"/>
          <w:szCs w:val="28"/>
        </w:rPr>
        <w:t>По данным Росстата значение среднемесячн</w:t>
      </w:r>
      <w:r w:rsidR="006B133A">
        <w:rPr>
          <w:rFonts w:ascii="Times New Roman" w:hAnsi="Times New Roman" w:cs="Times New Roman"/>
          <w:sz w:val="28"/>
          <w:szCs w:val="28"/>
        </w:rPr>
        <w:t>ого</w:t>
      </w:r>
      <w:r w:rsidRPr="005E0047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B133A">
        <w:rPr>
          <w:rFonts w:ascii="Times New Roman" w:hAnsi="Times New Roman" w:cs="Times New Roman"/>
          <w:sz w:val="28"/>
          <w:szCs w:val="28"/>
        </w:rPr>
        <w:t>а</w:t>
      </w:r>
      <w:r w:rsidRPr="005E0047">
        <w:rPr>
          <w:rFonts w:ascii="Times New Roman" w:hAnsi="Times New Roman" w:cs="Times New Roman"/>
          <w:sz w:val="28"/>
          <w:szCs w:val="28"/>
        </w:rPr>
        <w:t xml:space="preserve"> от трудовой деятельности в Архангельской области за 2016 год составил</w:t>
      </w:r>
      <w:r w:rsidR="006B133A">
        <w:rPr>
          <w:rFonts w:ascii="Times New Roman" w:hAnsi="Times New Roman" w:cs="Times New Roman"/>
          <w:sz w:val="28"/>
          <w:szCs w:val="28"/>
        </w:rPr>
        <w:t>о</w:t>
      </w:r>
      <w:r w:rsidRPr="005E0047">
        <w:rPr>
          <w:rFonts w:ascii="Times New Roman" w:hAnsi="Times New Roman" w:cs="Times New Roman"/>
          <w:sz w:val="28"/>
          <w:szCs w:val="28"/>
        </w:rPr>
        <w:t xml:space="preserve"> 31 102,8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5E0047">
        <w:rPr>
          <w:rFonts w:ascii="Times New Roman" w:hAnsi="Times New Roman" w:cs="Times New Roman"/>
          <w:sz w:val="28"/>
          <w:szCs w:val="28"/>
        </w:rPr>
        <w:t>.</w:t>
      </w:r>
    </w:p>
    <w:p w14:paraId="5AA3AEF8" w14:textId="10E16DE6" w:rsidR="007B2F7A" w:rsidRPr="005E0047" w:rsidRDefault="007B2F7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47">
        <w:rPr>
          <w:rFonts w:ascii="Times New Roman" w:hAnsi="Times New Roman" w:cs="Times New Roman"/>
          <w:sz w:val="28"/>
          <w:szCs w:val="28"/>
        </w:rPr>
        <w:t>По городу Новодвинску соглашением утвержден целевой показатель – 27 242,20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5E0047">
        <w:rPr>
          <w:rFonts w:ascii="Times New Roman" w:hAnsi="Times New Roman" w:cs="Times New Roman"/>
          <w:sz w:val="28"/>
          <w:szCs w:val="28"/>
        </w:rPr>
        <w:t>, Коряжме – 29 620,00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5E0047">
        <w:rPr>
          <w:rFonts w:ascii="Times New Roman" w:hAnsi="Times New Roman" w:cs="Times New Roman"/>
          <w:sz w:val="28"/>
          <w:szCs w:val="28"/>
        </w:rPr>
        <w:t>, Мирному – 29 959,00 руб</w:t>
      </w:r>
      <w:r w:rsidR="00C13D51">
        <w:rPr>
          <w:rFonts w:ascii="Times New Roman" w:hAnsi="Times New Roman" w:cs="Times New Roman"/>
          <w:sz w:val="28"/>
          <w:szCs w:val="28"/>
        </w:rPr>
        <w:t>лей.</w:t>
      </w:r>
      <w:r w:rsidRPr="005E0047">
        <w:rPr>
          <w:rFonts w:ascii="Times New Roman" w:hAnsi="Times New Roman" w:cs="Times New Roman"/>
          <w:sz w:val="28"/>
          <w:szCs w:val="28"/>
        </w:rPr>
        <w:t xml:space="preserve"> </w:t>
      </w:r>
      <w:r w:rsidR="005E0047" w:rsidRPr="004F6192">
        <w:rPr>
          <w:rFonts w:ascii="Times New Roman" w:hAnsi="Times New Roman" w:cs="Times New Roman"/>
          <w:b/>
          <w:sz w:val="28"/>
          <w:szCs w:val="28"/>
        </w:rPr>
        <w:t>Фактически</w:t>
      </w:r>
      <w:r w:rsidR="005E0047" w:rsidRPr="005E0047">
        <w:rPr>
          <w:rFonts w:ascii="Times New Roman" w:hAnsi="Times New Roman" w:cs="Times New Roman"/>
          <w:sz w:val="28"/>
          <w:szCs w:val="28"/>
        </w:rPr>
        <w:t xml:space="preserve"> с</w:t>
      </w:r>
      <w:r w:rsidRPr="005E0047">
        <w:rPr>
          <w:rFonts w:ascii="Times New Roman" w:hAnsi="Times New Roman" w:cs="Times New Roman"/>
          <w:sz w:val="28"/>
          <w:szCs w:val="28"/>
        </w:rPr>
        <w:t>реднемесячная заработная плата за 2016 год педагогических работников общеобразовательных организаций составила: в Новодвинске – 28 143,58 руб</w:t>
      </w:r>
      <w:r w:rsidR="003616ED">
        <w:rPr>
          <w:rFonts w:ascii="Times New Roman" w:hAnsi="Times New Roman" w:cs="Times New Roman"/>
          <w:sz w:val="28"/>
          <w:szCs w:val="28"/>
        </w:rPr>
        <w:t>ле</w:t>
      </w:r>
      <w:r w:rsidR="00C13D51">
        <w:rPr>
          <w:rFonts w:ascii="Times New Roman" w:hAnsi="Times New Roman" w:cs="Times New Roman"/>
          <w:sz w:val="28"/>
          <w:szCs w:val="28"/>
        </w:rPr>
        <w:t>й</w:t>
      </w:r>
      <w:r w:rsidRPr="005E0047">
        <w:rPr>
          <w:rFonts w:ascii="Times New Roman" w:hAnsi="Times New Roman" w:cs="Times New Roman"/>
          <w:sz w:val="28"/>
          <w:szCs w:val="28"/>
        </w:rPr>
        <w:t>, Коряжме – 30 806,43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6B133A">
        <w:rPr>
          <w:rFonts w:ascii="Times New Roman" w:hAnsi="Times New Roman" w:cs="Times New Roman"/>
          <w:sz w:val="28"/>
          <w:szCs w:val="28"/>
        </w:rPr>
        <w:t>, Мирном</w:t>
      </w:r>
      <w:r w:rsidRPr="005E0047">
        <w:rPr>
          <w:rFonts w:ascii="Times New Roman" w:hAnsi="Times New Roman" w:cs="Times New Roman"/>
          <w:sz w:val="28"/>
          <w:szCs w:val="28"/>
        </w:rPr>
        <w:t xml:space="preserve"> – 29 976,60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5E0047">
        <w:rPr>
          <w:rFonts w:ascii="Times New Roman" w:hAnsi="Times New Roman" w:cs="Times New Roman"/>
          <w:sz w:val="28"/>
          <w:szCs w:val="28"/>
        </w:rPr>
        <w:t>.</w:t>
      </w:r>
    </w:p>
    <w:p w14:paraId="547C3FC7" w14:textId="3E2CB13A" w:rsidR="007B2F7A" w:rsidRPr="005E0047" w:rsidRDefault="007B2F7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47">
        <w:rPr>
          <w:rFonts w:ascii="Times New Roman" w:hAnsi="Times New Roman" w:cs="Times New Roman"/>
          <w:sz w:val="28"/>
          <w:szCs w:val="28"/>
        </w:rPr>
        <w:t xml:space="preserve">По педагогическим работникам муниципальных дошкольных организаций значение </w:t>
      </w:r>
      <w:r w:rsidR="004F619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5E0047">
        <w:rPr>
          <w:rFonts w:ascii="Times New Roman" w:hAnsi="Times New Roman" w:cs="Times New Roman"/>
          <w:sz w:val="28"/>
          <w:szCs w:val="28"/>
        </w:rPr>
        <w:t>планового показателя на 2016 год определено в размере 28 405,8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5E0047">
        <w:rPr>
          <w:rFonts w:ascii="Times New Roman" w:hAnsi="Times New Roman" w:cs="Times New Roman"/>
          <w:sz w:val="28"/>
          <w:szCs w:val="28"/>
        </w:rPr>
        <w:t>.</w:t>
      </w:r>
    </w:p>
    <w:p w14:paraId="3DA78D69" w14:textId="773E89D8" w:rsidR="007B2F7A" w:rsidRPr="005E0047" w:rsidRDefault="007B2F7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47">
        <w:rPr>
          <w:rFonts w:ascii="Times New Roman" w:hAnsi="Times New Roman" w:cs="Times New Roman"/>
          <w:sz w:val="28"/>
          <w:szCs w:val="28"/>
        </w:rPr>
        <w:t>По городу Новодвинску – 24 223,00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5E0047">
        <w:rPr>
          <w:rFonts w:ascii="Times New Roman" w:hAnsi="Times New Roman" w:cs="Times New Roman"/>
          <w:sz w:val="28"/>
          <w:szCs w:val="28"/>
        </w:rPr>
        <w:t>, Коряжме – 21 904,00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5E0047">
        <w:rPr>
          <w:rFonts w:ascii="Times New Roman" w:hAnsi="Times New Roman" w:cs="Times New Roman"/>
          <w:sz w:val="28"/>
          <w:szCs w:val="28"/>
        </w:rPr>
        <w:t>.</w:t>
      </w:r>
    </w:p>
    <w:p w14:paraId="5FE8BFFF" w14:textId="3496F0C8" w:rsidR="007B2F7A" w:rsidRPr="005E0047" w:rsidRDefault="005E0047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92">
        <w:rPr>
          <w:rFonts w:ascii="Times New Roman" w:hAnsi="Times New Roman" w:cs="Times New Roman"/>
          <w:b/>
          <w:sz w:val="28"/>
          <w:szCs w:val="28"/>
        </w:rPr>
        <w:t>По факту</w:t>
      </w:r>
      <w:r w:rsidRPr="005E0047">
        <w:rPr>
          <w:rFonts w:ascii="Times New Roman" w:hAnsi="Times New Roman" w:cs="Times New Roman"/>
          <w:sz w:val="28"/>
          <w:szCs w:val="28"/>
        </w:rPr>
        <w:t xml:space="preserve"> с</w:t>
      </w:r>
      <w:r w:rsidR="007B2F7A" w:rsidRPr="005E0047">
        <w:rPr>
          <w:rFonts w:ascii="Times New Roman" w:hAnsi="Times New Roman" w:cs="Times New Roman"/>
          <w:sz w:val="28"/>
          <w:szCs w:val="28"/>
        </w:rPr>
        <w:t>реднемесячная заработная плата работников муниципальных дошкольных организаций за 2016 год составила: в Новодвинске – 24 463,72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7B2F7A" w:rsidRPr="005E0047">
        <w:rPr>
          <w:rFonts w:ascii="Times New Roman" w:hAnsi="Times New Roman" w:cs="Times New Roman"/>
          <w:sz w:val="28"/>
          <w:szCs w:val="28"/>
        </w:rPr>
        <w:t>, Коряжме – 22 211,40 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7B2F7A" w:rsidRPr="005E0047">
        <w:rPr>
          <w:rFonts w:ascii="Times New Roman" w:hAnsi="Times New Roman" w:cs="Times New Roman"/>
          <w:sz w:val="28"/>
          <w:szCs w:val="28"/>
        </w:rPr>
        <w:t>.</w:t>
      </w:r>
    </w:p>
    <w:p w14:paraId="7F1A8515" w14:textId="569FF0AD" w:rsidR="007B2F7A" w:rsidRPr="005E0047" w:rsidRDefault="007B2F7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47">
        <w:rPr>
          <w:rFonts w:ascii="Times New Roman" w:hAnsi="Times New Roman" w:cs="Times New Roman"/>
          <w:sz w:val="28"/>
          <w:szCs w:val="28"/>
        </w:rPr>
        <w:t xml:space="preserve">Таким образом, по ряду муниципальных образований значение целевых показателей (условий по заработной плате) </w:t>
      </w:r>
      <w:r w:rsidR="005E0047">
        <w:rPr>
          <w:rFonts w:ascii="Times New Roman" w:hAnsi="Times New Roman" w:cs="Times New Roman"/>
          <w:sz w:val="28"/>
          <w:szCs w:val="28"/>
        </w:rPr>
        <w:t xml:space="preserve">по 2016 году </w:t>
      </w:r>
      <w:r w:rsidRPr="005E0047">
        <w:rPr>
          <w:rFonts w:ascii="Times New Roman" w:hAnsi="Times New Roman" w:cs="Times New Roman"/>
          <w:sz w:val="28"/>
          <w:szCs w:val="28"/>
        </w:rPr>
        <w:t>не</w:t>
      </w:r>
      <w:r w:rsidR="005E0047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5E0047">
        <w:rPr>
          <w:rFonts w:ascii="Times New Roman" w:hAnsi="Times New Roman" w:cs="Times New Roman"/>
          <w:sz w:val="28"/>
          <w:szCs w:val="28"/>
        </w:rPr>
        <w:t xml:space="preserve"> </w:t>
      </w:r>
      <w:r w:rsidR="005E0047">
        <w:rPr>
          <w:rFonts w:ascii="Times New Roman" w:hAnsi="Times New Roman" w:cs="Times New Roman"/>
          <w:sz w:val="28"/>
          <w:szCs w:val="28"/>
        </w:rPr>
        <w:t>достигнуто</w:t>
      </w:r>
      <w:r w:rsidRPr="005E0047">
        <w:rPr>
          <w:rFonts w:ascii="Times New Roman" w:hAnsi="Times New Roman" w:cs="Times New Roman"/>
          <w:sz w:val="28"/>
          <w:szCs w:val="28"/>
        </w:rPr>
        <w:t>.</w:t>
      </w:r>
    </w:p>
    <w:p w14:paraId="2C762A79" w14:textId="77777777" w:rsidR="00D9070E" w:rsidRPr="00681C59" w:rsidRDefault="00D9070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факт некачественного заполнения бюджетной отчетности, некорректное планирование государственного задания</w:t>
      </w:r>
      <w:r w:rsidR="001B6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завышение данных отчета о выполнении государственного задания</w:t>
      </w:r>
      <w:r w:rsidR="001B6B7D">
        <w:rPr>
          <w:rFonts w:ascii="Times New Roman" w:hAnsi="Times New Roman" w:cs="Times New Roman"/>
          <w:sz w:val="28"/>
          <w:szCs w:val="28"/>
        </w:rPr>
        <w:t>.</w:t>
      </w:r>
    </w:p>
    <w:p w14:paraId="4C48340E" w14:textId="144421BC" w:rsidR="00E862FA" w:rsidRDefault="009C54E2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C96FAD">
        <w:rPr>
          <w:rFonts w:ascii="Times New Roman" w:hAnsi="Times New Roman" w:cs="Times New Roman"/>
          <w:sz w:val="28"/>
          <w:szCs w:val="28"/>
        </w:rPr>
        <w:t xml:space="preserve"> проведены прове</w:t>
      </w:r>
      <w:r w:rsidR="006B133A">
        <w:rPr>
          <w:rFonts w:ascii="Times New Roman" w:hAnsi="Times New Roman" w:cs="Times New Roman"/>
          <w:sz w:val="28"/>
          <w:szCs w:val="28"/>
        </w:rPr>
        <w:t>рки подведомственных учреждений</w:t>
      </w:r>
    </w:p>
    <w:p w14:paraId="0901DD99" w14:textId="7159CFCC" w:rsidR="00027609" w:rsidRPr="00862A6E" w:rsidRDefault="006B133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</w:t>
      </w:r>
      <w:r w:rsidR="00C96FAD" w:rsidRPr="00862A6E">
        <w:rPr>
          <w:rFonts w:ascii="Times New Roman" w:hAnsi="Times New Roman" w:cs="Times New Roman"/>
          <w:sz w:val="28"/>
          <w:szCs w:val="28"/>
        </w:rPr>
        <w:t>ГАУ АО «Архангел</w:t>
      </w:r>
      <w:r>
        <w:rPr>
          <w:rFonts w:ascii="Times New Roman" w:hAnsi="Times New Roman" w:cs="Times New Roman"/>
          <w:sz w:val="28"/>
          <w:szCs w:val="28"/>
        </w:rPr>
        <w:t>ьский политехнический техникум»</w:t>
      </w:r>
      <w:r w:rsidR="00C96FAD" w:rsidRPr="00862A6E">
        <w:rPr>
          <w:rFonts w:ascii="Times New Roman" w:hAnsi="Times New Roman" w:cs="Times New Roman"/>
          <w:sz w:val="28"/>
          <w:szCs w:val="28"/>
        </w:rPr>
        <w:t xml:space="preserve"> </w:t>
      </w:r>
      <w:r w:rsidR="00027609" w:rsidRPr="00862A6E">
        <w:rPr>
          <w:rFonts w:ascii="Times New Roman" w:hAnsi="Times New Roman" w:cs="Times New Roman"/>
          <w:sz w:val="28"/>
          <w:szCs w:val="28"/>
        </w:rPr>
        <w:t>проводилась совместно с УМВД России по Архангельской области.</w:t>
      </w:r>
    </w:p>
    <w:p w14:paraId="6775000C" w14:textId="782DD9C8" w:rsidR="007F1AAF" w:rsidRDefault="00C96FA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6E">
        <w:rPr>
          <w:rFonts w:ascii="Times New Roman" w:hAnsi="Times New Roman" w:cs="Times New Roman"/>
          <w:sz w:val="28"/>
          <w:szCs w:val="28"/>
        </w:rPr>
        <w:t xml:space="preserve">Проверкой установлено 75 нарушений действующего бюджетного и иного законодательства в части расходования средств областного бюджета на общую сумму </w:t>
      </w:r>
      <w:r w:rsidRPr="00C103D1">
        <w:rPr>
          <w:rFonts w:ascii="Times New Roman" w:hAnsi="Times New Roman" w:cs="Times New Roman"/>
          <w:b/>
          <w:sz w:val="28"/>
          <w:szCs w:val="28"/>
        </w:rPr>
        <w:t>52,0 млн.руб</w:t>
      </w:r>
      <w:r w:rsidR="00FD4E11">
        <w:rPr>
          <w:rFonts w:ascii="Times New Roman" w:hAnsi="Times New Roman" w:cs="Times New Roman"/>
          <w:b/>
          <w:sz w:val="28"/>
          <w:szCs w:val="28"/>
        </w:rPr>
        <w:t>лей</w:t>
      </w:r>
      <w:r w:rsidRPr="00862A6E">
        <w:rPr>
          <w:rFonts w:ascii="Times New Roman" w:hAnsi="Times New Roman" w:cs="Times New Roman"/>
          <w:sz w:val="28"/>
          <w:szCs w:val="28"/>
        </w:rPr>
        <w:t xml:space="preserve">. </w:t>
      </w:r>
      <w:r w:rsidR="00696A4E">
        <w:rPr>
          <w:rFonts w:ascii="Times New Roman" w:hAnsi="Times New Roman" w:cs="Times New Roman"/>
          <w:sz w:val="28"/>
          <w:szCs w:val="28"/>
        </w:rPr>
        <w:t xml:space="preserve">В составе обозначенной суммы нецелевое использование бюджетных средств составило </w:t>
      </w:r>
      <w:r w:rsidR="00696A4E" w:rsidRPr="00C103D1">
        <w:rPr>
          <w:rFonts w:ascii="Times New Roman" w:hAnsi="Times New Roman" w:cs="Times New Roman"/>
          <w:b/>
          <w:sz w:val="28"/>
          <w:szCs w:val="28"/>
        </w:rPr>
        <w:t>3,4 млн.руб</w:t>
      </w:r>
      <w:r w:rsidR="00FD4E11">
        <w:rPr>
          <w:rFonts w:ascii="Times New Roman" w:hAnsi="Times New Roman" w:cs="Times New Roman"/>
          <w:b/>
          <w:sz w:val="28"/>
          <w:szCs w:val="28"/>
        </w:rPr>
        <w:t>лей</w:t>
      </w:r>
      <w:r w:rsidR="00696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07E766" w14:textId="4D5B0B66" w:rsidR="007F1AAF" w:rsidRPr="007F1AAF" w:rsidRDefault="007F1AAF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AF">
        <w:rPr>
          <w:rFonts w:ascii="Times New Roman" w:hAnsi="Times New Roman" w:cs="Times New Roman"/>
          <w:sz w:val="28"/>
          <w:szCs w:val="28"/>
        </w:rPr>
        <w:t xml:space="preserve">Остаток средств субсидии </w:t>
      </w:r>
      <w:r w:rsidR="003616ED">
        <w:rPr>
          <w:rFonts w:ascii="Times New Roman" w:hAnsi="Times New Roman" w:cs="Times New Roman"/>
          <w:sz w:val="28"/>
          <w:szCs w:val="28"/>
        </w:rPr>
        <w:t>в сумме 0,4 млн.рублей</w:t>
      </w:r>
      <w:r w:rsidRPr="007F1AAF">
        <w:rPr>
          <w:rFonts w:ascii="Times New Roman" w:hAnsi="Times New Roman" w:cs="Times New Roman"/>
          <w:sz w:val="28"/>
          <w:szCs w:val="28"/>
        </w:rPr>
        <w:t>, сформировавшийся на 01.01.2016 года, в бюджет Арх</w:t>
      </w:r>
      <w:r w:rsidR="00035393">
        <w:rPr>
          <w:rFonts w:ascii="Times New Roman" w:hAnsi="Times New Roman" w:cs="Times New Roman"/>
          <w:sz w:val="28"/>
          <w:szCs w:val="28"/>
        </w:rPr>
        <w:t>ангельской области не возвращен</w:t>
      </w:r>
      <w:r w:rsidRPr="007F1AAF">
        <w:rPr>
          <w:rFonts w:ascii="Times New Roman" w:hAnsi="Times New Roman" w:cs="Times New Roman"/>
          <w:sz w:val="28"/>
          <w:szCs w:val="28"/>
        </w:rPr>
        <w:t>. Оплачены фактически не выполненные работы по устройству кровли на сумму 0,3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7F1AAF">
        <w:rPr>
          <w:rFonts w:ascii="Times New Roman" w:hAnsi="Times New Roman" w:cs="Times New Roman"/>
          <w:sz w:val="28"/>
          <w:szCs w:val="28"/>
        </w:rPr>
        <w:t>, по демонтажу старой кровли и монтажу новой на 0,5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7F1AAF">
        <w:rPr>
          <w:rFonts w:ascii="Times New Roman" w:hAnsi="Times New Roman" w:cs="Times New Roman"/>
          <w:sz w:val="28"/>
          <w:szCs w:val="28"/>
        </w:rPr>
        <w:t>, ремонту тира на 0,2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7F1A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4DC5D" w14:textId="4E8A79BE" w:rsidR="007F1AAF" w:rsidRPr="007F1AAF" w:rsidRDefault="007F1AAF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AF">
        <w:rPr>
          <w:rFonts w:ascii="Times New Roman" w:hAnsi="Times New Roman" w:cs="Times New Roman"/>
          <w:sz w:val="28"/>
          <w:szCs w:val="28"/>
        </w:rPr>
        <w:t xml:space="preserve"> Установлены факты необоснованной оплаты труда на 2,3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Pr="007F1AAF">
        <w:rPr>
          <w:rFonts w:ascii="Times New Roman" w:hAnsi="Times New Roman" w:cs="Times New Roman"/>
          <w:sz w:val="28"/>
          <w:szCs w:val="28"/>
        </w:rPr>
        <w:t xml:space="preserve"> - выплата «дополнительной премии за выполнение особо важных и сложных работ» заместителям директора и главному бухгалтеру, выплата премии по итогам работы заместителям директора и главному бухгалтеру, не установленные Отраслевым примерным положением об оплате труда, излишняя выплата заработной платы, материальной помощи. </w:t>
      </w:r>
    </w:p>
    <w:p w14:paraId="3A37E98F" w14:textId="4CC6D159" w:rsidR="007F1AAF" w:rsidRDefault="007F1AAF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AF">
        <w:rPr>
          <w:rFonts w:ascii="Times New Roman" w:hAnsi="Times New Roman" w:cs="Times New Roman"/>
          <w:sz w:val="28"/>
          <w:szCs w:val="28"/>
        </w:rPr>
        <w:t>Выявлены нарушения законодательства при осуществлении закупок.</w:t>
      </w:r>
    </w:p>
    <w:p w14:paraId="512D9F4D" w14:textId="025A1CF3" w:rsidR="00A97EAC" w:rsidRDefault="00C96FA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6E">
        <w:rPr>
          <w:rFonts w:ascii="Times New Roman" w:hAnsi="Times New Roman" w:cs="Times New Roman"/>
          <w:sz w:val="28"/>
          <w:szCs w:val="28"/>
        </w:rPr>
        <w:t xml:space="preserve">Материалы находятся на рассмотрении в УМВД России по Архангельской области», техникум оспаривает выводы проверки в арбитражном суде. </w:t>
      </w:r>
    </w:p>
    <w:p w14:paraId="1641163A" w14:textId="2E4E3F62" w:rsidR="007B490E" w:rsidRDefault="00FD4E1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9C54E2" w:rsidRPr="00862A6E">
        <w:rPr>
          <w:rFonts w:ascii="Times New Roman" w:hAnsi="Times New Roman" w:cs="Times New Roman"/>
          <w:sz w:val="28"/>
          <w:szCs w:val="28"/>
        </w:rPr>
        <w:t>ГА</w:t>
      </w:r>
      <w:r w:rsidR="00BB2FE2">
        <w:rPr>
          <w:rFonts w:ascii="Times New Roman" w:hAnsi="Times New Roman" w:cs="Times New Roman"/>
          <w:sz w:val="28"/>
          <w:szCs w:val="28"/>
        </w:rPr>
        <w:t>ПО</w:t>
      </w:r>
      <w:r w:rsidR="009C54E2" w:rsidRPr="00862A6E">
        <w:rPr>
          <w:rFonts w:ascii="Times New Roman" w:hAnsi="Times New Roman" w:cs="Times New Roman"/>
          <w:sz w:val="28"/>
          <w:szCs w:val="28"/>
        </w:rPr>
        <w:t>У АО «Архангельский техникум водных магистралей</w:t>
      </w:r>
      <w:r w:rsidR="001B6B7D" w:rsidRPr="00862A6E">
        <w:rPr>
          <w:rFonts w:ascii="Times New Roman" w:hAnsi="Times New Roman" w:cs="Times New Roman"/>
          <w:sz w:val="28"/>
          <w:szCs w:val="28"/>
        </w:rPr>
        <w:t xml:space="preserve"> имени С.Н. Орешкова</w:t>
      </w:r>
      <w:r w:rsidR="009C54E2" w:rsidRPr="00862A6E">
        <w:rPr>
          <w:rFonts w:ascii="Times New Roman" w:hAnsi="Times New Roman" w:cs="Times New Roman"/>
          <w:sz w:val="28"/>
          <w:szCs w:val="28"/>
        </w:rPr>
        <w:t>» установлено 27 фактов нарушений бюджетного законодательства на общую сумму 1,7 млн.руб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96A4E">
        <w:rPr>
          <w:rFonts w:ascii="Times New Roman" w:hAnsi="Times New Roman" w:cs="Times New Roman"/>
          <w:sz w:val="28"/>
          <w:szCs w:val="28"/>
        </w:rPr>
        <w:t xml:space="preserve">, из них нецелевое использование </w:t>
      </w:r>
      <w:r w:rsidR="00BE77D7" w:rsidRPr="00C103D1">
        <w:rPr>
          <w:rFonts w:ascii="Times New Roman" w:hAnsi="Times New Roman" w:cs="Times New Roman"/>
          <w:b/>
          <w:sz w:val="28"/>
          <w:szCs w:val="28"/>
        </w:rPr>
        <w:t>8,8 тыс.руб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="00BE77D7">
        <w:rPr>
          <w:rFonts w:ascii="Times New Roman" w:hAnsi="Times New Roman" w:cs="Times New Roman"/>
          <w:sz w:val="28"/>
          <w:szCs w:val="28"/>
        </w:rPr>
        <w:t>.</w:t>
      </w:r>
    </w:p>
    <w:p w14:paraId="7DFCAF4A" w14:textId="0899091F" w:rsidR="00035393" w:rsidRDefault="00035393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руководителя </w:t>
      </w:r>
      <w:r w:rsidRPr="003A6235">
        <w:rPr>
          <w:rFonts w:ascii="Times New Roman" w:hAnsi="Times New Roman" w:cs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14:paraId="4116AB5F" w14:textId="77777777" w:rsidR="00C103D1" w:rsidRDefault="00C103D1" w:rsidP="00A738F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E7846" w14:textId="78C1491E" w:rsidR="007B490E" w:rsidRPr="00C103D1" w:rsidRDefault="007B490E" w:rsidP="00A738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3D1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труда, занятости и социального развития Архангельской области</w:t>
      </w:r>
    </w:p>
    <w:p w14:paraId="12590108" w14:textId="00633120" w:rsidR="00C96FAD" w:rsidRDefault="007B490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Президента Российской Федерации </w:t>
      </w:r>
      <w:r w:rsidR="00027609">
        <w:rPr>
          <w:rFonts w:ascii="Times New Roman" w:hAnsi="Times New Roman" w:cs="Times New Roman"/>
          <w:sz w:val="28"/>
          <w:szCs w:val="28"/>
        </w:rPr>
        <w:t>в рамках прове</w:t>
      </w:r>
      <w:r w:rsidR="00A97EAC">
        <w:rPr>
          <w:rFonts w:ascii="Times New Roman" w:hAnsi="Times New Roman" w:cs="Times New Roman"/>
          <w:sz w:val="28"/>
          <w:szCs w:val="28"/>
        </w:rPr>
        <w:t>рки проводимой в целом по Российской Федерации</w:t>
      </w:r>
      <w:r w:rsidR="00027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со Счетной палатой </w:t>
      </w:r>
      <w:r w:rsidR="00A97EAC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министерства и Центра детского отдыха ГАУ АО «Северный Артек» по вопросам совершенствования государственной политики в сфере защиты детей, в том числе детей-сирот и детей, оставшихся без попечения родителей в части целевого и эффективного использования в 2014-2016 годах и текущем периоде 2017 года средств федерального и областного бюджетов на реализацию мероприятий по проведению оздоровительной кампании детей. </w:t>
      </w:r>
    </w:p>
    <w:p w14:paraId="7B893D16" w14:textId="25C01897" w:rsidR="007B490E" w:rsidRPr="007B490E" w:rsidRDefault="007B490E" w:rsidP="00A738F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 40 нарушений действующего бюджетного и иного законодательства на общую сумму </w:t>
      </w:r>
      <w:r w:rsidRPr="004B4097">
        <w:rPr>
          <w:rFonts w:ascii="Times New Roman" w:hAnsi="Times New Roman" w:cs="Times New Roman"/>
          <w:b/>
          <w:sz w:val="28"/>
          <w:szCs w:val="28"/>
        </w:rPr>
        <w:t>104,0 млн.руб</w:t>
      </w:r>
      <w:r w:rsidR="00FD4E11">
        <w:rPr>
          <w:rFonts w:ascii="Times New Roman" w:hAnsi="Times New Roman" w:cs="Times New Roman"/>
          <w:b/>
          <w:sz w:val="28"/>
          <w:szCs w:val="28"/>
        </w:rPr>
        <w:t>лей</w:t>
      </w:r>
      <w:r w:rsidR="00ED3EAE">
        <w:rPr>
          <w:rFonts w:ascii="Times New Roman" w:hAnsi="Times New Roman" w:cs="Times New Roman"/>
          <w:sz w:val="28"/>
          <w:szCs w:val="28"/>
        </w:rPr>
        <w:t>, в</w:t>
      </w:r>
      <w:r w:rsidR="00696A4E">
        <w:rPr>
          <w:rFonts w:ascii="Times New Roman" w:hAnsi="Times New Roman" w:cs="Times New Roman"/>
          <w:sz w:val="28"/>
          <w:szCs w:val="28"/>
        </w:rPr>
        <w:t xml:space="preserve"> </w:t>
      </w:r>
      <w:r w:rsidR="00ED3EAE">
        <w:rPr>
          <w:rFonts w:ascii="Times New Roman" w:hAnsi="Times New Roman" w:cs="Times New Roman"/>
          <w:sz w:val="28"/>
          <w:szCs w:val="28"/>
        </w:rPr>
        <w:t>том числе нецелевое исполь</w:t>
      </w:r>
      <w:r w:rsidR="00696A4E">
        <w:rPr>
          <w:rFonts w:ascii="Times New Roman" w:hAnsi="Times New Roman" w:cs="Times New Roman"/>
          <w:sz w:val="28"/>
          <w:szCs w:val="28"/>
        </w:rPr>
        <w:t>з</w:t>
      </w:r>
      <w:r w:rsidR="00ED3EAE">
        <w:rPr>
          <w:rFonts w:ascii="Times New Roman" w:hAnsi="Times New Roman" w:cs="Times New Roman"/>
          <w:sz w:val="28"/>
          <w:szCs w:val="28"/>
        </w:rPr>
        <w:t xml:space="preserve">ование средств в сумме </w:t>
      </w:r>
      <w:r w:rsidR="00ED3EAE" w:rsidRPr="004B4097">
        <w:rPr>
          <w:rFonts w:ascii="Times New Roman" w:hAnsi="Times New Roman" w:cs="Times New Roman"/>
          <w:b/>
          <w:sz w:val="28"/>
          <w:szCs w:val="28"/>
        </w:rPr>
        <w:t>0,6 млн.руб</w:t>
      </w:r>
      <w:r w:rsidR="00FD4E11">
        <w:rPr>
          <w:rFonts w:ascii="Times New Roman" w:hAnsi="Times New Roman" w:cs="Times New Roman"/>
          <w:b/>
          <w:sz w:val="28"/>
          <w:szCs w:val="28"/>
        </w:rPr>
        <w:t>лей</w:t>
      </w:r>
      <w:r w:rsidR="00ED3EAE" w:rsidRPr="004B40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96323" w14:textId="77777777" w:rsidR="007B490E" w:rsidRDefault="00862A6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факты недостоверной отчетности о количестве оздоровленных детей, как в целом по области, так и по отдельным муниципальным образованиям и лагерям, </w:t>
      </w:r>
      <w:r w:rsidR="00ED3EAE">
        <w:rPr>
          <w:rFonts w:ascii="Times New Roman" w:hAnsi="Times New Roman" w:cs="Times New Roman"/>
          <w:sz w:val="28"/>
          <w:szCs w:val="28"/>
        </w:rPr>
        <w:t xml:space="preserve">несоответствие расчетного объема субсидии на выполнение госзадания за 2014 и 2016 годы, случаи функционирования несанкционированных лагерей, </w:t>
      </w:r>
      <w:r>
        <w:rPr>
          <w:rFonts w:ascii="Times New Roman" w:hAnsi="Times New Roman" w:cs="Times New Roman"/>
          <w:sz w:val="28"/>
          <w:szCs w:val="28"/>
        </w:rPr>
        <w:t>нарушения требований СанПиНа</w:t>
      </w:r>
      <w:r w:rsidR="00ED3EAE">
        <w:rPr>
          <w:rFonts w:ascii="Times New Roman" w:hAnsi="Times New Roman" w:cs="Times New Roman"/>
          <w:sz w:val="28"/>
          <w:szCs w:val="28"/>
        </w:rPr>
        <w:t xml:space="preserve"> в отношении организации питания и содержания детей.</w:t>
      </w:r>
    </w:p>
    <w:p w14:paraId="2C5D1028" w14:textId="77777777" w:rsidR="00805A76" w:rsidRPr="00750D35" w:rsidRDefault="00805A76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35">
        <w:rPr>
          <w:rFonts w:ascii="Times New Roman" w:hAnsi="Times New Roman" w:cs="Times New Roman"/>
          <w:sz w:val="28"/>
          <w:szCs w:val="28"/>
        </w:rPr>
        <w:t>Средства муниципальным образованиям на основании заключенных соглашений выделялись в виде субсидий.</w:t>
      </w:r>
    </w:p>
    <w:p w14:paraId="09418B3A" w14:textId="3435F582" w:rsidR="00805A76" w:rsidRPr="00750D35" w:rsidRDefault="00805A76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35">
        <w:rPr>
          <w:rFonts w:ascii="Times New Roman" w:hAnsi="Times New Roman" w:cs="Times New Roman"/>
          <w:sz w:val="28"/>
          <w:szCs w:val="28"/>
        </w:rPr>
        <w:t>При этом с учетом положений подпункта  24.3 пункта 2 статьи 26.3 Федерального закона 184-ФЗ, согласно которому организация и обеспечение отдыха и оздоровления детей (за исключением организации отд</w:t>
      </w:r>
      <w:r w:rsidR="00187190">
        <w:rPr>
          <w:rFonts w:ascii="Times New Roman" w:hAnsi="Times New Roman" w:cs="Times New Roman"/>
          <w:sz w:val="28"/>
          <w:szCs w:val="28"/>
        </w:rPr>
        <w:t>ыха детей в каникулярное время)</w:t>
      </w:r>
      <w:r w:rsidRPr="00750D35">
        <w:rPr>
          <w:rFonts w:ascii="Times New Roman" w:hAnsi="Times New Roman" w:cs="Times New Roman"/>
          <w:sz w:val="28"/>
          <w:szCs w:val="28"/>
        </w:rPr>
        <w:t xml:space="preserve"> относится к полномочиям органов государственной</w:t>
      </w:r>
      <w:r w:rsidRPr="00805A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50D35">
        <w:rPr>
          <w:rFonts w:ascii="Times New Roman" w:hAnsi="Times New Roman" w:cs="Times New Roman"/>
          <w:sz w:val="28"/>
          <w:szCs w:val="28"/>
        </w:rPr>
        <w:t xml:space="preserve">власти субъекта Российской Федерации, законодательным актом государственные полномочия по обеспечению отдыха и оздоровления детей муниципальным образованиям области в порядке, установленном статьей 19 Федерального закона № 131-ФЗ, не передавались. </w:t>
      </w:r>
    </w:p>
    <w:p w14:paraId="3286E87E" w14:textId="151843F0" w:rsidR="00805A76" w:rsidRPr="00750D35" w:rsidRDefault="00805A76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35">
        <w:rPr>
          <w:rFonts w:ascii="Times New Roman" w:hAnsi="Times New Roman" w:cs="Times New Roman"/>
          <w:sz w:val="28"/>
          <w:szCs w:val="28"/>
        </w:rPr>
        <w:t xml:space="preserve">После завершения контрольного мероприятия данное нарушение устранено путем внесения изменений в областное законодательство и наделения органов местного самоуправления государственными полномочиями </w:t>
      </w:r>
      <w:r w:rsidR="00185F4A" w:rsidRPr="00750D35">
        <w:rPr>
          <w:rFonts w:ascii="Times New Roman" w:hAnsi="Times New Roman" w:cs="Times New Roman"/>
          <w:sz w:val="28"/>
          <w:szCs w:val="28"/>
        </w:rPr>
        <w:t xml:space="preserve">в установленном порядке. </w:t>
      </w:r>
    </w:p>
    <w:p w14:paraId="7C91FAFE" w14:textId="316D4E3C" w:rsidR="00A605F3" w:rsidRPr="00A605F3" w:rsidRDefault="00A605F3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5F3">
        <w:rPr>
          <w:rFonts w:ascii="Times New Roman" w:hAnsi="Times New Roman"/>
          <w:sz w:val="28"/>
          <w:szCs w:val="28"/>
        </w:rPr>
        <w:t>По результатам проверок минсоцтруда АО предыдущего периода возвращены работниками организаций бюджетной сферы, нарушившими условия предоставления социальной выплаты на приобретение (строительство) жилых помещений на первичном р</w:t>
      </w:r>
      <w:r w:rsidR="002508C7">
        <w:rPr>
          <w:rFonts w:ascii="Times New Roman" w:hAnsi="Times New Roman"/>
          <w:sz w:val="28"/>
          <w:szCs w:val="28"/>
        </w:rPr>
        <w:t>ынке</w:t>
      </w:r>
      <w:r w:rsidR="002555DB">
        <w:rPr>
          <w:rFonts w:ascii="Times New Roman" w:hAnsi="Times New Roman"/>
          <w:sz w:val="28"/>
          <w:szCs w:val="28"/>
        </w:rPr>
        <w:t xml:space="preserve"> (</w:t>
      </w:r>
      <w:r w:rsidR="002555DB" w:rsidRPr="002555DB">
        <w:rPr>
          <w:rFonts w:ascii="Times New Roman" w:hAnsi="Times New Roman"/>
          <w:sz w:val="28"/>
          <w:szCs w:val="28"/>
        </w:rPr>
        <w:t xml:space="preserve">в связи с прекращением трудовой деятельности в государственных </w:t>
      </w:r>
      <w:r w:rsidR="0087154A" w:rsidRPr="002555DB">
        <w:rPr>
          <w:rFonts w:ascii="Times New Roman" w:hAnsi="Times New Roman"/>
          <w:sz w:val="28"/>
          <w:szCs w:val="28"/>
        </w:rPr>
        <w:t>учреждениях</w:t>
      </w:r>
      <w:r w:rsidR="0087154A">
        <w:rPr>
          <w:rFonts w:ascii="Times New Roman" w:hAnsi="Times New Roman"/>
          <w:sz w:val="28"/>
          <w:szCs w:val="28"/>
        </w:rPr>
        <w:t>) суммы</w:t>
      </w:r>
      <w:r w:rsidRPr="00A605F3">
        <w:rPr>
          <w:rFonts w:ascii="Times New Roman" w:hAnsi="Times New Roman"/>
          <w:sz w:val="28"/>
          <w:szCs w:val="28"/>
        </w:rPr>
        <w:t xml:space="preserve"> социальных выплат в общем размере 0,8 млн.руб</w:t>
      </w:r>
      <w:r w:rsidR="00C13D51">
        <w:rPr>
          <w:rFonts w:ascii="Times New Roman" w:hAnsi="Times New Roman"/>
          <w:sz w:val="28"/>
          <w:szCs w:val="28"/>
        </w:rPr>
        <w:t>лей</w:t>
      </w:r>
      <w:r w:rsidRPr="00A605F3">
        <w:rPr>
          <w:rFonts w:ascii="Times New Roman" w:hAnsi="Times New Roman"/>
          <w:sz w:val="28"/>
          <w:szCs w:val="28"/>
        </w:rPr>
        <w:t>.</w:t>
      </w:r>
    </w:p>
    <w:p w14:paraId="2A520945" w14:textId="77777777" w:rsidR="004B4097" w:rsidRDefault="004B4097" w:rsidP="00A738F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BCE38" w14:textId="47FD677D" w:rsidR="007B490E" w:rsidRPr="004B4097" w:rsidRDefault="00027609" w:rsidP="00A738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09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526A5" w:rsidRPr="004B4097">
        <w:rPr>
          <w:rFonts w:ascii="Times New Roman" w:hAnsi="Times New Roman" w:cs="Times New Roman"/>
          <w:b/>
          <w:sz w:val="28"/>
          <w:szCs w:val="28"/>
          <w:u w:val="single"/>
        </w:rPr>
        <w:t>гентство</w:t>
      </w:r>
      <w:r w:rsidR="00C13D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r w:rsidR="000526A5" w:rsidRPr="004B4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</w:t>
      </w:r>
      <w:r w:rsidR="00C13D51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0526A5" w:rsidRPr="004B4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Соловецкого архипелага</w:t>
      </w:r>
      <w:r w:rsidR="00C13D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Архангельской области</w:t>
      </w:r>
    </w:p>
    <w:p w14:paraId="01231755" w14:textId="29601808" w:rsidR="00C96FAD" w:rsidRDefault="000526A5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правоохранительными органами проведена</w:t>
      </w:r>
      <w:r w:rsidR="00D75CBD">
        <w:rPr>
          <w:rFonts w:ascii="Times New Roman" w:hAnsi="Times New Roman" w:cs="Times New Roman"/>
          <w:sz w:val="28"/>
          <w:szCs w:val="28"/>
        </w:rPr>
        <w:t xml:space="preserve"> проверка расходования средств </w:t>
      </w:r>
      <w:r>
        <w:rPr>
          <w:rFonts w:ascii="Times New Roman" w:hAnsi="Times New Roman" w:cs="Times New Roman"/>
          <w:sz w:val="28"/>
          <w:szCs w:val="28"/>
        </w:rPr>
        <w:t>областного и федерального бюджет</w:t>
      </w:r>
      <w:r w:rsidR="0072781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предоставленных Агентством дирекции по развитию Соловецкого архипелага, муниц</w:t>
      </w:r>
      <w:r w:rsidR="004274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пальному образованию «Приморский муниципальный район», муниципальному образованию «Соловецкое»</w:t>
      </w:r>
      <w:r w:rsidR="004274A1">
        <w:rPr>
          <w:rFonts w:ascii="Times New Roman" w:hAnsi="Times New Roman" w:cs="Times New Roman"/>
          <w:sz w:val="28"/>
          <w:szCs w:val="28"/>
        </w:rPr>
        <w:t xml:space="preserve"> на </w:t>
      </w:r>
      <w:r w:rsidR="002C6E0B">
        <w:rPr>
          <w:rFonts w:ascii="Times New Roman" w:hAnsi="Times New Roman" w:cs="Times New Roman"/>
          <w:sz w:val="28"/>
          <w:szCs w:val="28"/>
        </w:rPr>
        <w:t xml:space="preserve">реализацию мероприятий в рамках государственной программы «Развитие </w:t>
      </w:r>
      <w:r w:rsidR="00187190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2C6E0B">
        <w:rPr>
          <w:rFonts w:ascii="Times New Roman" w:hAnsi="Times New Roman" w:cs="Times New Roman"/>
          <w:sz w:val="28"/>
          <w:szCs w:val="28"/>
        </w:rPr>
        <w:t>Соловецкого архипелага (2014-2019)»</w:t>
      </w:r>
      <w:r w:rsidR="00187190">
        <w:rPr>
          <w:rFonts w:ascii="Times New Roman" w:hAnsi="Times New Roman" w:cs="Times New Roman"/>
          <w:sz w:val="28"/>
          <w:szCs w:val="28"/>
        </w:rPr>
        <w:t xml:space="preserve"> </w:t>
      </w:r>
      <w:r w:rsidR="002C6E0B">
        <w:rPr>
          <w:rFonts w:ascii="Times New Roman" w:hAnsi="Times New Roman" w:cs="Times New Roman"/>
          <w:sz w:val="28"/>
          <w:szCs w:val="28"/>
        </w:rPr>
        <w:t>(</w:t>
      </w:r>
      <w:r w:rsidR="00187190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</w:t>
      </w:r>
      <w:r w:rsidR="002C6E0B">
        <w:rPr>
          <w:rFonts w:ascii="Times New Roman" w:hAnsi="Times New Roman" w:cs="Times New Roman"/>
          <w:sz w:val="28"/>
          <w:szCs w:val="28"/>
        </w:rPr>
        <w:t>систем водоснабжения и канализации, здания Дома культуры, здания представительства Архангельской области</w:t>
      </w:r>
      <w:r w:rsidR="007278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2DB51" w14:textId="60C8AFFF" w:rsidR="004274A1" w:rsidRDefault="004274A1" w:rsidP="00A738F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непосредственно Агентства по развитию Соловецкого архипелага установлено 9 фактов нарушения бюджетного законодат</w:t>
      </w:r>
      <w:r w:rsidR="00727819">
        <w:rPr>
          <w:rFonts w:ascii="Times New Roman" w:hAnsi="Times New Roman" w:cs="Times New Roman"/>
          <w:sz w:val="28"/>
          <w:szCs w:val="28"/>
        </w:rPr>
        <w:t>ельства на сумму 542,9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727819">
        <w:rPr>
          <w:rFonts w:ascii="Times New Roman" w:hAnsi="Times New Roman" w:cs="Times New Roman"/>
          <w:sz w:val="28"/>
          <w:szCs w:val="28"/>
        </w:rPr>
        <w:t xml:space="preserve">, которое выразилось </w:t>
      </w:r>
      <w:r w:rsidR="005369CE">
        <w:rPr>
          <w:rFonts w:ascii="Times New Roman" w:hAnsi="Times New Roman" w:cs="Times New Roman"/>
          <w:sz w:val="28"/>
          <w:szCs w:val="28"/>
        </w:rPr>
        <w:t>в несоответствии заключенных соглашений с показателями программы, что привело к несоблюдению условий софинансирования и нарушению законо</w:t>
      </w:r>
      <w:r w:rsidR="0029716E">
        <w:rPr>
          <w:rFonts w:ascii="Times New Roman" w:hAnsi="Times New Roman" w:cs="Times New Roman"/>
          <w:sz w:val="28"/>
          <w:szCs w:val="28"/>
        </w:rPr>
        <w:t>д</w:t>
      </w:r>
      <w:r w:rsidR="005369CE">
        <w:rPr>
          <w:rFonts w:ascii="Times New Roman" w:hAnsi="Times New Roman" w:cs="Times New Roman"/>
          <w:sz w:val="28"/>
          <w:szCs w:val="28"/>
        </w:rPr>
        <w:t>ат</w:t>
      </w:r>
      <w:r w:rsidR="0029716E">
        <w:rPr>
          <w:rFonts w:ascii="Times New Roman" w:hAnsi="Times New Roman" w:cs="Times New Roman"/>
          <w:sz w:val="28"/>
          <w:szCs w:val="28"/>
        </w:rPr>
        <w:t>е</w:t>
      </w:r>
      <w:r w:rsidR="005369CE">
        <w:rPr>
          <w:rFonts w:ascii="Times New Roman" w:hAnsi="Times New Roman" w:cs="Times New Roman"/>
          <w:sz w:val="28"/>
          <w:szCs w:val="28"/>
        </w:rPr>
        <w:t>л</w:t>
      </w:r>
      <w:r w:rsidR="0029716E">
        <w:rPr>
          <w:rFonts w:ascii="Times New Roman" w:hAnsi="Times New Roman" w:cs="Times New Roman"/>
          <w:sz w:val="28"/>
          <w:szCs w:val="28"/>
        </w:rPr>
        <w:t>ь</w:t>
      </w:r>
      <w:r w:rsidR="005369CE">
        <w:rPr>
          <w:rFonts w:ascii="Times New Roman" w:hAnsi="Times New Roman" w:cs="Times New Roman"/>
          <w:sz w:val="28"/>
          <w:szCs w:val="28"/>
        </w:rPr>
        <w:t>с</w:t>
      </w:r>
      <w:r w:rsidR="0029716E">
        <w:rPr>
          <w:rFonts w:ascii="Times New Roman" w:hAnsi="Times New Roman" w:cs="Times New Roman"/>
          <w:sz w:val="28"/>
          <w:szCs w:val="28"/>
        </w:rPr>
        <w:t>т</w:t>
      </w:r>
      <w:r w:rsidR="005369CE">
        <w:rPr>
          <w:rFonts w:ascii="Times New Roman" w:hAnsi="Times New Roman" w:cs="Times New Roman"/>
          <w:sz w:val="28"/>
          <w:szCs w:val="28"/>
        </w:rPr>
        <w:t>ва в указанной части.</w:t>
      </w:r>
    </w:p>
    <w:p w14:paraId="31E47830" w14:textId="787F3F0C" w:rsidR="004274A1" w:rsidRDefault="004274A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A1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 xml:space="preserve">и проверке дирекции по развитию Соловецкого архипелага установлено 11 фактов нарушений бюджетного </w:t>
      </w:r>
      <w:r w:rsidR="003A4294">
        <w:rPr>
          <w:rFonts w:ascii="Times New Roman" w:hAnsi="Times New Roman" w:cs="Times New Roman"/>
          <w:sz w:val="28"/>
          <w:szCs w:val="28"/>
        </w:rPr>
        <w:t xml:space="preserve">и иного </w:t>
      </w:r>
      <w:r>
        <w:rPr>
          <w:rFonts w:ascii="Times New Roman" w:hAnsi="Times New Roman" w:cs="Times New Roman"/>
          <w:sz w:val="28"/>
          <w:szCs w:val="28"/>
        </w:rPr>
        <w:t>законодательства на 56,8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4294">
        <w:rPr>
          <w:rFonts w:ascii="Times New Roman" w:hAnsi="Times New Roman" w:cs="Times New Roman"/>
          <w:sz w:val="28"/>
          <w:szCs w:val="28"/>
        </w:rPr>
        <w:t xml:space="preserve"> Допущено нарушение положений Федерального закона о закупках № 44-ФЗ</w:t>
      </w:r>
      <w:r w:rsidR="00B23AEE">
        <w:rPr>
          <w:rFonts w:ascii="Times New Roman" w:hAnsi="Times New Roman" w:cs="Times New Roman"/>
          <w:sz w:val="28"/>
          <w:szCs w:val="28"/>
        </w:rPr>
        <w:t xml:space="preserve"> на сумму 39,6 млн.руб</w:t>
      </w:r>
      <w:r w:rsidR="00C13D51">
        <w:rPr>
          <w:rFonts w:ascii="Times New Roman" w:hAnsi="Times New Roman" w:cs="Times New Roman"/>
          <w:sz w:val="28"/>
          <w:szCs w:val="28"/>
        </w:rPr>
        <w:t>лей</w:t>
      </w:r>
      <w:r w:rsidR="003A4294">
        <w:rPr>
          <w:rFonts w:ascii="Times New Roman" w:hAnsi="Times New Roman" w:cs="Times New Roman"/>
          <w:sz w:val="28"/>
          <w:szCs w:val="28"/>
        </w:rPr>
        <w:t xml:space="preserve">, </w:t>
      </w:r>
      <w:r w:rsidR="00B23AEE">
        <w:rPr>
          <w:rFonts w:ascii="Times New Roman" w:hAnsi="Times New Roman" w:cs="Times New Roman"/>
          <w:sz w:val="28"/>
          <w:szCs w:val="28"/>
        </w:rPr>
        <w:t>отсутствовали документы подтверждающие затраты на 15,5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B23AEE">
        <w:rPr>
          <w:rFonts w:ascii="Times New Roman" w:hAnsi="Times New Roman" w:cs="Times New Roman"/>
          <w:sz w:val="28"/>
          <w:szCs w:val="28"/>
        </w:rPr>
        <w:t xml:space="preserve">, </w:t>
      </w:r>
      <w:r w:rsidR="003A4294">
        <w:rPr>
          <w:rFonts w:ascii="Times New Roman" w:hAnsi="Times New Roman" w:cs="Times New Roman"/>
          <w:sz w:val="28"/>
          <w:szCs w:val="28"/>
        </w:rPr>
        <w:t>произведена оплата невыполненных работ на сумму 0,9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3A4294">
        <w:rPr>
          <w:rFonts w:ascii="Times New Roman" w:hAnsi="Times New Roman" w:cs="Times New Roman"/>
          <w:sz w:val="28"/>
          <w:szCs w:val="28"/>
        </w:rPr>
        <w:t xml:space="preserve">, в результате чего причинен ущерб бюджету Архангельской области, </w:t>
      </w:r>
      <w:r w:rsidR="00B23AEE">
        <w:rPr>
          <w:rFonts w:ascii="Times New Roman" w:hAnsi="Times New Roman" w:cs="Times New Roman"/>
          <w:sz w:val="28"/>
          <w:szCs w:val="28"/>
        </w:rPr>
        <w:t>при освидетельствовании скрытых работ при отсу</w:t>
      </w:r>
      <w:r w:rsidR="002508C7">
        <w:rPr>
          <w:rFonts w:ascii="Times New Roman" w:hAnsi="Times New Roman" w:cs="Times New Roman"/>
          <w:sz w:val="28"/>
          <w:szCs w:val="28"/>
        </w:rPr>
        <w:t xml:space="preserve">тствии представителя Заказчика </w:t>
      </w:r>
      <w:r w:rsidR="00B23AEE">
        <w:rPr>
          <w:rFonts w:ascii="Times New Roman" w:hAnsi="Times New Roman" w:cs="Times New Roman"/>
          <w:sz w:val="28"/>
          <w:szCs w:val="28"/>
        </w:rPr>
        <w:t>допущено нарушение градостроительного законодательства</w:t>
      </w:r>
      <w:r w:rsidR="007E4D90">
        <w:rPr>
          <w:rFonts w:ascii="Times New Roman" w:hAnsi="Times New Roman" w:cs="Times New Roman"/>
          <w:sz w:val="28"/>
          <w:szCs w:val="28"/>
        </w:rPr>
        <w:t>.</w:t>
      </w:r>
    </w:p>
    <w:p w14:paraId="24E38C80" w14:textId="2AF625DE" w:rsidR="004274A1" w:rsidRDefault="004274A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Управления по коммунальному хозяйству администрации Приморского района установлено 9 фактов нарушений бюджетного законодательства на сумму 304,7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3AEE">
        <w:rPr>
          <w:rFonts w:ascii="Times New Roman" w:hAnsi="Times New Roman" w:cs="Times New Roman"/>
          <w:sz w:val="28"/>
          <w:szCs w:val="28"/>
        </w:rPr>
        <w:t xml:space="preserve"> Доведены ассигнования до администрации поселения «Соловецкое» при отсутствии соглашений на </w:t>
      </w:r>
      <w:r w:rsidR="009C0788">
        <w:rPr>
          <w:rFonts w:ascii="Times New Roman" w:hAnsi="Times New Roman" w:cs="Times New Roman"/>
          <w:sz w:val="28"/>
          <w:szCs w:val="28"/>
        </w:rPr>
        <w:t>296,2</w:t>
      </w:r>
      <w:r w:rsidR="00B23AEE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B23AEE">
        <w:rPr>
          <w:rFonts w:ascii="Times New Roman" w:hAnsi="Times New Roman" w:cs="Times New Roman"/>
          <w:sz w:val="28"/>
          <w:szCs w:val="28"/>
        </w:rPr>
        <w:t>, не соответствующих соглашению на 8,1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B23AEE">
        <w:rPr>
          <w:rFonts w:ascii="Times New Roman" w:hAnsi="Times New Roman" w:cs="Times New Roman"/>
          <w:sz w:val="28"/>
          <w:szCs w:val="28"/>
        </w:rPr>
        <w:t>. В нарушение Правил финансирования областной адресной инвестиционной программы при заключении соглашений допущено несоответствие условий софинансирования на 93,6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B23AEE">
        <w:rPr>
          <w:rFonts w:ascii="Times New Roman" w:hAnsi="Times New Roman" w:cs="Times New Roman"/>
          <w:sz w:val="28"/>
          <w:szCs w:val="28"/>
        </w:rPr>
        <w:t>.</w:t>
      </w:r>
      <w:r w:rsidR="009C0788">
        <w:rPr>
          <w:rFonts w:ascii="Times New Roman" w:hAnsi="Times New Roman" w:cs="Times New Roman"/>
          <w:sz w:val="28"/>
          <w:szCs w:val="28"/>
        </w:rPr>
        <w:t xml:space="preserve"> За нарушение сроков исполнения контракта не пр</w:t>
      </w:r>
      <w:r w:rsidR="00727819">
        <w:rPr>
          <w:rFonts w:ascii="Times New Roman" w:hAnsi="Times New Roman" w:cs="Times New Roman"/>
          <w:sz w:val="28"/>
          <w:szCs w:val="28"/>
        </w:rPr>
        <w:t>е</w:t>
      </w:r>
      <w:r w:rsidR="009C0788">
        <w:rPr>
          <w:rFonts w:ascii="Times New Roman" w:hAnsi="Times New Roman" w:cs="Times New Roman"/>
          <w:sz w:val="28"/>
          <w:szCs w:val="28"/>
        </w:rPr>
        <w:t>дъявлена неустойка на сумму 0,2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9C0788">
        <w:rPr>
          <w:rFonts w:ascii="Times New Roman" w:hAnsi="Times New Roman" w:cs="Times New Roman"/>
          <w:sz w:val="28"/>
          <w:szCs w:val="28"/>
        </w:rPr>
        <w:t xml:space="preserve">. По причине отсутствия контроля со стороны Управления </w:t>
      </w:r>
      <w:r w:rsidR="00727819">
        <w:rPr>
          <w:rFonts w:ascii="Times New Roman" w:hAnsi="Times New Roman" w:cs="Times New Roman"/>
          <w:sz w:val="28"/>
          <w:szCs w:val="28"/>
        </w:rPr>
        <w:t xml:space="preserve">по коммунальному хозяйству администрации Приморского района </w:t>
      </w:r>
      <w:r w:rsidR="009C0788">
        <w:rPr>
          <w:rFonts w:ascii="Times New Roman" w:hAnsi="Times New Roman" w:cs="Times New Roman"/>
          <w:sz w:val="28"/>
          <w:szCs w:val="28"/>
        </w:rPr>
        <w:t>Заказчиком</w:t>
      </w:r>
      <w:r w:rsidR="00187190">
        <w:rPr>
          <w:rFonts w:ascii="Times New Roman" w:hAnsi="Times New Roman" w:cs="Times New Roman"/>
          <w:sz w:val="28"/>
          <w:szCs w:val="28"/>
        </w:rPr>
        <w:t xml:space="preserve"> </w:t>
      </w:r>
      <w:r w:rsidR="007E4D90">
        <w:rPr>
          <w:rFonts w:ascii="Times New Roman" w:hAnsi="Times New Roman" w:cs="Times New Roman"/>
          <w:sz w:val="28"/>
          <w:szCs w:val="28"/>
        </w:rPr>
        <w:t>МО «Соловецкое»</w:t>
      </w:r>
      <w:r w:rsidR="009C0788">
        <w:rPr>
          <w:rFonts w:ascii="Times New Roman" w:hAnsi="Times New Roman" w:cs="Times New Roman"/>
          <w:sz w:val="28"/>
          <w:szCs w:val="28"/>
        </w:rPr>
        <w:t xml:space="preserve"> произведена оплата невыполненных работ на сумму 276,0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9C0788">
        <w:rPr>
          <w:rFonts w:ascii="Times New Roman" w:hAnsi="Times New Roman" w:cs="Times New Roman"/>
          <w:sz w:val="28"/>
          <w:szCs w:val="28"/>
        </w:rPr>
        <w:t>, оплата не поставленного оборудования на 11,0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9C0788">
        <w:rPr>
          <w:rFonts w:ascii="Times New Roman" w:hAnsi="Times New Roman" w:cs="Times New Roman"/>
          <w:sz w:val="28"/>
          <w:szCs w:val="28"/>
        </w:rPr>
        <w:t>, а также оплата не соответствующего проектным данным оборудования на 14,3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9C0788">
        <w:rPr>
          <w:rFonts w:ascii="Times New Roman" w:hAnsi="Times New Roman" w:cs="Times New Roman"/>
          <w:sz w:val="28"/>
          <w:szCs w:val="28"/>
        </w:rPr>
        <w:t>, чем причинен ущерб А</w:t>
      </w:r>
      <w:r w:rsidR="00727819">
        <w:rPr>
          <w:rFonts w:ascii="Times New Roman" w:hAnsi="Times New Roman" w:cs="Times New Roman"/>
          <w:sz w:val="28"/>
          <w:szCs w:val="28"/>
        </w:rPr>
        <w:t>рхангельской области.</w:t>
      </w:r>
    </w:p>
    <w:p w14:paraId="50A5B9A8" w14:textId="77777777" w:rsidR="0087154A" w:rsidRPr="0087154A" w:rsidRDefault="0087154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4A">
        <w:rPr>
          <w:rFonts w:ascii="Times New Roman" w:hAnsi="Times New Roman" w:cs="Times New Roman"/>
          <w:sz w:val="28"/>
          <w:szCs w:val="28"/>
        </w:rPr>
        <w:t>Учитывая, что работы не выполнены в полном объеме, проверка не завершена, и запланированы новые контрольные мероприятия по приведенным объектам.</w:t>
      </w:r>
    </w:p>
    <w:p w14:paraId="4891D3C8" w14:textId="11073A36" w:rsidR="00727819" w:rsidRDefault="004274A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администрации муниципального образования поселения «Соловецкое» </w:t>
      </w:r>
      <w:r w:rsidR="00727819">
        <w:rPr>
          <w:rFonts w:ascii="Times New Roman" w:hAnsi="Times New Roman" w:cs="Times New Roman"/>
          <w:sz w:val="28"/>
          <w:szCs w:val="28"/>
        </w:rPr>
        <w:t xml:space="preserve">- Заказчика объектов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27 фактов нарушений </w:t>
      </w:r>
      <w:r w:rsidR="005E07EA">
        <w:rPr>
          <w:rFonts w:ascii="Times New Roman" w:hAnsi="Times New Roman" w:cs="Times New Roman"/>
          <w:sz w:val="28"/>
          <w:szCs w:val="28"/>
        </w:rPr>
        <w:t xml:space="preserve">бюджетного, градостроительного и иного законодательства </w:t>
      </w:r>
      <w:r>
        <w:rPr>
          <w:rFonts w:ascii="Times New Roman" w:hAnsi="Times New Roman" w:cs="Times New Roman"/>
          <w:sz w:val="28"/>
          <w:szCs w:val="28"/>
        </w:rPr>
        <w:t>на общую сумму 345,1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66BDC" w14:textId="47352A54" w:rsidR="000526A5" w:rsidRDefault="004274A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3E772F">
        <w:rPr>
          <w:rFonts w:ascii="Times New Roman" w:hAnsi="Times New Roman" w:cs="Times New Roman"/>
          <w:sz w:val="28"/>
          <w:szCs w:val="28"/>
        </w:rPr>
        <w:t xml:space="preserve"> </w:t>
      </w:r>
      <w:r w:rsidR="003A4294">
        <w:rPr>
          <w:rFonts w:ascii="Times New Roman" w:hAnsi="Times New Roman" w:cs="Times New Roman"/>
          <w:sz w:val="28"/>
          <w:szCs w:val="28"/>
        </w:rPr>
        <w:t xml:space="preserve">на каждой стадии </w:t>
      </w:r>
      <w:r w:rsidR="00052267">
        <w:rPr>
          <w:rFonts w:ascii="Times New Roman" w:hAnsi="Times New Roman" w:cs="Times New Roman"/>
          <w:sz w:val="28"/>
          <w:szCs w:val="28"/>
        </w:rPr>
        <w:t>прохождения</w:t>
      </w:r>
      <w:r w:rsidR="003A4294">
        <w:rPr>
          <w:rFonts w:ascii="Times New Roman" w:hAnsi="Times New Roman" w:cs="Times New Roman"/>
          <w:sz w:val="28"/>
          <w:szCs w:val="28"/>
        </w:rPr>
        <w:t xml:space="preserve"> средств всеми </w:t>
      </w:r>
      <w:r w:rsidR="00727819">
        <w:rPr>
          <w:rFonts w:ascii="Times New Roman" w:hAnsi="Times New Roman" w:cs="Times New Roman"/>
          <w:sz w:val="28"/>
          <w:szCs w:val="28"/>
        </w:rPr>
        <w:t xml:space="preserve">приведенными </w:t>
      </w:r>
      <w:r w:rsidR="003A4294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2781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A4294">
        <w:rPr>
          <w:rFonts w:ascii="Times New Roman" w:hAnsi="Times New Roman" w:cs="Times New Roman"/>
          <w:sz w:val="28"/>
          <w:szCs w:val="28"/>
        </w:rPr>
        <w:t xml:space="preserve">процесса допущены нарушения бюджетного </w:t>
      </w:r>
      <w:r w:rsidR="00727819">
        <w:rPr>
          <w:rFonts w:ascii="Times New Roman" w:hAnsi="Times New Roman" w:cs="Times New Roman"/>
          <w:sz w:val="28"/>
          <w:szCs w:val="28"/>
        </w:rPr>
        <w:t>и иного законодательства, регулирующего как бюджетные правоотношения, так и осуществление капитальных вложений в объекты капитального строительства</w:t>
      </w:r>
      <w:r w:rsidR="00027609">
        <w:rPr>
          <w:rFonts w:ascii="Times New Roman" w:hAnsi="Times New Roman" w:cs="Times New Roman"/>
          <w:sz w:val="28"/>
          <w:szCs w:val="28"/>
        </w:rPr>
        <w:t xml:space="preserve"> на общую сумму свыше 1,2 млрд.</w:t>
      </w:r>
      <w:r w:rsidR="00052267">
        <w:rPr>
          <w:rFonts w:ascii="Times New Roman" w:hAnsi="Times New Roman" w:cs="Times New Roman"/>
          <w:sz w:val="28"/>
          <w:szCs w:val="28"/>
        </w:rPr>
        <w:t xml:space="preserve"> </w:t>
      </w:r>
      <w:r w:rsidR="00027609">
        <w:rPr>
          <w:rFonts w:ascii="Times New Roman" w:hAnsi="Times New Roman" w:cs="Times New Roman"/>
          <w:sz w:val="28"/>
          <w:szCs w:val="28"/>
        </w:rPr>
        <w:t>руб</w:t>
      </w:r>
      <w:r w:rsidR="00052267">
        <w:rPr>
          <w:rFonts w:ascii="Times New Roman" w:hAnsi="Times New Roman" w:cs="Times New Roman"/>
          <w:sz w:val="28"/>
          <w:szCs w:val="28"/>
        </w:rPr>
        <w:t>лей</w:t>
      </w:r>
      <w:r w:rsidR="00027609">
        <w:rPr>
          <w:rFonts w:ascii="Times New Roman" w:hAnsi="Times New Roman" w:cs="Times New Roman"/>
          <w:sz w:val="28"/>
          <w:szCs w:val="28"/>
        </w:rPr>
        <w:t>.</w:t>
      </w:r>
    </w:p>
    <w:p w14:paraId="6FDF889A" w14:textId="77777777" w:rsidR="00052267" w:rsidRDefault="00052267" w:rsidP="00A738F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4A658" w14:textId="77777777" w:rsidR="002B0411" w:rsidRPr="00052267" w:rsidRDefault="002B0411" w:rsidP="00A738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267">
        <w:rPr>
          <w:rFonts w:ascii="Times New Roman" w:hAnsi="Times New Roman" w:cs="Times New Roman"/>
          <w:b/>
          <w:sz w:val="28"/>
          <w:szCs w:val="28"/>
          <w:u w:val="single"/>
        </w:rPr>
        <w:t>Министерство лесопромышленного комплекса</w:t>
      </w:r>
    </w:p>
    <w:p w14:paraId="2A3E6C7D" w14:textId="601420AC" w:rsidR="002B0411" w:rsidRDefault="002B0411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90">
        <w:rPr>
          <w:rFonts w:ascii="Times New Roman" w:hAnsi="Times New Roman" w:cs="Times New Roman"/>
          <w:sz w:val="28"/>
          <w:szCs w:val="28"/>
        </w:rPr>
        <w:t>1.</w:t>
      </w:r>
      <w:r w:rsidRPr="009B288E">
        <w:rPr>
          <w:rFonts w:ascii="Times New Roman" w:hAnsi="Times New Roman" w:cs="Times New Roman"/>
          <w:sz w:val="28"/>
          <w:szCs w:val="28"/>
        </w:rPr>
        <w:t xml:space="preserve"> </w:t>
      </w:r>
      <w:r w:rsidR="009B288E" w:rsidRPr="009B288E">
        <w:rPr>
          <w:rFonts w:ascii="Times New Roman" w:hAnsi="Times New Roman" w:cs="Times New Roman"/>
          <w:sz w:val="28"/>
          <w:szCs w:val="28"/>
        </w:rPr>
        <w:t>При проведении проверки соблюдения бюджетного и иного законодательства при расходовании бюджетных средств, направленных на реализацию мероприятий, утвержденных в сос</w:t>
      </w:r>
      <w:r w:rsidR="00D75CBD">
        <w:rPr>
          <w:rFonts w:ascii="Times New Roman" w:hAnsi="Times New Roman" w:cs="Times New Roman"/>
          <w:sz w:val="28"/>
          <w:szCs w:val="28"/>
        </w:rPr>
        <w:t>таве государственных программ</w:t>
      </w:r>
      <w:r w:rsidR="009B288E" w:rsidRPr="009B288E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2508C7">
        <w:rPr>
          <w:rFonts w:ascii="Times New Roman" w:hAnsi="Times New Roman" w:cs="Times New Roman"/>
          <w:sz w:val="28"/>
          <w:szCs w:val="28"/>
        </w:rPr>
        <w:t>«</w:t>
      </w:r>
      <w:r w:rsidR="009B288E" w:rsidRPr="009B288E">
        <w:rPr>
          <w:rFonts w:ascii="Times New Roman" w:hAnsi="Times New Roman" w:cs="Times New Roman"/>
          <w:sz w:val="28"/>
          <w:szCs w:val="28"/>
        </w:rPr>
        <w:t xml:space="preserve">Развитие лесного комплекса Архангельской области (2014-2020 годы), </w:t>
      </w:r>
      <w:r w:rsidR="002508C7">
        <w:rPr>
          <w:rFonts w:ascii="Times New Roman" w:hAnsi="Times New Roman" w:cs="Times New Roman"/>
          <w:sz w:val="28"/>
          <w:szCs w:val="28"/>
        </w:rPr>
        <w:t>«</w:t>
      </w:r>
      <w:r w:rsidR="009B288E" w:rsidRPr="009B288E">
        <w:rPr>
          <w:rFonts w:ascii="Times New Roman" w:hAnsi="Times New Roman" w:cs="Times New Roman"/>
          <w:sz w:val="28"/>
          <w:szCs w:val="28"/>
        </w:rPr>
        <w:t xml:space="preserve">Охрана окружающей среды, воспроизводство и использование природных ресурсов Архангельской </w:t>
      </w:r>
      <w:r w:rsidR="009B288E" w:rsidRPr="009B288E">
        <w:rPr>
          <w:rFonts w:ascii="Times New Roman" w:hAnsi="Times New Roman" w:cs="Times New Roman"/>
          <w:sz w:val="28"/>
          <w:szCs w:val="28"/>
        </w:rPr>
        <w:lastRenderedPageBreak/>
        <w:t>области (2014 – 2020 годы)</w:t>
      </w:r>
      <w:r w:rsidR="002508C7">
        <w:rPr>
          <w:rFonts w:ascii="Times New Roman" w:hAnsi="Times New Roman" w:cs="Times New Roman"/>
          <w:sz w:val="28"/>
          <w:szCs w:val="28"/>
        </w:rPr>
        <w:t>»</w:t>
      </w:r>
      <w:r w:rsidR="009B288E" w:rsidRPr="009B288E">
        <w:rPr>
          <w:rFonts w:ascii="Times New Roman" w:hAnsi="Times New Roman" w:cs="Times New Roman"/>
          <w:sz w:val="28"/>
          <w:szCs w:val="28"/>
        </w:rPr>
        <w:t xml:space="preserve"> в части вопросов проверки реализации мероприятий ГП АО </w:t>
      </w:r>
      <w:r w:rsidR="002508C7">
        <w:rPr>
          <w:rFonts w:ascii="Times New Roman" w:hAnsi="Times New Roman" w:cs="Times New Roman"/>
          <w:sz w:val="28"/>
          <w:szCs w:val="28"/>
        </w:rPr>
        <w:t>«</w:t>
      </w:r>
      <w:r w:rsidR="009B288E" w:rsidRPr="009B288E">
        <w:rPr>
          <w:rFonts w:ascii="Times New Roman" w:hAnsi="Times New Roman" w:cs="Times New Roman"/>
          <w:sz w:val="28"/>
          <w:szCs w:val="28"/>
        </w:rPr>
        <w:t xml:space="preserve">Охрана окружающей среды, воспроизводство и использование природных ресурсов Архангельской области» </w:t>
      </w:r>
      <w:r w:rsidRPr="009B288E">
        <w:rPr>
          <w:rFonts w:ascii="Times New Roman" w:hAnsi="Times New Roman" w:cs="Times New Roman"/>
          <w:sz w:val="28"/>
          <w:szCs w:val="28"/>
        </w:rPr>
        <w:t>установлено, что министерством природных ресурсов ненадлежащим образом исполняются обязанности ответственного исполнителя Программы</w:t>
      </w:r>
      <w:r w:rsidR="00A53A3E">
        <w:rPr>
          <w:rFonts w:ascii="Times New Roman" w:hAnsi="Times New Roman" w:cs="Times New Roman"/>
          <w:sz w:val="28"/>
          <w:szCs w:val="28"/>
        </w:rPr>
        <w:t>.  Т</w:t>
      </w:r>
      <w:r w:rsidRPr="009B288E">
        <w:rPr>
          <w:rFonts w:ascii="Times New Roman" w:hAnsi="Times New Roman" w:cs="Times New Roman"/>
          <w:sz w:val="28"/>
          <w:szCs w:val="28"/>
        </w:rPr>
        <w:t xml:space="preserve">ак по итогам 2016 года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2508C7">
        <w:rPr>
          <w:rFonts w:ascii="Times New Roman" w:hAnsi="Times New Roman" w:cs="Times New Roman"/>
          <w:sz w:val="28"/>
          <w:szCs w:val="28"/>
        </w:rPr>
        <w:t xml:space="preserve">грамма исполнена только 57,8%. </w:t>
      </w:r>
      <w:r>
        <w:rPr>
          <w:rFonts w:ascii="Times New Roman" w:hAnsi="Times New Roman" w:cs="Times New Roman"/>
          <w:sz w:val="28"/>
          <w:szCs w:val="28"/>
        </w:rPr>
        <w:t>Не выполнены мероприятия по ликвидации последствий загрязнений нефтепродуктами, модернизации систем очистки выбросов загрязняющих веществ в атмосферу, по укреплению правого берега Северной Двины в Соломбале на участке от ул.</w:t>
      </w:r>
      <w:r w:rsidR="00C9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Маяковского до ул.</w:t>
      </w:r>
      <w:r w:rsidR="00C9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Кедрова, по разработке проекта капитального ремонта плотины на озере Травное в Холмогорском районе.</w:t>
      </w:r>
    </w:p>
    <w:p w14:paraId="109623CC" w14:textId="77777777" w:rsidR="0047368E" w:rsidRDefault="009B288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8E">
        <w:rPr>
          <w:rFonts w:ascii="Times New Roman" w:hAnsi="Times New Roman" w:cs="Times New Roman"/>
          <w:sz w:val="28"/>
          <w:szCs w:val="28"/>
        </w:rPr>
        <w:t>В рамках</w:t>
      </w:r>
      <w:r w:rsidRPr="009B288E">
        <w:t xml:space="preserve"> </w:t>
      </w:r>
      <w:r w:rsidRPr="009B288E">
        <w:rPr>
          <w:rFonts w:ascii="Times New Roman" w:hAnsi="Times New Roman" w:cs="Times New Roman"/>
          <w:sz w:val="28"/>
          <w:szCs w:val="28"/>
        </w:rPr>
        <w:t>совместного со Счетной палатой Российской Федерации контрольного мероприятия, проводимого параллельно с Управлением Генерального аудитора Королевства Норвегия «Аудит реализации государственными органами и организациями Российской Федерации и Королевства Норвегия Соглашения между Правительством Российской Федерации и Правительством Королевства Норвегия о сотрудничестве в области  охраны окружающей среды от 3 сентября 1992 года», произведена оценка реализации проектов международного сотрудничества по реабилитации загрязненных земель в Архангельской области и влияния результатов реализации проектов сотрудничества на снижение уровня негативного воздействия на окружающую среду</w:t>
      </w:r>
      <w:r w:rsidR="0047368E">
        <w:rPr>
          <w:rFonts w:ascii="Times New Roman" w:hAnsi="Times New Roman" w:cs="Times New Roman"/>
          <w:sz w:val="28"/>
          <w:szCs w:val="28"/>
        </w:rPr>
        <w:t>,</w:t>
      </w:r>
      <w:r w:rsidRPr="009B288E">
        <w:rPr>
          <w:rFonts w:ascii="Times New Roman" w:hAnsi="Times New Roman" w:cs="Times New Roman"/>
          <w:sz w:val="28"/>
          <w:szCs w:val="28"/>
        </w:rPr>
        <w:t xml:space="preserve"> </w:t>
      </w:r>
      <w:r w:rsidR="002B0411" w:rsidRPr="009B288E">
        <w:rPr>
          <w:rFonts w:ascii="Times New Roman" w:hAnsi="Times New Roman" w:cs="Times New Roman"/>
          <w:sz w:val="28"/>
          <w:szCs w:val="28"/>
        </w:rPr>
        <w:t>участником которого является Правительство Архангельской области</w:t>
      </w:r>
      <w:r w:rsidR="004736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E905EB" w14:textId="6AE7FF5B" w:rsidR="0087154A" w:rsidRPr="0087154A" w:rsidRDefault="0047368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0411" w:rsidRPr="009B288E">
        <w:rPr>
          <w:rFonts w:ascii="Times New Roman" w:hAnsi="Times New Roman" w:cs="Times New Roman"/>
          <w:sz w:val="28"/>
          <w:szCs w:val="28"/>
        </w:rPr>
        <w:t>становлено</w:t>
      </w:r>
      <w:r w:rsidR="002B0411">
        <w:rPr>
          <w:rFonts w:ascii="Times New Roman" w:hAnsi="Times New Roman" w:cs="Times New Roman"/>
          <w:sz w:val="28"/>
          <w:szCs w:val="28"/>
        </w:rPr>
        <w:t>, что перечень мероприятий и график работ по реабилитации загрязненных нефтепродуктами земель в Архангельской области не разработан,  проекты</w:t>
      </w:r>
      <w:r w:rsidR="009B288E">
        <w:rPr>
          <w:rFonts w:ascii="Times New Roman" w:hAnsi="Times New Roman" w:cs="Times New Roman"/>
          <w:sz w:val="28"/>
          <w:szCs w:val="28"/>
        </w:rPr>
        <w:t>,</w:t>
      </w:r>
      <w:r w:rsidR="002B0411">
        <w:rPr>
          <w:rFonts w:ascii="Times New Roman" w:hAnsi="Times New Roman" w:cs="Times New Roman"/>
          <w:sz w:val="28"/>
          <w:szCs w:val="28"/>
        </w:rPr>
        <w:t xml:space="preserve"> способствующие ликвидации последствий накопленного экологического ущерба от хозяйственной  деятельности прошлых лет и брошенных военных объектов, не утверждены. Проверкой установлено 6 нарушений бюджетного законодательства в части расходования средств областного бюджета на общую сумму 7,0 млн.</w:t>
      </w:r>
      <w:r w:rsidR="00052267">
        <w:rPr>
          <w:rFonts w:ascii="Times New Roman" w:hAnsi="Times New Roman" w:cs="Times New Roman"/>
          <w:sz w:val="28"/>
          <w:szCs w:val="28"/>
        </w:rPr>
        <w:t xml:space="preserve"> </w:t>
      </w:r>
      <w:r w:rsidR="002B0411">
        <w:rPr>
          <w:rFonts w:ascii="Times New Roman" w:hAnsi="Times New Roman" w:cs="Times New Roman"/>
          <w:sz w:val="28"/>
          <w:szCs w:val="28"/>
        </w:rPr>
        <w:t>руб</w:t>
      </w:r>
      <w:r w:rsidR="00052267">
        <w:rPr>
          <w:rFonts w:ascii="Times New Roman" w:hAnsi="Times New Roman" w:cs="Times New Roman"/>
          <w:sz w:val="28"/>
          <w:szCs w:val="28"/>
        </w:rPr>
        <w:t>лей</w:t>
      </w:r>
      <w:r w:rsidR="002B0411">
        <w:rPr>
          <w:rFonts w:ascii="Times New Roman" w:hAnsi="Times New Roman" w:cs="Times New Roman"/>
          <w:sz w:val="28"/>
          <w:szCs w:val="28"/>
        </w:rPr>
        <w:t>.</w:t>
      </w:r>
      <w:r w:rsidR="0087154A">
        <w:rPr>
          <w:rFonts w:ascii="Times New Roman" w:hAnsi="Times New Roman" w:cs="Times New Roman"/>
          <w:sz w:val="28"/>
          <w:szCs w:val="28"/>
        </w:rPr>
        <w:t xml:space="preserve"> </w:t>
      </w:r>
      <w:r w:rsidR="0087154A" w:rsidRPr="0087154A"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 устранено нарушений на 6 млн.</w:t>
      </w:r>
      <w:r w:rsidR="0087154A">
        <w:rPr>
          <w:rFonts w:ascii="Times New Roman" w:hAnsi="Times New Roman" w:cs="Times New Roman"/>
          <w:sz w:val="28"/>
          <w:szCs w:val="28"/>
        </w:rPr>
        <w:t xml:space="preserve"> </w:t>
      </w:r>
      <w:r w:rsidR="0087154A" w:rsidRPr="0087154A">
        <w:rPr>
          <w:rFonts w:ascii="Times New Roman" w:hAnsi="Times New Roman" w:cs="Times New Roman"/>
          <w:sz w:val="28"/>
          <w:szCs w:val="28"/>
        </w:rPr>
        <w:t>руб</w:t>
      </w:r>
      <w:r w:rsidR="0087154A">
        <w:rPr>
          <w:rFonts w:ascii="Times New Roman" w:hAnsi="Times New Roman" w:cs="Times New Roman"/>
          <w:sz w:val="28"/>
          <w:szCs w:val="28"/>
        </w:rPr>
        <w:t>лей</w:t>
      </w:r>
      <w:r w:rsidR="0087154A" w:rsidRPr="0087154A">
        <w:rPr>
          <w:rFonts w:ascii="Times New Roman" w:hAnsi="Times New Roman" w:cs="Times New Roman"/>
          <w:sz w:val="28"/>
          <w:szCs w:val="28"/>
        </w:rPr>
        <w:t>.</w:t>
      </w:r>
    </w:p>
    <w:p w14:paraId="79F67B39" w14:textId="0F9F69B5" w:rsidR="002B0411" w:rsidRDefault="002B041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A94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E93A9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устранения и пресечения выявленных нарушений и недостатков в</w:t>
      </w:r>
      <w:r w:rsidRPr="00E93A94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47368E">
        <w:rPr>
          <w:rFonts w:ascii="Times New Roman" w:eastAsia="Calibri" w:hAnsi="Times New Roman" w:cs="Times New Roman"/>
          <w:sz w:val="28"/>
          <w:szCs w:val="28"/>
        </w:rPr>
        <w:t>м</w:t>
      </w:r>
      <w:r w:rsidRPr="00E93A94">
        <w:rPr>
          <w:rFonts w:ascii="Times New Roman" w:eastAsia="Calibri" w:hAnsi="Times New Roman" w:cs="Times New Roman"/>
          <w:sz w:val="28"/>
          <w:szCs w:val="28"/>
        </w:rPr>
        <w:t xml:space="preserve">инистерства направлено представление, материалы проверки, согласно требованиям Единой программы проведения совместного мероприятия, направлены в Счетную палату 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  <w:r w:rsidR="00AC4137">
        <w:rPr>
          <w:rFonts w:ascii="Times New Roman" w:hAnsi="Times New Roman"/>
          <w:sz w:val="28"/>
          <w:szCs w:val="28"/>
        </w:rPr>
        <w:t xml:space="preserve">, в том </w:t>
      </w:r>
      <w:r w:rsidRPr="0074715C">
        <w:rPr>
          <w:rFonts w:ascii="Times New Roman" w:hAnsi="Times New Roman"/>
          <w:sz w:val="28"/>
          <w:szCs w:val="28"/>
        </w:rPr>
        <w:t>числе предложения в совместный отчет по результатам параллельного контрольного мероприятия.</w:t>
      </w:r>
    </w:p>
    <w:p w14:paraId="503EAB7F" w14:textId="77777777" w:rsidR="00052267" w:rsidRDefault="00052267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E2229A" w14:textId="71A6EF9C" w:rsidR="002B0411" w:rsidRPr="0047368E" w:rsidRDefault="002B0411" w:rsidP="00A73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368E">
        <w:rPr>
          <w:rFonts w:ascii="Times New Roman" w:hAnsi="Times New Roman"/>
          <w:b/>
          <w:sz w:val="28"/>
          <w:szCs w:val="28"/>
          <w:u w:val="single"/>
        </w:rPr>
        <w:t>Инспекция ветеринарного надзора</w:t>
      </w:r>
      <w:r w:rsidR="0047368E">
        <w:rPr>
          <w:rFonts w:ascii="Times New Roman" w:hAnsi="Times New Roman"/>
          <w:b/>
          <w:sz w:val="28"/>
          <w:szCs w:val="28"/>
          <w:u w:val="single"/>
        </w:rPr>
        <w:t xml:space="preserve"> Архангельской области</w:t>
      </w:r>
    </w:p>
    <w:p w14:paraId="2156798A" w14:textId="19B9CC2A" w:rsidR="002F0BBD" w:rsidRDefault="002B041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проверка исполнения бюджетных полномочий, организации исполнения обла</w:t>
      </w:r>
      <w:r w:rsidR="00AC4137">
        <w:rPr>
          <w:rFonts w:ascii="Times New Roman" w:hAnsi="Times New Roman"/>
          <w:sz w:val="28"/>
          <w:szCs w:val="28"/>
        </w:rPr>
        <w:t xml:space="preserve">стного бюджета и использования </w:t>
      </w:r>
      <w:r>
        <w:rPr>
          <w:rFonts w:ascii="Times New Roman" w:hAnsi="Times New Roman"/>
          <w:sz w:val="28"/>
          <w:szCs w:val="28"/>
        </w:rPr>
        <w:t xml:space="preserve">бюджетных средств в инспекции ветеринарного надзора и 2-х подведомственных бюджетных учреждений </w:t>
      </w:r>
      <w:r w:rsidR="002F0BBD">
        <w:rPr>
          <w:rFonts w:ascii="Times New Roman" w:hAnsi="Times New Roman"/>
          <w:sz w:val="28"/>
          <w:szCs w:val="28"/>
        </w:rPr>
        <w:t xml:space="preserve">ГБУ АО </w:t>
      </w:r>
      <w:r>
        <w:rPr>
          <w:rFonts w:ascii="Times New Roman" w:hAnsi="Times New Roman"/>
          <w:sz w:val="28"/>
          <w:szCs w:val="28"/>
        </w:rPr>
        <w:t xml:space="preserve">«Архоблветлаборатория» и </w:t>
      </w:r>
      <w:r w:rsidR="002F0BBD">
        <w:rPr>
          <w:rFonts w:ascii="Times New Roman" w:hAnsi="Times New Roman"/>
          <w:sz w:val="28"/>
          <w:szCs w:val="28"/>
        </w:rPr>
        <w:t xml:space="preserve">ГБУ АО </w:t>
      </w:r>
      <w:r>
        <w:rPr>
          <w:rFonts w:ascii="Times New Roman" w:hAnsi="Times New Roman"/>
          <w:sz w:val="28"/>
          <w:szCs w:val="28"/>
        </w:rPr>
        <w:t xml:space="preserve">«Архангельская </w:t>
      </w:r>
      <w:r>
        <w:rPr>
          <w:rFonts w:ascii="Times New Roman" w:hAnsi="Times New Roman"/>
          <w:sz w:val="28"/>
          <w:szCs w:val="28"/>
        </w:rPr>
        <w:lastRenderedPageBreak/>
        <w:t>горСББЖ». Проверкой установлено 38 фактов нарушений действующего з</w:t>
      </w:r>
      <w:r w:rsidR="00AC4137">
        <w:rPr>
          <w:rFonts w:ascii="Times New Roman" w:hAnsi="Times New Roman"/>
          <w:sz w:val="28"/>
          <w:szCs w:val="28"/>
        </w:rPr>
        <w:t xml:space="preserve">аконодательства на общую сумму </w:t>
      </w:r>
      <w:r>
        <w:rPr>
          <w:rFonts w:ascii="Times New Roman" w:hAnsi="Times New Roman"/>
          <w:sz w:val="28"/>
          <w:szCs w:val="28"/>
        </w:rPr>
        <w:t>139,3 млн.руб</w:t>
      </w:r>
      <w:r w:rsidR="0047368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D8165E6" w14:textId="61BA054E" w:rsidR="002F0BBD" w:rsidRPr="002F0BBD" w:rsidRDefault="002F0BBD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BBD">
        <w:rPr>
          <w:rFonts w:ascii="Times New Roman" w:hAnsi="Times New Roman"/>
          <w:sz w:val="28"/>
          <w:szCs w:val="28"/>
        </w:rPr>
        <w:t>Установлены нарушения Порядка формирования государственных заданий на сумму 135,5 млн.руб</w:t>
      </w:r>
      <w:r w:rsidR="0047368E">
        <w:rPr>
          <w:rFonts w:ascii="Times New Roman" w:hAnsi="Times New Roman"/>
          <w:sz w:val="28"/>
          <w:szCs w:val="28"/>
        </w:rPr>
        <w:t>лей</w:t>
      </w:r>
      <w:r w:rsidRPr="002F0BBD">
        <w:rPr>
          <w:rFonts w:ascii="Times New Roman" w:hAnsi="Times New Roman"/>
          <w:sz w:val="28"/>
          <w:szCs w:val="28"/>
        </w:rPr>
        <w:t>: государственные задания для подведомственных учреждений сформированы инспекцией при отсутствии утвержденных ведомственных перечней государственных работ, услуг.</w:t>
      </w:r>
    </w:p>
    <w:p w14:paraId="382ED5F6" w14:textId="386A5E53" w:rsidR="002F0BBD" w:rsidRPr="002F0BBD" w:rsidRDefault="00052267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невыполнения некоторыми из</w:t>
      </w:r>
      <w:r w:rsidR="002F0BBD" w:rsidRPr="002F0BBD">
        <w:rPr>
          <w:rFonts w:ascii="Times New Roman" w:hAnsi="Times New Roman"/>
          <w:sz w:val="28"/>
          <w:szCs w:val="28"/>
        </w:rPr>
        <w:t xml:space="preserve"> </w:t>
      </w:r>
      <w:r w:rsidRPr="002F0BBD">
        <w:rPr>
          <w:rFonts w:ascii="Times New Roman" w:hAnsi="Times New Roman"/>
          <w:sz w:val="28"/>
          <w:szCs w:val="28"/>
        </w:rPr>
        <w:t>государственных учреждений ветеринарии,</w:t>
      </w:r>
      <w:r w:rsidR="002F0BBD" w:rsidRPr="002F0BBD">
        <w:rPr>
          <w:rFonts w:ascii="Times New Roman" w:hAnsi="Times New Roman"/>
          <w:sz w:val="28"/>
          <w:szCs w:val="28"/>
        </w:rPr>
        <w:t xml:space="preserve"> установленных государственными заданиями показателей объемов государственных услуг (работ), подлежат возврату в областной бюджет средства в сумме 0,43 млн.руб</w:t>
      </w:r>
      <w:r w:rsidR="0047368E">
        <w:rPr>
          <w:rFonts w:ascii="Times New Roman" w:hAnsi="Times New Roman"/>
          <w:sz w:val="28"/>
          <w:szCs w:val="28"/>
        </w:rPr>
        <w:t>лей</w:t>
      </w:r>
      <w:r w:rsidR="002F0BBD" w:rsidRPr="002F0BBD">
        <w:rPr>
          <w:rFonts w:ascii="Times New Roman" w:hAnsi="Times New Roman"/>
          <w:sz w:val="28"/>
          <w:szCs w:val="28"/>
        </w:rPr>
        <w:t>. По результатам рассмотрения представления контрольно-счетной палаты средства в указанной сумме восстановлены в областной бюджет.</w:t>
      </w:r>
    </w:p>
    <w:p w14:paraId="77D31B0D" w14:textId="25C6BB9E" w:rsidR="002F0BBD" w:rsidRDefault="002F0BBD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BBD">
        <w:rPr>
          <w:rFonts w:ascii="Times New Roman" w:hAnsi="Times New Roman"/>
          <w:sz w:val="28"/>
          <w:szCs w:val="28"/>
        </w:rPr>
        <w:t>ГБУ АО «Приморская райСББЖ» допущено использование субсидии на финансовое обеспечение выполнения государственного задания в сумме 0,196 млн.руб</w:t>
      </w:r>
      <w:r w:rsidR="0047368E">
        <w:rPr>
          <w:rFonts w:ascii="Times New Roman" w:hAnsi="Times New Roman"/>
          <w:sz w:val="28"/>
          <w:szCs w:val="28"/>
        </w:rPr>
        <w:t>лей</w:t>
      </w:r>
      <w:r w:rsidRPr="002F0BBD">
        <w:rPr>
          <w:rFonts w:ascii="Times New Roman" w:hAnsi="Times New Roman"/>
          <w:sz w:val="28"/>
          <w:szCs w:val="28"/>
        </w:rPr>
        <w:t xml:space="preserve"> на цели, не соответствующие условиям ее получения, что в соответствии с п. 1 ст. 306.4 БК РФ является нецелевым использованием бюджетных средств. По результатам рассмотрения представления контрольно-счетной палаты, указанные средства также возвращены в областной бюджет.</w:t>
      </w:r>
    </w:p>
    <w:p w14:paraId="541853FF" w14:textId="77777777" w:rsidR="0047368E" w:rsidRDefault="0047368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06755" w14:textId="142B72FC" w:rsidR="00276439" w:rsidRDefault="002620E4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недостатки муниципального управления, а также ненадлежащего исполнения главными распорядителями областного бюджета требований статьи 158 БК РФ в части осуществления контроля и обеспечения целевого, результативного и эффективного использования бюджетных средств, межбюджетных трансфертов подтверждается итогами </w:t>
      </w:r>
      <w:r w:rsidR="002B0411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2B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2B0411">
        <w:rPr>
          <w:rFonts w:ascii="Times New Roman" w:hAnsi="Times New Roman" w:cs="Times New Roman"/>
          <w:sz w:val="28"/>
          <w:szCs w:val="28"/>
        </w:rPr>
        <w:t>«Плесецкий муниципальный район»</w:t>
      </w:r>
      <w:r w:rsidR="00276439">
        <w:rPr>
          <w:rFonts w:ascii="Times New Roman" w:hAnsi="Times New Roman" w:cs="Times New Roman"/>
          <w:sz w:val="28"/>
          <w:szCs w:val="28"/>
        </w:rPr>
        <w:t>.</w:t>
      </w:r>
    </w:p>
    <w:p w14:paraId="0539046B" w14:textId="0AC5AB35" w:rsidR="00B50F56" w:rsidRPr="00CF481E" w:rsidRDefault="00CF481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КСП АО было проведено</w:t>
      </w:r>
      <w:r w:rsidR="00B50F56" w:rsidRPr="000235FF">
        <w:rPr>
          <w:rFonts w:ascii="Times New Roman" w:hAnsi="Times New Roman" w:cs="Times New Roman"/>
          <w:sz w:val="28"/>
          <w:szCs w:val="28"/>
        </w:rPr>
        <w:t xml:space="preserve"> в </w:t>
      </w:r>
      <w:r w:rsidR="007B49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0F56" w:rsidRPr="000235FF">
        <w:rPr>
          <w:rFonts w:ascii="Times New Roman" w:hAnsi="Times New Roman" w:cs="Times New Roman"/>
          <w:sz w:val="28"/>
          <w:szCs w:val="28"/>
        </w:rPr>
        <w:t>МО</w:t>
      </w:r>
      <w:r w:rsidR="00B50F56" w:rsidRPr="0002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56" w:rsidRPr="00CF481E">
        <w:rPr>
          <w:rFonts w:ascii="Times New Roman" w:hAnsi="Times New Roman" w:cs="Times New Roman"/>
          <w:sz w:val="28"/>
          <w:szCs w:val="28"/>
        </w:rPr>
        <w:t>«Плесецкий муниципальный район»</w:t>
      </w:r>
      <w:r w:rsidR="007B490E" w:rsidRPr="00CF481E">
        <w:rPr>
          <w:rFonts w:ascii="Times New Roman" w:hAnsi="Times New Roman" w:cs="Times New Roman"/>
          <w:sz w:val="28"/>
          <w:szCs w:val="28"/>
        </w:rPr>
        <w:t xml:space="preserve"> и трех поселениях района.</w:t>
      </w:r>
    </w:p>
    <w:p w14:paraId="776B3CDB" w14:textId="44063278" w:rsidR="00C96FAD" w:rsidRPr="00C96FAD" w:rsidRDefault="00C96FA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AD">
        <w:rPr>
          <w:rFonts w:ascii="Times New Roman" w:hAnsi="Times New Roman" w:cs="Times New Roman"/>
          <w:sz w:val="28"/>
          <w:szCs w:val="28"/>
        </w:rPr>
        <w:t xml:space="preserve">Проверкой установлено </w:t>
      </w:r>
      <w:r w:rsidRPr="00CF481E">
        <w:rPr>
          <w:rFonts w:ascii="Times New Roman" w:hAnsi="Times New Roman" w:cs="Times New Roman"/>
          <w:b/>
          <w:sz w:val="28"/>
          <w:szCs w:val="28"/>
        </w:rPr>
        <w:t>5</w:t>
      </w:r>
      <w:r w:rsidR="003E7D0A" w:rsidRPr="00CF481E">
        <w:rPr>
          <w:rFonts w:ascii="Times New Roman" w:hAnsi="Times New Roman" w:cs="Times New Roman"/>
          <w:b/>
          <w:sz w:val="28"/>
          <w:szCs w:val="28"/>
        </w:rPr>
        <w:t>3</w:t>
      </w:r>
      <w:r w:rsidRPr="00CF4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90" w:rsidRPr="00CF481E">
        <w:rPr>
          <w:rFonts w:ascii="Times New Roman" w:hAnsi="Times New Roman" w:cs="Times New Roman"/>
          <w:b/>
          <w:sz w:val="28"/>
          <w:szCs w:val="28"/>
        </w:rPr>
        <w:t>факт</w:t>
      </w:r>
      <w:r w:rsidR="00D75CBD" w:rsidRPr="00CF481E">
        <w:rPr>
          <w:rFonts w:ascii="Times New Roman" w:hAnsi="Times New Roman" w:cs="Times New Roman"/>
          <w:b/>
          <w:sz w:val="28"/>
          <w:szCs w:val="28"/>
        </w:rPr>
        <w:t>а</w:t>
      </w:r>
      <w:r w:rsidR="007E4D90">
        <w:rPr>
          <w:rFonts w:ascii="Times New Roman" w:hAnsi="Times New Roman" w:cs="Times New Roman"/>
          <w:sz w:val="28"/>
          <w:szCs w:val="28"/>
        </w:rPr>
        <w:t xml:space="preserve"> </w:t>
      </w:r>
      <w:r w:rsidRPr="00C96FAD">
        <w:rPr>
          <w:rFonts w:ascii="Times New Roman" w:hAnsi="Times New Roman" w:cs="Times New Roman"/>
          <w:sz w:val="28"/>
          <w:szCs w:val="28"/>
        </w:rPr>
        <w:t>нарушений бюджетного за</w:t>
      </w:r>
      <w:r w:rsidR="00CF481E">
        <w:rPr>
          <w:rFonts w:ascii="Times New Roman" w:hAnsi="Times New Roman" w:cs="Times New Roman"/>
          <w:sz w:val="28"/>
          <w:szCs w:val="28"/>
        </w:rPr>
        <w:t xml:space="preserve">конодательства на </w:t>
      </w:r>
      <w:r w:rsidR="00CF481E" w:rsidRPr="00CF481E">
        <w:rPr>
          <w:rFonts w:ascii="Times New Roman" w:hAnsi="Times New Roman" w:cs="Times New Roman"/>
          <w:b/>
          <w:sz w:val="28"/>
          <w:szCs w:val="28"/>
        </w:rPr>
        <w:t>63,0 млн. рублей</w:t>
      </w:r>
      <w:r w:rsidR="007B490E">
        <w:rPr>
          <w:rFonts w:ascii="Times New Roman" w:hAnsi="Times New Roman" w:cs="Times New Roman"/>
          <w:sz w:val="28"/>
          <w:szCs w:val="28"/>
        </w:rPr>
        <w:t>.</w:t>
      </w:r>
    </w:p>
    <w:p w14:paraId="680AA268" w14:textId="7D11ACA9" w:rsidR="00B50F56" w:rsidRPr="0047368E" w:rsidRDefault="00B50F56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проверки расходования средств областного бюджета предоставленных на реализацию мероприятий ДЦП АО «Газификация Архангельской области на 2012-2014 годы»</w:t>
      </w:r>
      <w:r w:rsidR="00B70286">
        <w:rPr>
          <w:rFonts w:ascii="Times New Roman" w:hAnsi="Times New Roman"/>
          <w:sz w:val="28"/>
          <w:szCs w:val="28"/>
          <w:lang w:eastAsia="ru-RU"/>
        </w:rPr>
        <w:t xml:space="preserve"> - главный распорядитель министерство ТЭК и ЖКХ</w:t>
      </w:r>
      <w:r>
        <w:rPr>
          <w:rFonts w:ascii="Times New Roman" w:hAnsi="Times New Roman"/>
          <w:sz w:val="28"/>
          <w:szCs w:val="28"/>
          <w:lang w:eastAsia="ru-RU"/>
        </w:rPr>
        <w:t>, установлены нарушения бюджетного законодательства</w:t>
      </w:r>
      <w:r w:rsidR="00CF4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481E" w:rsidRPr="0047368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53A3E">
        <w:rPr>
          <w:rFonts w:ascii="Times New Roman" w:hAnsi="Times New Roman"/>
          <w:sz w:val="28"/>
          <w:szCs w:val="28"/>
          <w:lang w:eastAsia="ru-RU"/>
        </w:rPr>
        <w:t>том числе</w:t>
      </w:r>
      <w:r w:rsidRPr="0047368E">
        <w:rPr>
          <w:rFonts w:ascii="Times New Roman" w:hAnsi="Times New Roman"/>
          <w:sz w:val="28"/>
          <w:szCs w:val="28"/>
          <w:lang w:eastAsia="ru-RU"/>
        </w:rPr>
        <w:t>:</w:t>
      </w:r>
    </w:p>
    <w:p w14:paraId="7B054B91" w14:textId="37DA59D5" w:rsidR="00B50F56" w:rsidRPr="00C95118" w:rsidRDefault="0047368E" w:rsidP="00A738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="00B50F56">
        <w:rPr>
          <w:rFonts w:ascii="Times New Roman" w:hAnsi="Times New Roman"/>
          <w:sz w:val="28"/>
          <w:szCs w:val="28"/>
          <w:lang w:eastAsia="ru-RU"/>
        </w:rPr>
        <w:t xml:space="preserve"> в нарушение положений статьи 162 БК РФ, </w:t>
      </w:r>
      <w:r w:rsidR="00B50F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="00B50F56">
        <w:rPr>
          <w:rFonts w:ascii="Times New Roman" w:hAnsi="Times New Roman"/>
          <w:sz w:val="28"/>
          <w:szCs w:val="28"/>
        </w:rPr>
        <w:t>1.1. Соглашения № 2/2013-газ</w:t>
      </w:r>
      <w:r w:rsidR="00B50F56">
        <w:rPr>
          <w:rFonts w:ascii="Times New Roman" w:hAnsi="Times New Roman"/>
          <w:sz w:val="28"/>
          <w:szCs w:val="28"/>
          <w:lang w:eastAsia="ru-RU"/>
        </w:rPr>
        <w:t xml:space="preserve"> при исполнении заключенных контрактов установлен факт выполнения работ</w:t>
      </w:r>
      <w:r w:rsidR="00F4115C">
        <w:rPr>
          <w:rFonts w:ascii="Times New Roman" w:hAnsi="Times New Roman"/>
          <w:sz w:val="28"/>
          <w:szCs w:val="28"/>
          <w:lang w:eastAsia="ru-RU"/>
        </w:rPr>
        <w:t>,</w:t>
      </w:r>
      <w:r w:rsidR="00B50F56">
        <w:rPr>
          <w:rFonts w:ascii="Times New Roman" w:hAnsi="Times New Roman"/>
          <w:sz w:val="28"/>
          <w:szCs w:val="28"/>
          <w:lang w:eastAsia="ru-RU"/>
        </w:rPr>
        <w:t xml:space="preserve"> не соответствующих целям, определенным Программой, в результате чего в соответствие с п.1. ст.306.4 БК РФ допущено </w:t>
      </w:r>
      <w:r w:rsidR="00B50F56" w:rsidRPr="00C95118">
        <w:rPr>
          <w:rFonts w:ascii="Times New Roman" w:hAnsi="Times New Roman"/>
          <w:b/>
          <w:sz w:val="28"/>
          <w:szCs w:val="28"/>
          <w:lang w:eastAsia="ru-RU"/>
        </w:rPr>
        <w:t>нецелевое использование средств в сумме 1</w:t>
      </w:r>
      <w:r w:rsidR="00B50F56">
        <w:rPr>
          <w:rFonts w:ascii="Times New Roman" w:hAnsi="Times New Roman"/>
          <w:b/>
          <w:sz w:val="28"/>
          <w:szCs w:val="28"/>
          <w:lang w:eastAsia="ru-RU"/>
        </w:rPr>
        <w:t>,9 млн.</w:t>
      </w:r>
      <w:r w:rsidR="00B50F56" w:rsidRPr="00C95118">
        <w:rPr>
          <w:rFonts w:ascii="Times New Roman" w:hAnsi="Times New Roman"/>
          <w:b/>
          <w:sz w:val="28"/>
          <w:szCs w:val="28"/>
          <w:lang w:eastAsia="ru-RU"/>
        </w:rPr>
        <w:t>руб</w:t>
      </w:r>
      <w:r>
        <w:rPr>
          <w:rFonts w:ascii="Times New Roman" w:hAnsi="Times New Roman"/>
          <w:b/>
          <w:sz w:val="28"/>
          <w:szCs w:val="28"/>
          <w:lang w:eastAsia="ru-RU"/>
        </w:rPr>
        <w:t>лей</w:t>
      </w:r>
      <w:r w:rsidR="00B50F56" w:rsidRPr="00C95118">
        <w:rPr>
          <w:rFonts w:ascii="Times New Roman" w:hAnsi="Times New Roman"/>
          <w:b/>
          <w:sz w:val="28"/>
          <w:szCs w:val="28"/>
          <w:lang w:eastAsia="ru-RU"/>
        </w:rPr>
        <w:t>, которые подлежат возврату в областной бюджет.</w:t>
      </w:r>
    </w:p>
    <w:p w14:paraId="1530E713" w14:textId="65FD0593" w:rsidR="00B50F56" w:rsidRPr="0024096D" w:rsidRDefault="0047368E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="00B50F56">
        <w:rPr>
          <w:rFonts w:ascii="Times New Roman" w:hAnsi="Times New Roman"/>
          <w:sz w:val="28"/>
          <w:szCs w:val="28"/>
          <w:lang w:eastAsia="ru-RU"/>
        </w:rPr>
        <w:t xml:space="preserve"> в нарушение условий софинансирования, определенных заключенным соглашением между МинТЭК и ЖКХ А</w:t>
      </w:r>
      <w:r w:rsidR="00F4115C">
        <w:rPr>
          <w:rFonts w:ascii="Times New Roman" w:hAnsi="Times New Roman"/>
          <w:sz w:val="28"/>
          <w:szCs w:val="28"/>
          <w:lang w:eastAsia="ru-RU"/>
        </w:rPr>
        <w:t>рхангельской области</w:t>
      </w:r>
      <w:r w:rsidR="00B50F56">
        <w:rPr>
          <w:rFonts w:ascii="Times New Roman" w:hAnsi="Times New Roman"/>
          <w:sz w:val="28"/>
          <w:szCs w:val="28"/>
          <w:lang w:eastAsia="ru-RU"/>
        </w:rPr>
        <w:t xml:space="preserve"> и администрацией муниципального образования «Плесецкий муниципальный </w:t>
      </w:r>
      <w:r w:rsidR="00B50F5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район», </w:t>
      </w:r>
      <w:r w:rsidR="00B50F56" w:rsidRPr="00533D58">
        <w:rPr>
          <w:rFonts w:ascii="Times New Roman" w:hAnsi="Times New Roman"/>
          <w:b/>
          <w:sz w:val="28"/>
          <w:szCs w:val="28"/>
          <w:lang w:eastAsia="ru-RU"/>
        </w:rPr>
        <w:t>не обеспечено софинансирование</w:t>
      </w:r>
      <w:r w:rsidR="00B50F56">
        <w:rPr>
          <w:rFonts w:ascii="Times New Roman" w:hAnsi="Times New Roman"/>
          <w:sz w:val="28"/>
          <w:szCs w:val="28"/>
          <w:lang w:eastAsia="ru-RU"/>
        </w:rPr>
        <w:t xml:space="preserve"> расходов за счет средств местного бюджета на сумму </w:t>
      </w:r>
      <w:r w:rsidR="00B50F56" w:rsidRPr="004B100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50F56">
        <w:rPr>
          <w:rFonts w:ascii="Times New Roman" w:hAnsi="Times New Roman"/>
          <w:b/>
          <w:sz w:val="28"/>
          <w:szCs w:val="28"/>
          <w:lang w:eastAsia="ru-RU"/>
        </w:rPr>
        <w:t>,8 млн.</w:t>
      </w:r>
      <w:r w:rsidR="00B50F56" w:rsidRPr="004B100D">
        <w:rPr>
          <w:rFonts w:ascii="Times New Roman" w:hAnsi="Times New Roman"/>
          <w:b/>
          <w:sz w:val="28"/>
          <w:szCs w:val="28"/>
          <w:lang w:eastAsia="ru-RU"/>
        </w:rPr>
        <w:t>руб</w:t>
      </w:r>
      <w:r>
        <w:rPr>
          <w:rFonts w:ascii="Times New Roman" w:hAnsi="Times New Roman"/>
          <w:b/>
          <w:sz w:val="28"/>
          <w:szCs w:val="28"/>
          <w:lang w:eastAsia="ru-RU"/>
        </w:rPr>
        <w:t>лей</w:t>
      </w:r>
      <w:r w:rsidR="00B50F56" w:rsidRPr="004B100D">
        <w:rPr>
          <w:rFonts w:ascii="Times New Roman" w:hAnsi="Times New Roman"/>
          <w:b/>
          <w:sz w:val="28"/>
          <w:szCs w:val="28"/>
          <w:lang w:eastAsia="ru-RU"/>
        </w:rPr>
        <w:t>, которые подлежат возврату в областной бюджет.</w:t>
      </w:r>
      <w:r w:rsidR="002409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096D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поселение «Плесецкое» обратилось в арбитражный суд, однако в процессе судебного разбирательства с </w:t>
      </w:r>
      <w:r w:rsidR="00533D58">
        <w:rPr>
          <w:rFonts w:ascii="Times New Roman" w:hAnsi="Times New Roman"/>
          <w:sz w:val="28"/>
          <w:szCs w:val="28"/>
          <w:lang w:eastAsia="ru-RU"/>
        </w:rPr>
        <w:t>фактом наличия приведенного</w:t>
      </w:r>
      <w:r w:rsidR="0024096D">
        <w:rPr>
          <w:rFonts w:ascii="Times New Roman" w:hAnsi="Times New Roman"/>
          <w:sz w:val="28"/>
          <w:szCs w:val="28"/>
          <w:lang w:eastAsia="ru-RU"/>
        </w:rPr>
        <w:t xml:space="preserve"> нарушени</w:t>
      </w:r>
      <w:r w:rsidR="00533D58">
        <w:rPr>
          <w:rFonts w:ascii="Times New Roman" w:hAnsi="Times New Roman"/>
          <w:sz w:val="28"/>
          <w:szCs w:val="28"/>
          <w:lang w:eastAsia="ru-RU"/>
        </w:rPr>
        <w:t>я</w:t>
      </w:r>
      <w:r w:rsidR="0024096D">
        <w:rPr>
          <w:rFonts w:ascii="Times New Roman" w:hAnsi="Times New Roman"/>
          <w:sz w:val="28"/>
          <w:szCs w:val="28"/>
          <w:lang w:eastAsia="ru-RU"/>
        </w:rPr>
        <w:t xml:space="preserve"> согласились.</w:t>
      </w:r>
    </w:p>
    <w:p w14:paraId="101D7EE0" w14:textId="3CDFE588" w:rsidR="00B50F56" w:rsidRPr="000235FF" w:rsidRDefault="00B50F56" w:rsidP="00A738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проверки расходования средств областного бюджета предоставленных на реализацию государственной программы Архангельской области «Развития энергетики и жилищно-коммунального хозяйства Архангельской области (2014-2020 годы)»</w:t>
      </w:r>
      <w:r w:rsidR="00E15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 нарушения бюджетного законодательства, допущенные муниципальными образованиями</w:t>
      </w:r>
      <w:r w:rsidR="00A53A3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поселениями</w:t>
      </w:r>
      <w:r w:rsidR="00A53A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Плесецкого района, которые выразились </w:t>
      </w:r>
      <w:r w:rsidRPr="000235FF">
        <w:rPr>
          <w:rFonts w:ascii="Times New Roman" w:hAnsi="Times New Roman"/>
          <w:b/>
          <w:sz w:val="28"/>
          <w:szCs w:val="28"/>
        </w:rPr>
        <w:t>в нецелевом использовании предоставленных средств на общую сумму 1,0 млн.руб</w:t>
      </w:r>
      <w:r w:rsidR="0047368E">
        <w:rPr>
          <w:rFonts w:ascii="Times New Roman" w:hAnsi="Times New Roman"/>
          <w:b/>
          <w:sz w:val="28"/>
          <w:szCs w:val="28"/>
        </w:rPr>
        <w:t>лей</w:t>
      </w:r>
      <w:r w:rsidRPr="000235FF">
        <w:rPr>
          <w:rFonts w:ascii="Times New Roman" w:hAnsi="Times New Roman"/>
          <w:b/>
          <w:sz w:val="28"/>
          <w:szCs w:val="28"/>
        </w:rPr>
        <w:t>.</w:t>
      </w:r>
    </w:p>
    <w:p w14:paraId="569908FA" w14:textId="12EEC795" w:rsidR="00B50F56" w:rsidRDefault="00B50F56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проверки расходования средств субсидии областного бюджета</w:t>
      </w:r>
      <w:r w:rsidR="00D931AB">
        <w:rPr>
          <w:rFonts w:ascii="Times New Roman" w:hAnsi="Times New Roman"/>
          <w:sz w:val="28"/>
          <w:szCs w:val="28"/>
          <w:lang w:eastAsia="ru-RU"/>
        </w:rPr>
        <w:t>,</w:t>
      </w:r>
      <w:r w:rsidRPr="005933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направленной муниципальному образованию «Плесецкий муниципальный район» в рамках реализации государственной программы Архангельской области «Экономическое развитие и инвестиционная деятельность в Архангел</w:t>
      </w:r>
      <w:r w:rsidR="00D931AB">
        <w:rPr>
          <w:rFonts w:ascii="Times New Roman" w:hAnsi="Times New Roman"/>
          <w:sz w:val="28"/>
          <w:szCs w:val="28"/>
          <w:lang w:eastAsia="ru-RU"/>
        </w:rPr>
        <w:t xml:space="preserve">ьской области (2014-2020 годы)» </w:t>
      </w:r>
      <w:r w:rsidR="00027609">
        <w:rPr>
          <w:rFonts w:ascii="Times New Roman" w:hAnsi="Times New Roman"/>
          <w:sz w:val="28"/>
          <w:szCs w:val="28"/>
          <w:lang w:eastAsia="ru-RU"/>
        </w:rPr>
        <w:t>– главный распорядитель министерство экономического развития Архангельской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установлено </w:t>
      </w:r>
      <w:r w:rsidRPr="000235FF">
        <w:rPr>
          <w:rFonts w:ascii="Times New Roman" w:hAnsi="Times New Roman"/>
          <w:b/>
          <w:sz w:val="28"/>
          <w:szCs w:val="28"/>
          <w:lang w:eastAsia="ru-RU"/>
        </w:rPr>
        <w:t>нецелевое использование средств областного бюджета в сумме 1,9 млн.руб</w:t>
      </w:r>
      <w:r w:rsidR="0047368E">
        <w:rPr>
          <w:rFonts w:ascii="Times New Roman" w:hAnsi="Times New Roman"/>
          <w:b/>
          <w:sz w:val="28"/>
          <w:szCs w:val="28"/>
          <w:lang w:eastAsia="ru-RU"/>
        </w:rPr>
        <w:t>лей</w:t>
      </w:r>
      <w:r w:rsidRPr="000235F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Министерству экономического развития и муниципальному образованию «Плесецкий</w:t>
      </w:r>
      <w:r w:rsidR="00A53A3E">
        <w:rPr>
          <w:rFonts w:ascii="Times New Roman" w:hAnsi="Times New Roman"/>
          <w:sz w:val="28"/>
          <w:szCs w:val="28"/>
          <w:lang w:eastAsia="ru-RU"/>
        </w:rPr>
        <w:t xml:space="preserve"> муниципальный </w:t>
      </w:r>
      <w:r>
        <w:rPr>
          <w:rFonts w:ascii="Times New Roman" w:hAnsi="Times New Roman"/>
          <w:sz w:val="28"/>
          <w:szCs w:val="28"/>
          <w:lang w:eastAsia="ru-RU"/>
        </w:rPr>
        <w:t>район» направлены представления о возврате средств областного бюджета.</w:t>
      </w:r>
    </w:p>
    <w:p w14:paraId="47FA421A" w14:textId="56655CE2" w:rsidR="00B50F56" w:rsidRDefault="00B50F56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проверки расходования средств субсидии областного бюджета</w:t>
      </w:r>
      <w:r w:rsidRPr="005933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направленной </w:t>
      </w:r>
      <w:r w:rsidR="00CF481E">
        <w:rPr>
          <w:rFonts w:ascii="Times New Roman" w:hAnsi="Times New Roman"/>
          <w:sz w:val="28"/>
          <w:szCs w:val="28"/>
          <w:lang w:eastAsia="ru-RU"/>
        </w:rPr>
        <w:t>МО</w:t>
      </w:r>
      <w:r>
        <w:rPr>
          <w:rFonts w:ascii="Times New Roman" w:hAnsi="Times New Roman"/>
          <w:sz w:val="28"/>
          <w:szCs w:val="28"/>
          <w:lang w:eastAsia="ru-RU"/>
        </w:rPr>
        <w:t xml:space="preserve"> «Плесецкий муниципальный район» </w:t>
      </w:r>
      <w:r>
        <w:rPr>
          <w:rFonts w:ascii="Times New Roman" w:hAnsi="Times New Roman"/>
          <w:sz w:val="28"/>
          <w:szCs w:val="28"/>
        </w:rPr>
        <w:t xml:space="preserve">на софинансирование мероприятий </w:t>
      </w:r>
      <w:r>
        <w:rPr>
          <w:rFonts w:ascii="Times New Roman" w:hAnsi="Times New Roman"/>
          <w:b/>
          <w:sz w:val="28"/>
          <w:szCs w:val="28"/>
        </w:rPr>
        <w:t>по ремонту автомобильных дорог</w:t>
      </w:r>
      <w:r>
        <w:rPr>
          <w:rFonts w:ascii="Times New Roman" w:hAnsi="Times New Roman"/>
          <w:sz w:val="28"/>
          <w:szCs w:val="28"/>
        </w:rPr>
        <w:t xml:space="preserve"> общего пользования местного значения в муниципальных образованиях,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установлено </w:t>
      </w:r>
      <w:r w:rsidRPr="00495FE3">
        <w:rPr>
          <w:rFonts w:ascii="Times New Roman" w:hAnsi="Times New Roman"/>
          <w:b/>
          <w:sz w:val="28"/>
          <w:szCs w:val="28"/>
          <w:lang w:eastAsia="ru-RU"/>
        </w:rPr>
        <w:t>нецелевое использование предоставленных из областного бюджета средств в сумме 1,8 млн.руб</w:t>
      </w:r>
      <w:r w:rsidR="00D931AB">
        <w:rPr>
          <w:rFonts w:ascii="Times New Roman" w:hAnsi="Times New Roman"/>
          <w:b/>
          <w:sz w:val="28"/>
          <w:szCs w:val="28"/>
          <w:lang w:eastAsia="ru-RU"/>
        </w:rPr>
        <w:t>лей</w:t>
      </w:r>
      <w:r w:rsidRPr="00495FE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адрес министерства транспорта и муниципального образования</w:t>
      </w:r>
      <w:r w:rsidR="00027609">
        <w:rPr>
          <w:rFonts w:ascii="Times New Roman" w:hAnsi="Times New Roman"/>
          <w:sz w:val="28"/>
          <w:szCs w:val="28"/>
          <w:lang w:eastAsia="ru-RU"/>
        </w:rPr>
        <w:t>, как главного распорядителя,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направлены представления о возврате средств областного бюджета.</w:t>
      </w:r>
    </w:p>
    <w:p w14:paraId="66C6ACC5" w14:textId="77777777" w:rsidR="00B50F56" w:rsidRDefault="00B50F56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расходования средств резервного фонда Правительства Архангельской области установлены нарушения:</w:t>
      </w:r>
    </w:p>
    <w:p w14:paraId="6EDEECC9" w14:textId="41871B1D" w:rsidR="00B50F56" w:rsidRDefault="00D931AB" w:rsidP="00A738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B50F56">
        <w:rPr>
          <w:rFonts w:ascii="Times New Roman" w:hAnsi="Times New Roman"/>
          <w:sz w:val="28"/>
          <w:szCs w:val="28"/>
        </w:rPr>
        <w:t xml:space="preserve"> в декабре 2013 года выделены средства из резервного фонда в сумме </w:t>
      </w:r>
      <w:r w:rsidR="00B50F56" w:rsidRPr="00730DBF">
        <w:rPr>
          <w:rFonts w:ascii="Times New Roman" w:hAnsi="Times New Roman"/>
          <w:b/>
          <w:sz w:val="28"/>
          <w:szCs w:val="28"/>
        </w:rPr>
        <w:t>2,6 млн.руб</w:t>
      </w:r>
      <w:r>
        <w:rPr>
          <w:rFonts w:ascii="Times New Roman" w:hAnsi="Times New Roman"/>
          <w:b/>
          <w:sz w:val="28"/>
          <w:szCs w:val="28"/>
        </w:rPr>
        <w:t>лей</w:t>
      </w:r>
      <w:r w:rsidR="00B50F56">
        <w:rPr>
          <w:rFonts w:ascii="Times New Roman" w:hAnsi="Times New Roman"/>
          <w:sz w:val="28"/>
          <w:szCs w:val="28"/>
        </w:rPr>
        <w:t xml:space="preserve"> на ремонт тепловых сетей (используются ООО «Савинскжилсервис»</w:t>
      </w:r>
      <w:r w:rsidR="00276439">
        <w:rPr>
          <w:rFonts w:ascii="Times New Roman" w:hAnsi="Times New Roman"/>
          <w:sz w:val="28"/>
          <w:szCs w:val="28"/>
        </w:rPr>
        <w:t>)</w:t>
      </w:r>
      <w:r w:rsidR="00B50F56">
        <w:rPr>
          <w:rFonts w:ascii="Times New Roman" w:hAnsi="Times New Roman"/>
          <w:sz w:val="28"/>
          <w:szCs w:val="28"/>
        </w:rPr>
        <w:t xml:space="preserve">. Работы по ремонту и технологическому подключению завершены в мае 2014 года, </w:t>
      </w:r>
      <w:r w:rsidR="00B50F56" w:rsidRPr="00427A09">
        <w:rPr>
          <w:rStyle w:val="a4"/>
          <w:rFonts w:ascii="Times New Roman" w:hAnsi="Times New Roman"/>
          <w:sz w:val="28"/>
          <w:szCs w:val="28"/>
        </w:rPr>
        <w:t xml:space="preserve">наличие аварийной ситуации не подтверждено, что свидетельствует о нарушении п.6 ст.55 </w:t>
      </w:r>
      <w:r>
        <w:rPr>
          <w:rStyle w:val="a4"/>
          <w:rFonts w:ascii="Times New Roman" w:hAnsi="Times New Roman"/>
          <w:sz w:val="28"/>
          <w:szCs w:val="28"/>
        </w:rPr>
        <w:t xml:space="preserve">Федерального закона </w:t>
      </w:r>
      <w:r w:rsidR="00B50F56" w:rsidRPr="00427A09">
        <w:rPr>
          <w:rStyle w:val="a4"/>
          <w:rFonts w:ascii="Times New Roman" w:hAnsi="Times New Roman"/>
          <w:sz w:val="28"/>
          <w:szCs w:val="28"/>
        </w:rPr>
        <w:t>№94-ФЗ от 21.07.2005.</w:t>
      </w:r>
      <w:r w:rsidR="0027643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B50F56">
        <w:rPr>
          <w:rFonts w:ascii="Times New Roman" w:hAnsi="Times New Roman"/>
          <w:sz w:val="28"/>
          <w:szCs w:val="28"/>
        </w:rPr>
        <w:t xml:space="preserve">Установлен факт оплаты невыполненных работ на сумму </w:t>
      </w:r>
      <w:r w:rsidR="00B50F56" w:rsidRPr="00495FE3">
        <w:rPr>
          <w:rFonts w:ascii="Times New Roman" w:hAnsi="Times New Roman"/>
          <w:b/>
          <w:sz w:val="28"/>
          <w:szCs w:val="28"/>
        </w:rPr>
        <w:t>0,2 млн.руб</w:t>
      </w:r>
      <w:r>
        <w:rPr>
          <w:rFonts w:ascii="Times New Roman" w:hAnsi="Times New Roman"/>
          <w:b/>
          <w:sz w:val="28"/>
          <w:szCs w:val="28"/>
        </w:rPr>
        <w:t>лей</w:t>
      </w:r>
      <w:r w:rsidR="00B50F56" w:rsidRPr="00495FE3">
        <w:rPr>
          <w:rFonts w:ascii="Times New Roman" w:hAnsi="Times New Roman"/>
          <w:b/>
          <w:sz w:val="28"/>
          <w:szCs w:val="28"/>
        </w:rPr>
        <w:t>, что является нецелевым и</w:t>
      </w:r>
      <w:r w:rsidR="00F4115C">
        <w:rPr>
          <w:rFonts w:ascii="Times New Roman" w:hAnsi="Times New Roman"/>
          <w:b/>
          <w:sz w:val="28"/>
          <w:szCs w:val="28"/>
        </w:rPr>
        <w:t>спользованием бюджетных средств</w:t>
      </w:r>
      <w:r w:rsidR="00B50F56">
        <w:rPr>
          <w:rFonts w:ascii="Times New Roman" w:hAnsi="Times New Roman"/>
          <w:b/>
          <w:sz w:val="28"/>
          <w:szCs w:val="28"/>
        </w:rPr>
        <w:t>;</w:t>
      </w:r>
    </w:p>
    <w:p w14:paraId="792ED872" w14:textId="01391F2A" w:rsidR="00B50F56" w:rsidRDefault="00D931AB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B50F56">
        <w:rPr>
          <w:rFonts w:ascii="Times New Roman" w:hAnsi="Times New Roman"/>
          <w:sz w:val="28"/>
          <w:szCs w:val="28"/>
        </w:rPr>
        <w:t xml:space="preserve"> в декабре 2014 года на закупку и доставку топочного мазута для обеспечения котельной в п. Савинский выделено </w:t>
      </w:r>
      <w:r w:rsidR="00B50F56" w:rsidRPr="00730DBF">
        <w:rPr>
          <w:rFonts w:ascii="Times New Roman" w:hAnsi="Times New Roman"/>
          <w:b/>
          <w:sz w:val="28"/>
          <w:szCs w:val="28"/>
        </w:rPr>
        <w:t>6,5 млн.руб</w:t>
      </w:r>
      <w:r>
        <w:rPr>
          <w:rFonts w:ascii="Times New Roman" w:hAnsi="Times New Roman"/>
          <w:b/>
          <w:sz w:val="28"/>
          <w:szCs w:val="28"/>
        </w:rPr>
        <w:t>лей</w:t>
      </w:r>
      <w:r w:rsidR="00B50F56">
        <w:rPr>
          <w:rFonts w:ascii="Times New Roman" w:hAnsi="Times New Roman"/>
          <w:sz w:val="28"/>
          <w:szCs w:val="28"/>
        </w:rPr>
        <w:t xml:space="preserve">. Закупленный мазут был безвозмездно передан ООО «Савинскжилсервис», </w:t>
      </w:r>
      <w:r w:rsidR="00B50F56">
        <w:rPr>
          <w:rFonts w:ascii="Times New Roman" w:hAnsi="Times New Roman"/>
          <w:sz w:val="28"/>
          <w:szCs w:val="28"/>
        </w:rPr>
        <w:lastRenderedPageBreak/>
        <w:t>который использовал его</w:t>
      </w:r>
      <w:r>
        <w:rPr>
          <w:rFonts w:ascii="Times New Roman" w:hAnsi="Times New Roman"/>
          <w:sz w:val="28"/>
          <w:szCs w:val="28"/>
        </w:rPr>
        <w:t>,</w:t>
      </w:r>
      <w:r w:rsidR="00B50F56">
        <w:rPr>
          <w:rFonts w:ascii="Times New Roman" w:hAnsi="Times New Roman"/>
          <w:sz w:val="28"/>
          <w:szCs w:val="28"/>
        </w:rPr>
        <w:t xml:space="preserve"> применяя тариф с топливной составляющей, тем самым ООО «Савинскжилсервис» получило необоснованный доход в сумме поставленного топлива, а Архангельской области причинен ущерб в обозначенной сумме. </w:t>
      </w:r>
      <w:r w:rsidR="00CF481E">
        <w:rPr>
          <w:rFonts w:ascii="Times New Roman" w:hAnsi="Times New Roman"/>
          <w:sz w:val="28"/>
          <w:szCs w:val="28"/>
        </w:rPr>
        <w:t>Кроме</w:t>
      </w:r>
      <w:r w:rsidR="00B50F56">
        <w:rPr>
          <w:rFonts w:ascii="Times New Roman" w:hAnsi="Times New Roman"/>
          <w:sz w:val="28"/>
          <w:szCs w:val="28"/>
        </w:rPr>
        <w:t xml:space="preserve"> того, ООО «Савинскжилсервис» по решению суда должен был вернуть в бюджет района около 6,0 млн.руб</w:t>
      </w:r>
      <w:r w:rsidR="004742F9">
        <w:rPr>
          <w:rFonts w:ascii="Times New Roman" w:hAnsi="Times New Roman"/>
          <w:sz w:val="28"/>
          <w:szCs w:val="28"/>
        </w:rPr>
        <w:t>лей</w:t>
      </w:r>
      <w:r w:rsidR="00D55A7C">
        <w:rPr>
          <w:rFonts w:ascii="Times New Roman" w:hAnsi="Times New Roman"/>
          <w:sz w:val="28"/>
          <w:szCs w:val="28"/>
        </w:rPr>
        <w:t xml:space="preserve"> </w:t>
      </w:r>
      <w:r w:rsidR="00D55A7C" w:rsidRPr="00D55A7C">
        <w:rPr>
          <w:rFonts w:ascii="Times New Roman" w:hAnsi="Times New Roman"/>
          <w:sz w:val="28"/>
          <w:szCs w:val="28"/>
        </w:rPr>
        <w:t>в рамках возмещения межтарифной разницы по тепловой энергии</w:t>
      </w:r>
      <w:r w:rsidR="00B50F56">
        <w:rPr>
          <w:rFonts w:ascii="Times New Roman" w:hAnsi="Times New Roman"/>
          <w:sz w:val="28"/>
          <w:szCs w:val="28"/>
        </w:rPr>
        <w:t>, к</w:t>
      </w:r>
      <w:r w:rsidR="00C402C2">
        <w:rPr>
          <w:rFonts w:ascii="Times New Roman" w:hAnsi="Times New Roman"/>
          <w:sz w:val="28"/>
          <w:szCs w:val="28"/>
        </w:rPr>
        <w:t>оторые не возвращены до сих пор,</w:t>
      </w:r>
      <w:r w:rsidR="00B50F56">
        <w:rPr>
          <w:rFonts w:ascii="Times New Roman" w:hAnsi="Times New Roman"/>
          <w:sz w:val="28"/>
          <w:szCs w:val="28"/>
        </w:rPr>
        <w:t xml:space="preserve"> что привело к ущербу </w:t>
      </w:r>
      <w:r w:rsidR="00276439">
        <w:rPr>
          <w:rFonts w:ascii="Times New Roman" w:hAnsi="Times New Roman"/>
          <w:sz w:val="28"/>
          <w:szCs w:val="28"/>
        </w:rPr>
        <w:t>как</w:t>
      </w:r>
      <w:r w:rsidR="00B50F56">
        <w:rPr>
          <w:rFonts w:ascii="Times New Roman" w:hAnsi="Times New Roman"/>
          <w:sz w:val="28"/>
          <w:szCs w:val="28"/>
        </w:rPr>
        <w:t xml:space="preserve"> </w:t>
      </w:r>
      <w:r w:rsidR="00AC4137">
        <w:rPr>
          <w:rFonts w:ascii="Times New Roman" w:hAnsi="Times New Roman"/>
          <w:sz w:val="28"/>
          <w:szCs w:val="28"/>
        </w:rPr>
        <w:t xml:space="preserve">областного </w:t>
      </w:r>
      <w:r w:rsidR="00276439">
        <w:rPr>
          <w:rFonts w:ascii="Times New Roman" w:hAnsi="Times New Roman"/>
          <w:sz w:val="28"/>
          <w:szCs w:val="28"/>
        </w:rPr>
        <w:t>бюджета</w:t>
      </w:r>
      <w:r w:rsidR="00347BF8">
        <w:rPr>
          <w:rFonts w:ascii="Times New Roman" w:hAnsi="Times New Roman"/>
          <w:sz w:val="28"/>
          <w:szCs w:val="28"/>
        </w:rPr>
        <w:t>,</w:t>
      </w:r>
      <w:r w:rsidR="00276439">
        <w:rPr>
          <w:rFonts w:ascii="Times New Roman" w:hAnsi="Times New Roman"/>
          <w:sz w:val="28"/>
          <w:szCs w:val="28"/>
        </w:rPr>
        <w:t xml:space="preserve"> так </w:t>
      </w:r>
      <w:r w:rsidR="00B50F56">
        <w:rPr>
          <w:rFonts w:ascii="Times New Roman" w:hAnsi="Times New Roman"/>
          <w:sz w:val="28"/>
          <w:szCs w:val="28"/>
        </w:rPr>
        <w:t xml:space="preserve">и </w:t>
      </w:r>
      <w:r w:rsidR="00276439">
        <w:rPr>
          <w:rFonts w:ascii="Times New Roman" w:hAnsi="Times New Roman"/>
          <w:sz w:val="28"/>
          <w:szCs w:val="28"/>
        </w:rPr>
        <w:t xml:space="preserve">бюджета </w:t>
      </w:r>
      <w:r w:rsidR="00B50F56">
        <w:rPr>
          <w:rFonts w:ascii="Times New Roman" w:hAnsi="Times New Roman"/>
          <w:sz w:val="28"/>
          <w:szCs w:val="28"/>
        </w:rPr>
        <w:t>Плесецкого района;</w:t>
      </w:r>
    </w:p>
    <w:p w14:paraId="15329051" w14:textId="4CF9B3EF" w:rsidR="00B50F56" w:rsidRPr="00730DBF" w:rsidRDefault="00D931AB" w:rsidP="00A738F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B50F56">
        <w:rPr>
          <w:rFonts w:ascii="Times New Roman" w:hAnsi="Times New Roman"/>
          <w:sz w:val="28"/>
          <w:szCs w:val="28"/>
        </w:rPr>
        <w:t xml:space="preserve"> в ноябре и декабре 2015 года на содержание мазутного хозяйства ООО «Савинскжилсервис» за счет резервного фонда Правительства Архангельской области было выделено </w:t>
      </w:r>
      <w:r w:rsidR="00B50F56" w:rsidRPr="00730DBF">
        <w:rPr>
          <w:rFonts w:ascii="Times New Roman" w:hAnsi="Times New Roman"/>
          <w:b/>
          <w:sz w:val="28"/>
          <w:szCs w:val="28"/>
        </w:rPr>
        <w:t>6,6 млн.руб</w:t>
      </w:r>
      <w:r>
        <w:rPr>
          <w:rFonts w:ascii="Times New Roman" w:hAnsi="Times New Roman"/>
          <w:b/>
          <w:sz w:val="28"/>
          <w:szCs w:val="28"/>
        </w:rPr>
        <w:t>лей</w:t>
      </w:r>
      <w:r w:rsidR="00B50F56" w:rsidRPr="00730DBF">
        <w:rPr>
          <w:rFonts w:ascii="Times New Roman" w:hAnsi="Times New Roman"/>
          <w:b/>
          <w:sz w:val="28"/>
          <w:szCs w:val="28"/>
        </w:rPr>
        <w:t xml:space="preserve">. </w:t>
      </w:r>
    </w:p>
    <w:p w14:paraId="4FD7337D" w14:textId="078181AF" w:rsidR="00B50F56" w:rsidRDefault="004A3F42" w:rsidP="00A7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A3F42">
        <w:rPr>
          <w:rFonts w:ascii="Times New Roman" w:hAnsi="Times New Roman"/>
          <w:sz w:val="28"/>
          <w:szCs w:val="28"/>
        </w:rPr>
        <w:t>С</w:t>
      </w:r>
      <w:r w:rsidR="00B50F56" w:rsidRPr="004A3F42">
        <w:rPr>
          <w:rFonts w:ascii="Times New Roman" w:hAnsi="Times New Roman"/>
          <w:sz w:val="28"/>
          <w:szCs w:val="28"/>
        </w:rPr>
        <w:t>одержание</w:t>
      </w:r>
      <w:r w:rsidR="00B50F56" w:rsidRPr="008D529C">
        <w:rPr>
          <w:rFonts w:ascii="Times New Roman" w:hAnsi="Times New Roman"/>
          <w:sz w:val="28"/>
          <w:szCs w:val="28"/>
        </w:rPr>
        <w:t xml:space="preserve"> мазутного хозяйства является составляющим звеном производства тепловой энергии, расходы на</w:t>
      </w:r>
      <w:r>
        <w:rPr>
          <w:rFonts w:ascii="Times New Roman" w:hAnsi="Times New Roman"/>
          <w:sz w:val="28"/>
          <w:szCs w:val="28"/>
        </w:rPr>
        <w:t xml:space="preserve"> содержание мазутного хозяйства</w:t>
      </w:r>
      <w:r w:rsidR="00B50F56" w:rsidRPr="008D529C">
        <w:rPr>
          <w:rFonts w:ascii="Times New Roman" w:hAnsi="Times New Roman"/>
          <w:sz w:val="28"/>
          <w:szCs w:val="28"/>
        </w:rPr>
        <w:t xml:space="preserve"> учтены при формировании тарифа на тепловую энергию</w:t>
      </w:r>
      <w:r w:rsidR="00B50F56">
        <w:rPr>
          <w:rFonts w:ascii="Times New Roman" w:hAnsi="Times New Roman"/>
          <w:sz w:val="28"/>
          <w:szCs w:val="28"/>
        </w:rPr>
        <w:t>, что подтверждено материалами по формиро</w:t>
      </w:r>
      <w:r w:rsidR="00347BF8">
        <w:rPr>
          <w:rFonts w:ascii="Times New Roman" w:hAnsi="Times New Roman"/>
          <w:sz w:val="28"/>
          <w:szCs w:val="28"/>
        </w:rPr>
        <w:t xml:space="preserve">ванию тарифа, </w:t>
      </w:r>
      <w:r w:rsidR="0065180A">
        <w:rPr>
          <w:rFonts w:ascii="Times New Roman" w:hAnsi="Times New Roman"/>
          <w:sz w:val="28"/>
          <w:szCs w:val="28"/>
        </w:rPr>
        <w:t xml:space="preserve">документацией </w:t>
      </w:r>
      <w:r w:rsidR="00B50F56">
        <w:rPr>
          <w:rFonts w:ascii="Times New Roman" w:hAnsi="Times New Roman"/>
          <w:sz w:val="28"/>
          <w:szCs w:val="28"/>
        </w:rPr>
        <w:t>Агентств</w:t>
      </w:r>
      <w:r w:rsidR="0065180A">
        <w:rPr>
          <w:rFonts w:ascii="Times New Roman" w:hAnsi="Times New Roman"/>
          <w:sz w:val="28"/>
          <w:szCs w:val="28"/>
        </w:rPr>
        <w:t>а</w:t>
      </w:r>
      <w:r w:rsidR="00B50F56">
        <w:rPr>
          <w:rFonts w:ascii="Times New Roman" w:hAnsi="Times New Roman"/>
          <w:sz w:val="28"/>
          <w:szCs w:val="28"/>
        </w:rPr>
        <w:t xml:space="preserve"> по тарифам и ценам. </w:t>
      </w:r>
    </w:p>
    <w:p w14:paraId="2278B530" w14:textId="77777777" w:rsidR="00D931AB" w:rsidRDefault="00D931A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551B3" w14:textId="4F763D73" w:rsidR="00F9543D" w:rsidRPr="00F9543D" w:rsidRDefault="004265D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 н</w:t>
      </w:r>
      <w:r w:rsidR="00F9543D" w:rsidRPr="00F9543D">
        <w:rPr>
          <w:rFonts w:ascii="Times New Roman" w:hAnsi="Times New Roman" w:cs="Times New Roman"/>
          <w:sz w:val="28"/>
          <w:szCs w:val="28"/>
        </w:rPr>
        <w:t>едостаточн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9543D" w:rsidRPr="00F9543D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9543D" w:rsidRPr="00F9543D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F3F72">
        <w:rPr>
          <w:rFonts w:ascii="Times New Roman" w:hAnsi="Times New Roman" w:cs="Times New Roman"/>
          <w:sz w:val="28"/>
          <w:szCs w:val="28"/>
        </w:rPr>
        <w:t xml:space="preserve">и контроля </w:t>
      </w:r>
      <w:r>
        <w:rPr>
          <w:rFonts w:ascii="Times New Roman" w:hAnsi="Times New Roman" w:cs="Times New Roman"/>
          <w:sz w:val="28"/>
          <w:szCs w:val="28"/>
        </w:rPr>
        <w:t>подтверждаются</w:t>
      </w:r>
      <w:r w:rsidR="00F9543D">
        <w:rPr>
          <w:rFonts w:ascii="Times New Roman" w:hAnsi="Times New Roman" w:cs="Times New Roman"/>
          <w:sz w:val="28"/>
          <w:szCs w:val="28"/>
        </w:rPr>
        <w:t xml:space="preserve"> итогами проверок </w:t>
      </w:r>
      <w:r>
        <w:rPr>
          <w:rFonts w:ascii="Times New Roman" w:hAnsi="Times New Roman" w:cs="Times New Roman"/>
          <w:sz w:val="28"/>
          <w:szCs w:val="28"/>
        </w:rPr>
        <w:t xml:space="preserve">областных структур с </w:t>
      </w:r>
      <w:r w:rsidR="00D931AB">
        <w:rPr>
          <w:rFonts w:ascii="Times New Roman" w:hAnsi="Times New Roman" w:cs="Times New Roman"/>
          <w:sz w:val="28"/>
          <w:szCs w:val="28"/>
        </w:rPr>
        <w:t>государственным участием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F27DE" w14:textId="6F6F4818" w:rsidR="00E469CD" w:rsidRPr="004265DB" w:rsidRDefault="00E469CD" w:rsidP="00A738F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DB">
        <w:rPr>
          <w:rFonts w:ascii="Times New Roman" w:hAnsi="Times New Roman" w:cs="Times New Roman"/>
          <w:b/>
          <w:sz w:val="28"/>
          <w:szCs w:val="28"/>
        </w:rPr>
        <w:t>АО «Архобл</w:t>
      </w:r>
      <w:r w:rsidR="00C91069">
        <w:rPr>
          <w:rFonts w:ascii="Times New Roman" w:hAnsi="Times New Roman" w:cs="Times New Roman"/>
          <w:b/>
          <w:sz w:val="28"/>
          <w:szCs w:val="28"/>
        </w:rPr>
        <w:t>Э</w:t>
      </w:r>
      <w:r w:rsidRPr="004265DB">
        <w:rPr>
          <w:rFonts w:ascii="Times New Roman" w:hAnsi="Times New Roman" w:cs="Times New Roman"/>
          <w:b/>
          <w:sz w:val="28"/>
          <w:szCs w:val="28"/>
        </w:rPr>
        <w:t>нерго»</w:t>
      </w:r>
    </w:p>
    <w:p w14:paraId="450920E0" w14:textId="35766C17" w:rsidR="00E469CD" w:rsidRDefault="00E469C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Проверкой, проведенной по обращению правоохранительных органов в АО «Архобл</w:t>
      </w:r>
      <w:r w:rsidR="00C9106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нерго»</w:t>
      </w:r>
      <w:r w:rsidR="00D93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инвестиционные программы, стоимость которых включена в тариф, по ряду мероприятий </w:t>
      </w:r>
      <w:r w:rsidR="003E3D64" w:rsidRPr="003E3D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3D64" w:rsidRPr="003E3D64">
        <w:rPr>
          <w:rFonts w:ascii="Times New Roman" w:hAnsi="Times New Roman" w:cs="Times New Roman"/>
          <w:sz w:val="28"/>
          <w:szCs w:val="28"/>
        </w:rPr>
        <w:t xml:space="preserve">за 2013-2016 годы </w:t>
      </w:r>
      <w:r>
        <w:rPr>
          <w:rFonts w:ascii="Times New Roman" w:hAnsi="Times New Roman" w:cs="Times New Roman"/>
          <w:sz w:val="28"/>
          <w:szCs w:val="28"/>
        </w:rPr>
        <w:t xml:space="preserve">не выполнены на общую сумму </w:t>
      </w:r>
      <w:r w:rsidRPr="00F9543D">
        <w:rPr>
          <w:rFonts w:ascii="Times New Roman" w:hAnsi="Times New Roman" w:cs="Times New Roman"/>
          <w:b/>
          <w:sz w:val="28"/>
          <w:szCs w:val="28"/>
        </w:rPr>
        <w:t>228,9 млн.руб</w:t>
      </w:r>
      <w:r w:rsidR="00F9543D" w:rsidRPr="00F9543D">
        <w:rPr>
          <w:rFonts w:ascii="Times New Roman" w:hAnsi="Times New Roman" w:cs="Times New Roman"/>
          <w:b/>
          <w:sz w:val="28"/>
          <w:szCs w:val="28"/>
        </w:rPr>
        <w:t>лей</w:t>
      </w:r>
      <w:r w:rsidRPr="00F954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Учитывая, что стоимость инвестиционных програ</w:t>
      </w:r>
      <w:r w:rsidR="00AC4137">
        <w:rPr>
          <w:rFonts w:ascii="Times New Roman" w:hAnsi="Times New Roman" w:cs="Times New Roman"/>
          <w:sz w:val="28"/>
          <w:szCs w:val="28"/>
        </w:rPr>
        <w:t xml:space="preserve">мм </w:t>
      </w:r>
      <w:r w:rsidR="00F9543D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AC4137">
        <w:rPr>
          <w:rFonts w:ascii="Times New Roman" w:hAnsi="Times New Roman" w:cs="Times New Roman"/>
          <w:sz w:val="28"/>
          <w:szCs w:val="28"/>
        </w:rPr>
        <w:t>к увеличению тарифа,</w:t>
      </w:r>
      <w:r>
        <w:rPr>
          <w:rFonts w:ascii="Times New Roman" w:hAnsi="Times New Roman" w:cs="Times New Roman"/>
          <w:sz w:val="28"/>
          <w:szCs w:val="28"/>
        </w:rPr>
        <w:t xml:space="preserve"> АО «Архобл</w:t>
      </w:r>
      <w:r w:rsidR="00C9106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нерго» необоснованно получило возмещение из областного бюджета межтарифной разницы в обозначенной сумме. Материалы проверки направлены в Собрание депутатов, агентство по тарифам и ценам Архангельской области и правоохранительные органы, в настоящее время находятся на рассмотрении.</w:t>
      </w:r>
    </w:p>
    <w:p w14:paraId="0A3F182E" w14:textId="0B3E9C4E" w:rsidR="00E469CD" w:rsidRDefault="00E469C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реализации результатов проверки по АО «Архобл</w:t>
      </w:r>
      <w:r w:rsidR="00C9106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нерго», агентством по тарифам и ценам в связи с невыполнением инвестиционных программ АО «Архобл</w:t>
      </w:r>
      <w:r w:rsidR="00C9106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нерго» при формировании тарифа:</w:t>
      </w:r>
    </w:p>
    <w:p w14:paraId="318F5848" w14:textId="346C48BE" w:rsidR="00E469CD" w:rsidRDefault="00D931A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469CD">
        <w:rPr>
          <w:rFonts w:ascii="Times New Roman" w:hAnsi="Times New Roman" w:cs="Times New Roman"/>
          <w:sz w:val="28"/>
          <w:szCs w:val="28"/>
        </w:rPr>
        <w:t xml:space="preserve"> на тепловую энергию, исключены из тарифа на 2018 год экономически необоснованные доходы в части неосвоенных инвестиций, предусмотренных в тарифах на 2013-2017 годы в сумме </w:t>
      </w:r>
      <w:r w:rsidR="00E469CD" w:rsidRPr="00F9543D">
        <w:rPr>
          <w:rFonts w:ascii="Times New Roman" w:hAnsi="Times New Roman" w:cs="Times New Roman"/>
          <w:b/>
          <w:sz w:val="28"/>
          <w:szCs w:val="28"/>
        </w:rPr>
        <w:t>1,4 млн.руб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="00E469CD" w:rsidRPr="00F9543D">
        <w:rPr>
          <w:rFonts w:ascii="Times New Roman" w:hAnsi="Times New Roman" w:cs="Times New Roman"/>
          <w:b/>
          <w:sz w:val="28"/>
          <w:szCs w:val="28"/>
        </w:rPr>
        <w:t>;</w:t>
      </w:r>
    </w:p>
    <w:p w14:paraId="633A8524" w14:textId="0F2FB014" w:rsidR="00E469CD" w:rsidRDefault="00D931AB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469CD">
        <w:rPr>
          <w:rFonts w:ascii="Times New Roman" w:hAnsi="Times New Roman" w:cs="Times New Roman"/>
          <w:sz w:val="28"/>
          <w:szCs w:val="28"/>
        </w:rPr>
        <w:t xml:space="preserve"> на производство электрической энергии в рамках тарифного регулирования на 2017-2021 годы из необходимой валовой выр</w:t>
      </w:r>
      <w:r w:rsidR="00AC4137">
        <w:rPr>
          <w:rFonts w:ascii="Times New Roman" w:hAnsi="Times New Roman" w:cs="Times New Roman"/>
          <w:sz w:val="28"/>
          <w:szCs w:val="28"/>
        </w:rPr>
        <w:t xml:space="preserve">учки исключены </w:t>
      </w:r>
      <w:r w:rsidR="00AC4137" w:rsidRPr="00F9543D">
        <w:rPr>
          <w:rFonts w:ascii="Times New Roman" w:hAnsi="Times New Roman" w:cs="Times New Roman"/>
          <w:b/>
          <w:sz w:val="28"/>
          <w:szCs w:val="28"/>
        </w:rPr>
        <w:t>64,42 млн.руб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="00AC4137" w:rsidRPr="00F9543D">
        <w:rPr>
          <w:rFonts w:ascii="Times New Roman" w:hAnsi="Times New Roman" w:cs="Times New Roman"/>
          <w:b/>
          <w:sz w:val="28"/>
          <w:szCs w:val="28"/>
        </w:rPr>
        <w:t>,</w:t>
      </w:r>
      <w:r w:rsidR="00AC4137">
        <w:rPr>
          <w:rFonts w:ascii="Times New Roman" w:hAnsi="Times New Roman" w:cs="Times New Roman"/>
          <w:sz w:val="28"/>
          <w:szCs w:val="28"/>
        </w:rPr>
        <w:t xml:space="preserve"> </w:t>
      </w:r>
      <w:r w:rsidR="00E469CD">
        <w:rPr>
          <w:rFonts w:ascii="Times New Roman" w:hAnsi="Times New Roman" w:cs="Times New Roman"/>
          <w:sz w:val="28"/>
          <w:szCs w:val="28"/>
        </w:rPr>
        <w:t xml:space="preserve">на 2018-2021 годы из необходимой валовой выручки исключены </w:t>
      </w:r>
      <w:r w:rsidR="00E469CD" w:rsidRPr="00F9543D">
        <w:rPr>
          <w:rFonts w:ascii="Times New Roman" w:hAnsi="Times New Roman" w:cs="Times New Roman"/>
          <w:b/>
          <w:sz w:val="28"/>
          <w:szCs w:val="28"/>
        </w:rPr>
        <w:t>136,8 млн.руб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="00E469CD" w:rsidRPr="00F9543D">
        <w:rPr>
          <w:rFonts w:ascii="Times New Roman" w:hAnsi="Times New Roman" w:cs="Times New Roman"/>
          <w:b/>
          <w:sz w:val="28"/>
          <w:szCs w:val="28"/>
        </w:rPr>
        <w:t>.</w:t>
      </w:r>
      <w:r w:rsidR="00E469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29EC0" w14:textId="77777777" w:rsidR="00E469CD" w:rsidRDefault="00E469C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</w:t>
      </w:r>
      <w:r w:rsidR="00027609">
        <w:rPr>
          <w:rFonts w:ascii="Times New Roman" w:hAnsi="Times New Roman" w:cs="Times New Roman"/>
          <w:sz w:val="28"/>
          <w:szCs w:val="28"/>
        </w:rPr>
        <w:t>, по заявлению Агентства по тарифам и ценам,</w:t>
      </w:r>
      <w:r>
        <w:rPr>
          <w:rFonts w:ascii="Times New Roman" w:hAnsi="Times New Roman" w:cs="Times New Roman"/>
          <w:sz w:val="28"/>
          <w:szCs w:val="28"/>
        </w:rPr>
        <w:t xml:space="preserve"> будет использовано при тарифном регулировании на тепловую энергию и водоснабжение на 2019-2023 годы.</w:t>
      </w:r>
    </w:p>
    <w:p w14:paraId="00612271" w14:textId="0423CA9F" w:rsidR="00E469CD" w:rsidRDefault="00E469CD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Проверкой установлен факт нарушения договорных отношений с поставщиками топлива, что привело к судебным разбирательствам и необоснованному отвлечению средств из оборота Общества на сумму </w:t>
      </w:r>
      <w:r w:rsidRPr="00F9543D">
        <w:rPr>
          <w:rFonts w:ascii="Times New Roman" w:hAnsi="Times New Roman" w:cs="Times New Roman"/>
          <w:b/>
          <w:sz w:val="28"/>
          <w:szCs w:val="28"/>
        </w:rPr>
        <w:t>65,0 млн.руб</w:t>
      </w:r>
      <w:r w:rsidR="004742F9">
        <w:rPr>
          <w:rFonts w:ascii="Times New Roman" w:hAnsi="Times New Roman" w:cs="Times New Roman"/>
          <w:b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реальной задолженности, материалы в указанной части в настоящее время исследуются правоохранительными органами.</w:t>
      </w:r>
    </w:p>
    <w:p w14:paraId="2972F1BD" w14:textId="1CDA1FB8" w:rsidR="00122F2B" w:rsidRDefault="00E469CD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проверкой установлено предоставление ГБУ АО «ГУКС» с превышением возложенных полномочий рассрочки в части возврата предоставленного и неотработанного в 2009 году аванса по строительству представительства Архангельской области на Соловецком архипелаге АО «Архобл</w:t>
      </w:r>
      <w:r w:rsidR="00C9106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нерго» на сумму </w:t>
      </w:r>
      <w:r w:rsidRPr="00016C0A">
        <w:rPr>
          <w:rFonts w:ascii="Times New Roman" w:hAnsi="Times New Roman" w:cs="Times New Roman"/>
          <w:b/>
          <w:sz w:val="28"/>
          <w:szCs w:val="28"/>
        </w:rPr>
        <w:t>11,4 млн.руб</w:t>
      </w:r>
      <w:r>
        <w:rPr>
          <w:rFonts w:ascii="Times New Roman" w:hAnsi="Times New Roman" w:cs="Times New Roman"/>
          <w:sz w:val="28"/>
          <w:szCs w:val="28"/>
        </w:rPr>
        <w:t>. на 15 лет, начиная с 2016 года. В целях обеспечения возврата указанных средств в бюджет</w:t>
      </w:r>
      <w:r w:rsidR="00016C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B4F">
        <w:rPr>
          <w:rFonts w:ascii="Times New Roman" w:hAnsi="Times New Roman" w:cs="Times New Roman"/>
          <w:sz w:val="28"/>
          <w:szCs w:val="28"/>
        </w:rPr>
        <w:t>КСП АО</w:t>
      </w:r>
      <w:r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D55B4F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финансов</w:t>
      </w:r>
      <w:r w:rsidR="00D55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строительства Архангельской области. Однако до настоящего времени указанные средства в областной бюджет не возвращены, меры по взысканию не приняты. </w:t>
      </w:r>
    </w:p>
    <w:p w14:paraId="79A5C8E6" w14:textId="1A0F8DC5" w:rsidR="00F30467" w:rsidRDefault="00E469CD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этим необходимо отметить</w:t>
      </w:r>
      <w:r w:rsidR="00F30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ТЭК и ЖКХ </w:t>
      </w:r>
      <w:r w:rsidR="00F30467">
        <w:rPr>
          <w:rFonts w:ascii="Times New Roman" w:hAnsi="Times New Roman" w:cs="Times New Roman"/>
          <w:sz w:val="28"/>
          <w:szCs w:val="28"/>
        </w:rPr>
        <w:t xml:space="preserve">занимает принципиальную позицию по </w:t>
      </w:r>
      <w:r>
        <w:rPr>
          <w:rFonts w:ascii="Times New Roman" w:hAnsi="Times New Roman" w:cs="Times New Roman"/>
          <w:sz w:val="28"/>
          <w:szCs w:val="28"/>
        </w:rPr>
        <w:t>устранени</w:t>
      </w:r>
      <w:r w:rsidR="00F304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467">
        <w:rPr>
          <w:rFonts w:ascii="Times New Roman" w:hAnsi="Times New Roman" w:cs="Times New Roman"/>
          <w:sz w:val="28"/>
          <w:szCs w:val="28"/>
        </w:rPr>
        <w:t>выявляемых</w:t>
      </w:r>
      <w:r>
        <w:rPr>
          <w:rFonts w:ascii="Times New Roman" w:hAnsi="Times New Roman" w:cs="Times New Roman"/>
          <w:sz w:val="28"/>
          <w:szCs w:val="28"/>
        </w:rPr>
        <w:t xml:space="preserve"> нарушений, принимает </w:t>
      </w:r>
      <w:r w:rsidR="00F30467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>
        <w:rPr>
          <w:rFonts w:ascii="Times New Roman" w:hAnsi="Times New Roman" w:cs="Times New Roman"/>
          <w:sz w:val="28"/>
          <w:szCs w:val="28"/>
        </w:rPr>
        <w:t xml:space="preserve">меры по возмещению в областной бюджет </w:t>
      </w:r>
      <w:r w:rsidR="00F30467">
        <w:rPr>
          <w:rFonts w:ascii="Times New Roman" w:hAnsi="Times New Roman" w:cs="Times New Roman"/>
          <w:sz w:val="28"/>
          <w:szCs w:val="28"/>
        </w:rPr>
        <w:t>причиненного ущерба.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0AB57" w14:textId="11AFB242" w:rsidR="00E469CD" w:rsidRDefault="00F30467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469CD">
        <w:rPr>
          <w:rFonts w:ascii="Times New Roman" w:hAnsi="Times New Roman" w:cs="Times New Roman"/>
          <w:sz w:val="28"/>
          <w:szCs w:val="28"/>
        </w:rPr>
        <w:t xml:space="preserve">ак за 2017 год в результате деятельности министерства возвращено в областной бюджет </w:t>
      </w:r>
      <w:r w:rsidR="00E469CD" w:rsidRPr="00F30467">
        <w:rPr>
          <w:rFonts w:ascii="Times New Roman" w:hAnsi="Times New Roman" w:cs="Times New Roman"/>
          <w:b/>
          <w:sz w:val="28"/>
          <w:szCs w:val="28"/>
        </w:rPr>
        <w:t>81,3 млн.руб</w:t>
      </w:r>
      <w:r w:rsidR="00D931AB">
        <w:rPr>
          <w:rFonts w:ascii="Times New Roman" w:hAnsi="Times New Roman" w:cs="Times New Roman"/>
          <w:b/>
          <w:sz w:val="28"/>
          <w:szCs w:val="28"/>
        </w:rPr>
        <w:t>лей</w:t>
      </w:r>
      <w:r w:rsidR="00E469CD" w:rsidRPr="00F30467">
        <w:rPr>
          <w:rFonts w:ascii="Times New Roman" w:hAnsi="Times New Roman" w:cs="Times New Roman"/>
          <w:b/>
          <w:sz w:val="28"/>
          <w:szCs w:val="28"/>
        </w:rPr>
        <w:t>.</w:t>
      </w:r>
      <w:r w:rsidR="00E469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A9FC00" w14:textId="77777777" w:rsidR="0024096D" w:rsidRDefault="0024096D" w:rsidP="00D17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356C36" w14:textId="1C564101" w:rsidR="002B0411" w:rsidRDefault="002B0411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58">
        <w:rPr>
          <w:rFonts w:ascii="Times New Roman" w:hAnsi="Times New Roman" w:cs="Times New Roman"/>
          <w:b/>
          <w:sz w:val="28"/>
          <w:szCs w:val="28"/>
        </w:rPr>
        <w:t>На основании изложенного считаем необходимым предложить Правительству Архангельской области</w:t>
      </w:r>
      <w:r w:rsidRPr="00117858">
        <w:rPr>
          <w:rFonts w:ascii="Times New Roman" w:hAnsi="Times New Roman" w:cs="Times New Roman"/>
          <w:sz w:val="28"/>
          <w:szCs w:val="28"/>
        </w:rPr>
        <w:t xml:space="preserve"> </w:t>
      </w:r>
      <w:r w:rsidRPr="00347BF8">
        <w:rPr>
          <w:rFonts w:ascii="Times New Roman" w:hAnsi="Times New Roman" w:cs="Times New Roman"/>
          <w:sz w:val="28"/>
          <w:szCs w:val="28"/>
        </w:rPr>
        <w:t>ужесточить спрос</w:t>
      </w:r>
      <w:r w:rsidR="00F4115C" w:rsidRPr="00347BF8">
        <w:rPr>
          <w:rFonts w:ascii="Times New Roman" w:hAnsi="Times New Roman" w:cs="Times New Roman"/>
          <w:sz w:val="28"/>
          <w:szCs w:val="28"/>
        </w:rPr>
        <w:t xml:space="preserve"> и ответственность</w:t>
      </w:r>
      <w:r w:rsidRPr="00347BF8">
        <w:rPr>
          <w:rFonts w:ascii="Times New Roman" w:hAnsi="Times New Roman" w:cs="Times New Roman"/>
          <w:sz w:val="28"/>
          <w:szCs w:val="28"/>
        </w:rPr>
        <w:t xml:space="preserve"> за ненадлежащее исполнение бюджетных полномочий</w:t>
      </w:r>
      <w:r w:rsidRPr="00117858">
        <w:rPr>
          <w:rFonts w:ascii="Times New Roman" w:hAnsi="Times New Roman" w:cs="Times New Roman"/>
          <w:sz w:val="28"/>
          <w:szCs w:val="28"/>
        </w:rPr>
        <w:t xml:space="preserve"> главными распорядителями областного бюджета</w:t>
      </w:r>
      <w:r w:rsidR="00276439" w:rsidRPr="00117858">
        <w:rPr>
          <w:rFonts w:ascii="Times New Roman" w:hAnsi="Times New Roman" w:cs="Times New Roman"/>
          <w:sz w:val="28"/>
          <w:szCs w:val="28"/>
        </w:rPr>
        <w:t>, органом внутреннего финансового контроля</w:t>
      </w:r>
      <w:r w:rsidRPr="00117858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76439" w:rsidRPr="00117858">
        <w:rPr>
          <w:rFonts w:ascii="Times New Roman" w:hAnsi="Times New Roman" w:cs="Times New Roman"/>
          <w:sz w:val="28"/>
          <w:szCs w:val="28"/>
        </w:rPr>
        <w:t xml:space="preserve">обязательности </w:t>
      </w:r>
      <w:r w:rsidRPr="00117858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за использованием бюджетных средств</w:t>
      </w:r>
      <w:r w:rsidR="00276439" w:rsidRPr="00117858">
        <w:rPr>
          <w:rFonts w:ascii="Times New Roman" w:hAnsi="Times New Roman" w:cs="Times New Roman"/>
          <w:sz w:val="28"/>
          <w:szCs w:val="28"/>
        </w:rPr>
        <w:t>, внести соответствующие изменения в Порядок осуществления внутреннего финансового контроля в отношении обязательности и период</w:t>
      </w:r>
      <w:r w:rsidR="00347BF8">
        <w:rPr>
          <w:rFonts w:ascii="Times New Roman" w:hAnsi="Times New Roman" w:cs="Times New Roman"/>
          <w:sz w:val="28"/>
          <w:szCs w:val="28"/>
        </w:rPr>
        <w:t xml:space="preserve">ичности проверки использования </w:t>
      </w:r>
      <w:r w:rsidR="00276439" w:rsidRPr="00117858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="00F4115C" w:rsidRPr="00117858">
        <w:rPr>
          <w:rFonts w:ascii="Times New Roman" w:hAnsi="Times New Roman" w:cs="Times New Roman"/>
          <w:sz w:val="28"/>
          <w:szCs w:val="28"/>
        </w:rPr>
        <w:t>трансфертов</w:t>
      </w:r>
      <w:r w:rsidR="00D931AB">
        <w:rPr>
          <w:rFonts w:ascii="Times New Roman" w:hAnsi="Times New Roman" w:cs="Times New Roman"/>
          <w:sz w:val="28"/>
          <w:szCs w:val="28"/>
        </w:rPr>
        <w:t>,</w:t>
      </w:r>
      <w:r w:rsidR="00276439" w:rsidRPr="00117858">
        <w:rPr>
          <w:rFonts w:ascii="Times New Roman" w:hAnsi="Times New Roman" w:cs="Times New Roman"/>
          <w:sz w:val="28"/>
          <w:szCs w:val="28"/>
        </w:rPr>
        <w:t xml:space="preserve"> предоставленных из областного бюджета муниципальными образованиями Архангельской области в соответствии с положениями статьи 158 БК РФ</w:t>
      </w:r>
      <w:r w:rsidRPr="00117858">
        <w:rPr>
          <w:rFonts w:ascii="Times New Roman" w:hAnsi="Times New Roman" w:cs="Times New Roman"/>
          <w:sz w:val="28"/>
          <w:szCs w:val="28"/>
        </w:rPr>
        <w:t>.</w:t>
      </w:r>
      <w:r w:rsidR="00276439" w:rsidRPr="00117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50FC9" w14:textId="77777777" w:rsidR="005C3EBC" w:rsidRDefault="005C3EBC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B6663" w14:textId="77777777" w:rsidR="005C3EBC" w:rsidRDefault="005C3EBC" w:rsidP="00D17EB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lang w:eastAsia="en-US"/>
        </w:rPr>
      </w:pPr>
      <w:r w:rsidRPr="00F819B5">
        <w:rPr>
          <w:rFonts w:ascii="Times New Roman" w:hAnsi="Times New Roman" w:cs="Times New Roman"/>
          <w:i w:val="0"/>
          <w:lang w:eastAsia="en-US"/>
        </w:rPr>
        <w:t xml:space="preserve">Раздел </w:t>
      </w:r>
      <w:r w:rsidRPr="00F819B5">
        <w:rPr>
          <w:rFonts w:ascii="Times New Roman" w:hAnsi="Times New Roman" w:cs="Times New Roman"/>
          <w:i w:val="0"/>
          <w:lang w:val="en-US" w:eastAsia="en-US"/>
        </w:rPr>
        <w:t>IV</w:t>
      </w:r>
      <w:r w:rsidRPr="00F819B5">
        <w:rPr>
          <w:rFonts w:ascii="Times New Roman" w:hAnsi="Times New Roman" w:cs="Times New Roman"/>
          <w:i w:val="0"/>
          <w:lang w:eastAsia="en-US"/>
        </w:rPr>
        <w:t>. Реализация полномочий КСП Архангельской области по аудиту в сфере закупок</w:t>
      </w:r>
    </w:p>
    <w:p w14:paraId="66D2E938" w14:textId="77777777" w:rsidR="00011CC5" w:rsidRPr="00011CC5" w:rsidRDefault="00011CC5" w:rsidP="00011CC5"/>
    <w:p w14:paraId="6A81A88C" w14:textId="37124F1D" w:rsidR="00726703" w:rsidRPr="00726703" w:rsidRDefault="00726703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03">
        <w:rPr>
          <w:rFonts w:ascii="Times New Roman" w:hAnsi="Times New Roman" w:cs="Times New Roman"/>
          <w:sz w:val="28"/>
          <w:szCs w:val="28"/>
        </w:rPr>
        <w:t>Выявлено 91 нарушение при осуществлении государственных (муниципальных) закупок и закупок отдельными видами юридических лиц на сумму 194,0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Pr="00726703">
        <w:rPr>
          <w:rFonts w:ascii="Times New Roman" w:hAnsi="Times New Roman" w:cs="Times New Roman"/>
          <w:sz w:val="28"/>
          <w:szCs w:val="28"/>
        </w:rPr>
        <w:t>, из них 103,1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Pr="00726703">
        <w:rPr>
          <w:rFonts w:ascii="Times New Roman" w:hAnsi="Times New Roman" w:cs="Times New Roman"/>
          <w:sz w:val="28"/>
          <w:szCs w:val="28"/>
        </w:rPr>
        <w:t xml:space="preserve"> в рамках проведенного аудита в сфере закупок, предусмотренного статьей 98 Федерального закона № 44-ФЗ, в отношении 12 объектов контроля:</w:t>
      </w:r>
    </w:p>
    <w:p w14:paraId="32AD7697" w14:textId="47C6199C" w:rsidR="00445306" w:rsidRPr="00122F2B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445306" w:rsidRPr="00122F2B">
        <w:rPr>
          <w:rFonts w:ascii="Times New Roman" w:hAnsi="Times New Roman" w:cs="Times New Roman"/>
          <w:sz w:val="28"/>
          <w:szCs w:val="28"/>
        </w:rPr>
        <w:t xml:space="preserve"> ГБУЗ Архангельской области «Архангельский клинический родильный дом им. К.Н. Самойловой»,</w:t>
      </w:r>
    </w:p>
    <w:p w14:paraId="43AB5818" w14:textId="17D05E31" w:rsidR="00445306" w:rsidRPr="00445306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lastRenderedPageBreak/>
        <w:t>−</w:t>
      </w:r>
      <w:r w:rsidR="00445306" w:rsidRPr="00445306">
        <w:t xml:space="preserve"> </w:t>
      </w:r>
      <w:r w:rsidR="00445306" w:rsidRPr="00445306">
        <w:rPr>
          <w:rFonts w:ascii="Times New Roman" w:hAnsi="Times New Roman" w:cs="Times New Roman"/>
          <w:sz w:val="28"/>
        </w:rPr>
        <w:t>ГБУЗ Архангельской области «Новодвинская центральная городская больница»,</w:t>
      </w:r>
    </w:p>
    <w:p w14:paraId="1F5F775F" w14:textId="14352BA6" w:rsidR="00445306" w:rsidRPr="00445306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="00445306" w:rsidRPr="00445306">
        <w:rPr>
          <w:rFonts w:ascii="Times New Roman" w:hAnsi="Times New Roman" w:cs="Times New Roman"/>
          <w:sz w:val="28"/>
        </w:rPr>
        <w:t xml:space="preserve"> КГУ Архангельской области «Главное управление капитального строительства» (аудит закупок, осуществленных учреждением, проводился в рамках трех контрольных мероприятий),</w:t>
      </w:r>
    </w:p>
    <w:p w14:paraId="2C734B82" w14:textId="42AA6B97" w:rsidR="00445306" w:rsidRPr="00445306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="00445306" w:rsidRPr="00445306">
        <w:rPr>
          <w:rFonts w:ascii="Times New Roman" w:hAnsi="Times New Roman" w:cs="Times New Roman"/>
          <w:sz w:val="28"/>
        </w:rPr>
        <w:t xml:space="preserve"> ГКУ Архангельской области «Инспекция по ветеринарному надзору Архангельской области»,</w:t>
      </w:r>
    </w:p>
    <w:p w14:paraId="5E248574" w14:textId="7F364291" w:rsidR="00445306" w:rsidRPr="00445306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="00445306" w:rsidRPr="00445306">
        <w:rPr>
          <w:rFonts w:ascii="Times New Roman" w:hAnsi="Times New Roman" w:cs="Times New Roman"/>
          <w:sz w:val="28"/>
        </w:rPr>
        <w:t xml:space="preserve"> администрации МО «Каргопольский муниципальный район» в части использования областных средств, предоставленных на строительство школы-сада в г.</w:t>
      </w:r>
      <w:r w:rsidR="00C91069">
        <w:rPr>
          <w:rFonts w:ascii="Times New Roman" w:hAnsi="Times New Roman" w:cs="Times New Roman"/>
          <w:sz w:val="28"/>
        </w:rPr>
        <w:t xml:space="preserve"> </w:t>
      </w:r>
      <w:r w:rsidR="00445306" w:rsidRPr="00445306">
        <w:rPr>
          <w:rFonts w:ascii="Times New Roman" w:hAnsi="Times New Roman" w:cs="Times New Roman"/>
          <w:sz w:val="28"/>
        </w:rPr>
        <w:t>Каргополе,</w:t>
      </w:r>
    </w:p>
    <w:p w14:paraId="3A209B11" w14:textId="6A922BB0" w:rsidR="00445306" w:rsidRPr="00445306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="00445306" w:rsidRPr="00445306">
        <w:rPr>
          <w:rFonts w:ascii="Times New Roman" w:hAnsi="Times New Roman" w:cs="Times New Roman"/>
          <w:sz w:val="28"/>
        </w:rPr>
        <w:t xml:space="preserve"> администраций поселений «Плесецкое», «Оксовское», «Савинское» МО «Плесецкий муниципальный район» в части использования областных средств, предоставленных Плесецкому району по государственным программам Архангельской области,</w:t>
      </w:r>
    </w:p>
    <w:p w14:paraId="0FE9B28C" w14:textId="79A1D696" w:rsidR="002E7325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</w:t>
      </w:r>
      <w:r w:rsidR="00445306" w:rsidRPr="00445306">
        <w:rPr>
          <w:rFonts w:ascii="Times New Roman" w:hAnsi="Times New Roman" w:cs="Times New Roman"/>
          <w:sz w:val="28"/>
        </w:rPr>
        <w:t xml:space="preserve"> ГКУ Архангельской области «Дорожное агентство «Архангельскавтодор»</w:t>
      </w:r>
      <w:r w:rsidR="00445306">
        <w:rPr>
          <w:rFonts w:ascii="Times New Roman" w:hAnsi="Times New Roman" w:cs="Times New Roman"/>
          <w:sz w:val="28"/>
        </w:rPr>
        <w:t>.</w:t>
      </w:r>
      <w:r w:rsidR="002E7325" w:rsidRPr="00E3448D">
        <w:rPr>
          <w:rFonts w:ascii="Times New Roman" w:hAnsi="Times New Roman" w:cs="Times New Roman"/>
          <w:sz w:val="28"/>
        </w:rPr>
        <w:t xml:space="preserve"> </w:t>
      </w:r>
    </w:p>
    <w:p w14:paraId="49DFFA9F" w14:textId="77777777" w:rsidR="002E7325" w:rsidRPr="0024096D" w:rsidRDefault="002E7325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>Выявлены следующие нарушения законодательства РФ и иных нормативных правовых актов о контрактной системе в сфере закупок:</w:t>
      </w:r>
    </w:p>
    <w:p w14:paraId="309E8DFD" w14:textId="7B639581" w:rsidR="002E7325" w:rsidRPr="0024096D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не выполняются требования об обязательности прохождения государственной экспертизы проектной документации или в случаях, когда прохождение экспертизы не является обязательным, определения достоверности сметной стоимости строительных работ. Данный вид нарушения квалифицируется КСП Архангельской области как несоблюдение требований Федерального закона № 44-ФЗ о необходимости обоснования начальной (максимальной) цены контракта. Примером является закупка на производство ремонтных работ инженерных сетей в Плесецком районе;</w:t>
      </w:r>
    </w:p>
    <w:p w14:paraId="4DB9EFC9" w14:textId="2D4BEA26" w:rsidR="002E7325" w:rsidRPr="0024096D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заказчиком не выполняется обязанность по осуществлению контроля за исполнением контрактов, в связи с чем подрядчиками к приемке и оплате предъявляются фактически не выполненные работы. Подобные нарушения на сумму более 15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выявлены при исполнении контрактов на строительство школы-сада в Каргопольском районе, при осуществлении ремонтных работ объектов капитального строительства в Плесецком районе, г. Архангельске, при выполнении работ по берегоукреплению в Холмогорском районе;</w:t>
      </w:r>
    </w:p>
    <w:p w14:paraId="7130D9CB" w14:textId="54627631" w:rsidR="002E7325" w:rsidRPr="0024096D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завышение начальных (максимальных) цен контрактов или ненадлежащее их обоснование. Ярким примером завышения начальной (максимальной) цены контракта является завышение цены строительства школы-сада в г. Каргополе на более чем 9 млн. 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. Другим примером является определение начальной цены аукциона по предложениям аффилированных лиц; </w:t>
      </w:r>
    </w:p>
    <w:p w14:paraId="7A203089" w14:textId="1291A4E1" w:rsidR="002E7325" w:rsidRPr="0024096D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нарушения при установлении критериев оценки заявок участников закупки, нарушения при оценке и рассмотрении этих заявок. </w:t>
      </w:r>
      <w:r w:rsidR="00A23069">
        <w:rPr>
          <w:rFonts w:ascii="Times New Roman" w:hAnsi="Times New Roman" w:cs="Times New Roman"/>
          <w:sz w:val="28"/>
          <w:szCs w:val="28"/>
        </w:rPr>
        <w:t>Следует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отметить, что данные нарушения имеют место у заказчиков, самостоятельно определяющих поставщика, то есть без участия уполномоченного органа;</w:t>
      </w:r>
    </w:p>
    <w:p w14:paraId="3FF2F846" w14:textId="104002FD" w:rsidR="002E7325" w:rsidRPr="0024096D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заказчиками не реализуется обязанность по предъявлению штрафных санкций к поставщикам (подрядчика). Примером служит ГКУ АО «ГУКС», которым не предъявлено</w:t>
      </w:r>
      <w:r w:rsidR="002A0FA8">
        <w:rPr>
          <w:rFonts w:ascii="Times New Roman" w:hAnsi="Times New Roman" w:cs="Times New Roman"/>
          <w:sz w:val="28"/>
          <w:szCs w:val="28"/>
        </w:rPr>
        <w:t xml:space="preserve"> (</w:t>
      </w:r>
      <w:r w:rsidR="00A23069">
        <w:rPr>
          <w:rFonts w:ascii="Times New Roman" w:hAnsi="Times New Roman" w:cs="Times New Roman"/>
          <w:sz w:val="28"/>
          <w:szCs w:val="28"/>
        </w:rPr>
        <w:t>не взыскано</w:t>
      </w:r>
      <w:r w:rsidR="002A0FA8">
        <w:rPr>
          <w:rFonts w:ascii="Times New Roman" w:hAnsi="Times New Roman" w:cs="Times New Roman"/>
          <w:sz w:val="28"/>
          <w:szCs w:val="28"/>
        </w:rPr>
        <w:t>)</w:t>
      </w:r>
      <w:r w:rsidR="00A23069">
        <w:rPr>
          <w:rFonts w:ascii="Times New Roman" w:hAnsi="Times New Roman" w:cs="Times New Roman"/>
          <w:sz w:val="28"/>
          <w:szCs w:val="28"/>
        </w:rPr>
        <w:t xml:space="preserve"> </w:t>
      </w:r>
      <w:r w:rsidR="002E7325" w:rsidRPr="0024096D">
        <w:rPr>
          <w:rFonts w:ascii="Times New Roman" w:hAnsi="Times New Roman" w:cs="Times New Roman"/>
          <w:sz w:val="28"/>
          <w:szCs w:val="28"/>
        </w:rPr>
        <w:t>пени на сумму более 7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2E7325" w:rsidRPr="0024096D">
        <w:rPr>
          <w:rFonts w:ascii="Times New Roman" w:hAnsi="Times New Roman" w:cs="Times New Roman"/>
          <w:sz w:val="28"/>
          <w:szCs w:val="28"/>
        </w:rPr>
        <w:t>;</w:t>
      </w:r>
    </w:p>
    <w:p w14:paraId="672B5CAF" w14:textId="4C02E646" w:rsidR="002E7325" w:rsidRPr="0024096D" w:rsidRDefault="00D931AB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7325" w:rsidRPr="0024096D">
        <w:rPr>
          <w:rFonts w:ascii="Times New Roman" w:hAnsi="Times New Roman" w:cs="Times New Roman"/>
          <w:sz w:val="28"/>
          <w:szCs w:val="28"/>
        </w:rPr>
        <w:t xml:space="preserve"> распространены такие нарушения, как несвоевременное размещение или не размещение обязательной информации об исполнении контрактов (договоров) на общероссийском официальном сайте (или в единой информационной системе). </w:t>
      </w:r>
    </w:p>
    <w:p w14:paraId="058F9BD1" w14:textId="2B8662D7" w:rsidR="002E7325" w:rsidRPr="0024096D" w:rsidRDefault="002E7325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 xml:space="preserve">По результатам проверок направлено 7 представлений, по </w:t>
      </w:r>
      <w:r w:rsidR="00124472" w:rsidRPr="0024096D">
        <w:rPr>
          <w:rFonts w:ascii="Times New Roman" w:hAnsi="Times New Roman" w:cs="Times New Roman"/>
          <w:sz w:val="28"/>
          <w:szCs w:val="28"/>
        </w:rPr>
        <w:t>двум объектам</w:t>
      </w:r>
      <w:r w:rsidRPr="0024096D">
        <w:rPr>
          <w:rFonts w:ascii="Times New Roman" w:hAnsi="Times New Roman" w:cs="Times New Roman"/>
          <w:sz w:val="28"/>
          <w:szCs w:val="28"/>
        </w:rPr>
        <w:t xml:space="preserve"> материалы направлены в правоохранительные органы, по двум объектам направлены в УФАС, по одному возбуждено административное дело.</w:t>
      </w:r>
    </w:p>
    <w:p w14:paraId="7159462A" w14:textId="2F655D23" w:rsidR="002E7325" w:rsidRPr="002A0FA8" w:rsidRDefault="002E7325" w:rsidP="00D17EB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>Контрольно-счетной палатой при проверках автономных учреждений исследовались вопросы соблюдения законодательства об осуществлении закупок отдельными видами юридических лиц (Федеральный закон № 223-ФЗ),</w:t>
      </w:r>
      <w:r w:rsidRPr="0024096D">
        <w:rPr>
          <w:rFonts w:ascii="Times New Roman" w:hAnsi="Times New Roman" w:cs="Times New Roman"/>
          <w:sz w:val="28"/>
        </w:rPr>
        <w:t xml:space="preserve"> проведено 4 контрольных мероприятия, установлен</w:t>
      </w:r>
      <w:r w:rsidR="00D931AB">
        <w:rPr>
          <w:rFonts w:ascii="Times New Roman" w:hAnsi="Times New Roman" w:cs="Times New Roman"/>
          <w:sz w:val="28"/>
        </w:rPr>
        <w:t>о</w:t>
      </w:r>
      <w:r w:rsidRPr="0024096D">
        <w:rPr>
          <w:rFonts w:ascii="Times New Roman" w:hAnsi="Times New Roman" w:cs="Times New Roman"/>
          <w:sz w:val="28"/>
        </w:rPr>
        <w:t xml:space="preserve"> порядка 60 нарушений на сумму </w:t>
      </w:r>
      <w:r w:rsidRPr="002A0FA8">
        <w:rPr>
          <w:rFonts w:ascii="Times New Roman" w:hAnsi="Times New Roman" w:cs="Times New Roman"/>
          <w:b/>
          <w:sz w:val="28"/>
        </w:rPr>
        <w:t>10,1 млн.руб</w:t>
      </w:r>
      <w:r w:rsidR="00D931AB">
        <w:rPr>
          <w:rFonts w:ascii="Times New Roman" w:hAnsi="Times New Roman" w:cs="Times New Roman"/>
          <w:b/>
          <w:sz w:val="28"/>
        </w:rPr>
        <w:t>лей</w:t>
      </w:r>
      <w:r w:rsidRPr="002A0FA8">
        <w:rPr>
          <w:rFonts w:ascii="Times New Roman" w:hAnsi="Times New Roman" w:cs="Times New Roman"/>
          <w:b/>
          <w:sz w:val="28"/>
        </w:rPr>
        <w:t>.</w:t>
      </w:r>
    </w:p>
    <w:p w14:paraId="08E59DAA" w14:textId="77777777" w:rsidR="002E7325" w:rsidRPr="0024096D" w:rsidRDefault="002E7325" w:rsidP="00D17EB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4096D">
        <w:rPr>
          <w:rFonts w:ascii="Times New Roman" w:hAnsi="Times New Roman" w:cs="Times New Roman"/>
          <w:sz w:val="28"/>
        </w:rPr>
        <w:t xml:space="preserve"> Анализ закупочных процедур указанных лиц </w:t>
      </w:r>
      <w:r w:rsidR="00027609">
        <w:rPr>
          <w:rFonts w:ascii="Times New Roman" w:hAnsi="Times New Roman" w:cs="Times New Roman"/>
          <w:sz w:val="28"/>
        </w:rPr>
        <w:t>свидетельствует</w:t>
      </w:r>
      <w:r w:rsidRPr="0024096D">
        <w:rPr>
          <w:rFonts w:ascii="Times New Roman" w:hAnsi="Times New Roman" w:cs="Times New Roman"/>
          <w:sz w:val="28"/>
        </w:rPr>
        <w:t>, что преобладающую долю закупок (более 80 %) составляют закупки у единственного поставщика, осуществляемых в соответствии с положением о закупках, утверждаемым самим заказчиком. Закупочная деятельность заказчиков осуществляется способами, способствующими уменьшению количества потенциальных участников торгов, что противоречит принципам закупки товаров, работ, услуг, установленным статьей 3 Федерального закона № 223-ФЗ: равноправие, справедливость, отсутствие дискриминации и необоснованных ограничений конкуренции по отношению к участникам закупки, целевое и экономически эффективное расходование денежных средств на приобретение товаров, работ, услуг и пр. Кроме того, заказчиками не выполняются требования по информационному обеспечению осуществляемых закупок, что выражается в отсутствии сведений о закупках в единой информационной системе.</w:t>
      </w:r>
    </w:p>
    <w:p w14:paraId="6BDE4584" w14:textId="5BEDA9F0" w:rsidR="002E7325" w:rsidRDefault="002E7325" w:rsidP="00D1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096D">
        <w:rPr>
          <w:rFonts w:ascii="Times New Roman" w:hAnsi="Times New Roman" w:cs="Times New Roman"/>
          <w:sz w:val="28"/>
        </w:rPr>
        <w:t xml:space="preserve">По итогам контрольных мероприятий </w:t>
      </w:r>
      <w:r w:rsidR="0029044E">
        <w:rPr>
          <w:rFonts w:ascii="Times New Roman" w:hAnsi="Times New Roman" w:cs="Times New Roman"/>
          <w:sz w:val="28"/>
        </w:rPr>
        <w:t>контрольно-счетной палатой</w:t>
      </w:r>
      <w:r w:rsidRPr="0024096D">
        <w:rPr>
          <w:rFonts w:ascii="Times New Roman" w:hAnsi="Times New Roman" w:cs="Times New Roman"/>
          <w:sz w:val="28"/>
        </w:rPr>
        <w:t xml:space="preserve"> в адрес нарушителей выносятся представления, содержащие, в том числе, требования об устранении выявленных нарушений закона и иных нормативных правовых актов о контрактной системе в сфере закупок, законодательства</w:t>
      </w:r>
      <w:r w:rsidRPr="0024096D">
        <w:t xml:space="preserve"> </w:t>
      </w:r>
      <w:r w:rsidRPr="0024096D">
        <w:rPr>
          <w:rFonts w:ascii="Times New Roman" w:hAnsi="Times New Roman" w:cs="Times New Roman"/>
          <w:sz w:val="28"/>
        </w:rPr>
        <w:t xml:space="preserve">об осуществлении закупок отдельными видами юридических лиц. В отношении нарушений, имеющих признаки административных правонарушений, соответствующая информация на основании соглашения о сотрудничестве направляется в УФАС Архангельской области, </w:t>
      </w:r>
      <w:r w:rsidR="0029044E">
        <w:rPr>
          <w:rFonts w:ascii="Times New Roman" w:hAnsi="Times New Roman" w:cs="Times New Roman"/>
          <w:sz w:val="28"/>
        </w:rPr>
        <w:t>контрольно-ревизионную инспекцию</w:t>
      </w:r>
      <w:r w:rsidRPr="0024096D">
        <w:rPr>
          <w:rFonts w:ascii="Times New Roman" w:hAnsi="Times New Roman" w:cs="Times New Roman"/>
          <w:sz w:val="28"/>
        </w:rPr>
        <w:t xml:space="preserve"> Архангельской области. Вместе с тем, в связи с совершением большей части нарушений в предыдущих годах и истечением по ним годичного срока давности привлечения к административной ответственности, возбуждено только 4 дела об административных правонарушениях в сфере закупок.</w:t>
      </w:r>
    </w:p>
    <w:p w14:paraId="41FF7583" w14:textId="77777777" w:rsidR="0029044E" w:rsidRDefault="0029044E" w:rsidP="00D1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37CFD5" w14:textId="77777777" w:rsidR="00F152ED" w:rsidRPr="00F819B5" w:rsidRDefault="00F152ED" w:rsidP="0029044E">
      <w:pPr>
        <w:pStyle w:val="a3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1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F819B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19B5">
        <w:rPr>
          <w:rFonts w:ascii="Times New Roman" w:hAnsi="Times New Roman" w:cs="Times New Roman"/>
          <w:b/>
          <w:sz w:val="28"/>
          <w:szCs w:val="28"/>
        </w:rPr>
        <w:t>. Меры, принятые контрольно-счетной палатой по результатам экспертно-аналитических и контрольных мероприятий</w:t>
      </w:r>
      <w:bookmarkStart w:id="0" w:name="_GoBack"/>
      <w:bookmarkEnd w:id="0"/>
    </w:p>
    <w:p w14:paraId="3AC62BDF" w14:textId="77777777" w:rsidR="00F152ED" w:rsidRDefault="00F152ED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Контрольно-счетной палатой</w:t>
      </w:r>
      <w:r w:rsidRPr="00131D32">
        <w:rPr>
          <w:rFonts w:ascii="Times New Roman" w:hAnsi="Times New Roman" w:cs="Times New Roman"/>
          <w:sz w:val="28"/>
        </w:rPr>
        <w:t xml:space="preserve"> Архангельской области </w:t>
      </w:r>
      <w:r>
        <w:rPr>
          <w:rFonts w:ascii="Times New Roman" w:hAnsi="Times New Roman" w:cs="Times New Roman"/>
          <w:sz w:val="28"/>
        </w:rPr>
        <w:t xml:space="preserve">в течение 2017 года </w:t>
      </w:r>
      <w:r w:rsidRPr="00131D32">
        <w:rPr>
          <w:rFonts w:ascii="Times New Roman" w:hAnsi="Times New Roman" w:cs="Times New Roman"/>
          <w:sz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</w:rPr>
        <w:t>осуществлялись</w:t>
      </w:r>
      <w:r w:rsidRPr="00131D32">
        <w:rPr>
          <w:rFonts w:ascii="Times New Roman" w:hAnsi="Times New Roman" w:cs="Times New Roman"/>
          <w:sz w:val="28"/>
        </w:rPr>
        <w:t xml:space="preserve"> полномочия по </w:t>
      </w:r>
      <w:r>
        <w:rPr>
          <w:rFonts w:ascii="Times New Roman" w:hAnsi="Times New Roman" w:cs="Times New Roman"/>
          <w:sz w:val="28"/>
        </w:rPr>
        <w:t>составлению протоколов</w:t>
      </w:r>
      <w:r w:rsidRPr="00131D32">
        <w:rPr>
          <w:rFonts w:ascii="Times New Roman" w:hAnsi="Times New Roman" w:cs="Times New Roman"/>
          <w:sz w:val="28"/>
        </w:rPr>
        <w:t xml:space="preserve"> об а</w:t>
      </w:r>
      <w:r>
        <w:rPr>
          <w:rFonts w:ascii="Times New Roman" w:hAnsi="Times New Roman" w:cs="Times New Roman"/>
          <w:sz w:val="28"/>
        </w:rPr>
        <w:t>дминистративных правонарушениях:</w:t>
      </w:r>
    </w:p>
    <w:tbl>
      <w:tblPr>
        <w:tblW w:w="9487" w:type="dxa"/>
        <w:tblInd w:w="-23" w:type="dxa"/>
        <w:tblLook w:val="04A0" w:firstRow="1" w:lastRow="0" w:firstColumn="1" w:lastColumn="0" w:noHBand="0" w:noVBand="1"/>
      </w:tblPr>
      <w:tblGrid>
        <w:gridCol w:w="5812"/>
        <w:gridCol w:w="3675"/>
      </w:tblGrid>
      <w:tr w:rsidR="002D33E9" w:rsidRPr="002D33E9" w14:paraId="419A1F3A" w14:textId="77777777" w:rsidTr="00A42F49">
        <w:trPr>
          <w:trHeight w:val="1215"/>
        </w:trPr>
        <w:tc>
          <w:tcPr>
            <w:tcW w:w="5812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DE25A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(статья КоАП РФ)</w:t>
            </w:r>
          </w:p>
        </w:tc>
        <w:tc>
          <w:tcPr>
            <w:tcW w:w="36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1317674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протоколов об административных правонарушениях, составленных в 2017 году</w:t>
            </w:r>
          </w:p>
        </w:tc>
      </w:tr>
      <w:tr w:rsidR="002D33E9" w:rsidRPr="002D33E9" w14:paraId="173AC3B3" w14:textId="77777777" w:rsidTr="00A42F49">
        <w:trPr>
          <w:trHeight w:val="550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CBACD" w14:textId="77777777" w:rsidR="002D33E9" w:rsidRPr="002D33E9" w:rsidRDefault="002D33E9" w:rsidP="00525F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сведений (информации) (ст. 19.7)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87364C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33E9" w:rsidRPr="002D33E9" w14:paraId="740F0C91" w14:textId="77777777" w:rsidTr="00A42F49">
        <w:trPr>
          <w:trHeight w:val="617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26572" w14:textId="77777777" w:rsidR="002D33E9" w:rsidRPr="002D33E9" w:rsidRDefault="002D33E9" w:rsidP="00525F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Нецелевое использование бюджетных средств (ст. 15.14)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AAA1D3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D33E9" w:rsidRPr="002D33E9" w14:paraId="6F363F46" w14:textId="77777777" w:rsidTr="00A42F49">
        <w:trPr>
          <w:trHeight w:val="623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20CB1" w14:textId="77777777" w:rsidR="002D33E9" w:rsidRPr="002D33E9" w:rsidRDefault="002D33E9" w:rsidP="00525F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условий предоставления субсидий (ч. 1, 2 ст. 15.15.5)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8D9913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33E9" w:rsidRPr="002D33E9" w14:paraId="3405F647" w14:textId="77777777" w:rsidTr="00A42F49">
        <w:trPr>
          <w:trHeight w:val="677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652B3" w14:textId="77777777" w:rsidR="002D33E9" w:rsidRPr="002D33E9" w:rsidRDefault="002D33E9" w:rsidP="00525F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представления бюджетной отчетности (ст. 15.15.6)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3F50A7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33E9" w:rsidRPr="002D33E9" w14:paraId="4F4A9DC0" w14:textId="77777777" w:rsidTr="00A42F49">
        <w:trPr>
          <w:trHeight w:val="461"/>
        </w:trPr>
        <w:tc>
          <w:tcPr>
            <w:tcW w:w="581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5D2F0" w14:textId="77777777" w:rsidR="002D33E9" w:rsidRPr="002D33E9" w:rsidRDefault="002D33E9" w:rsidP="00525F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принятия бюджетных обязательств (ст. 15.15.10)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3A3687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33E9" w:rsidRPr="002D33E9" w14:paraId="2498F0E9" w14:textId="77777777" w:rsidTr="00A42F49">
        <w:trPr>
          <w:trHeight w:val="1002"/>
        </w:trPr>
        <w:tc>
          <w:tcPr>
            <w:tcW w:w="581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2BE3D" w14:textId="77777777" w:rsidR="002D33E9" w:rsidRPr="002D33E9" w:rsidRDefault="002D33E9" w:rsidP="00525FF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формирования и финансового обеспечения выполнения государственного задания (ст. 15.15.15)</w:t>
            </w:r>
          </w:p>
        </w:tc>
        <w:tc>
          <w:tcPr>
            <w:tcW w:w="36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993527" w14:textId="77777777" w:rsidR="002D33E9" w:rsidRPr="002D33E9" w:rsidRDefault="002D33E9" w:rsidP="0052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461E3E81" w14:textId="3443452F" w:rsidR="00F152ED" w:rsidRDefault="00F152ED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2017 году судами рассмотрено 21 дело об административных правонарушениях, в том числе по 2 протоколам, составленным в 2016 году, вынесено 18 постановлений о назначении административных наказаний, в том числе по двум из них в виде предупреждения. По </w:t>
      </w:r>
      <w:r w:rsidRPr="002F6607">
        <w:rPr>
          <w:rFonts w:ascii="Times New Roman" w:hAnsi="Times New Roman" w:cs="Times New Roman"/>
          <w:b/>
          <w:sz w:val="28"/>
        </w:rPr>
        <w:t>16 постановлениям</w:t>
      </w:r>
      <w:r>
        <w:rPr>
          <w:rFonts w:ascii="Times New Roman" w:hAnsi="Times New Roman" w:cs="Times New Roman"/>
          <w:sz w:val="28"/>
        </w:rPr>
        <w:t xml:space="preserve"> назначено штрафов на сумму </w:t>
      </w:r>
      <w:r w:rsidRPr="002F6607">
        <w:rPr>
          <w:rFonts w:ascii="Times New Roman" w:hAnsi="Times New Roman" w:cs="Times New Roman"/>
          <w:b/>
          <w:sz w:val="28"/>
        </w:rPr>
        <w:t>188 233,27 руб</w:t>
      </w:r>
      <w:r w:rsidR="0029044E">
        <w:rPr>
          <w:rFonts w:ascii="Times New Roman" w:hAnsi="Times New Roman" w:cs="Times New Roman"/>
          <w:b/>
          <w:sz w:val="28"/>
        </w:rPr>
        <w:t>лей</w:t>
      </w:r>
      <w:r>
        <w:rPr>
          <w:rFonts w:ascii="Times New Roman" w:hAnsi="Times New Roman" w:cs="Times New Roman"/>
          <w:sz w:val="28"/>
        </w:rPr>
        <w:t>, из них должностным лицам на сумму 80 000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.    </w:t>
      </w:r>
    </w:p>
    <w:p w14:paraId="1150C4F7" w14:textId="2B8A5523" w:rsidR="00F152ED" w:rsidRDefault="00F152ED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Частым случаем нецелевого использования бюджетных средств была оплата фактически не выполненных работ при строительстве или осуществлении капитального ремонта объектов капитального строительства. В результате учреждения, в том числе, администрации муниципальных районов, оштрафованы на сумму 88 498,57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>, руководитель учреждения – на сумму 20 000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. Небольшой в сравнении с суммой нарушения размер штрафа для юридического лица обусловлен </w:t>
      </w:r>
      <w:r w:rsidR="007D0863">
        <w:rPr>
          <w:rFonts w:ascii="Times New Roman" w:hAnsi="Times New Roman" w:cs="Times New Roman"/>
          <w:sz w:val="28"/>
        </w:rPr>
        <w:t xml:space="preserve">низким </w:t>
      </w:r>
      <w:r w:rsidR="0096606D">
        <w:rPr>
          <w:rFonts w:ascii="Times New Roman" w:hAnsi="Times New Roman" w:cs="Times New Roman"/>
          <w:sz w:val="28"/>
        </w:rPr>
        <w:t>процентом</w:t>
      </w:r>
      <w:r>
        <w:rPr>
          <w:rFonts w:ascii="Times New Roman" w:hAnsi="Times New Roman" w:cs="Times New Roman"/>
          <w:sz w:val="28"/>
        </w:rPr>
        <w:t xml:space="preserve"> санкции, установленной статьей 15.14 КоАП РФ и составляющей 5 % от суммы нецелевого использования.</w:t>
      </w:r>
    </w:p>
    <w:p w14:paraId="62A0F2FF" w14:textId="5721ED9E" w:rsidR="00F152ED" w:rsidRDefault="00F152ED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условий предоставления и использования субсидий выявлено в ходе проверки правомерности использования бюджетных средств, направленных на реализацию мероприятий оздоровительной кампании детей: по статье 15.15.5 КоАП РФ привлечены 2 должностных лица с суммой штрафа 10 000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каждому.</w:t>
      </w:r>
    </w:p>
    <w:p w14:paraId="5397147A" w14:textId="77777777" w:rsidR="00F152ED" w:rsidRDefault="00F152ED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протокола составлено в отношении руководителя учредителя подведомственных учреждений в сфере ветеринарного надзора за нарушения </w:t>
      </w:r>
      <w:r>
        <w:rPr>
          <w:rFonts w:ascii="Times New Roman" w:hAnsi="Times New Roman" w:cs="Times New Roman"/>
          <w:sz w:val="28"/>
        </w:rPr>
        <w:lastRenderedPageBreak/>
        <w:t xml:space="preserve">формирования и финансирования государственного задания, включающего в себя перечень оказываемых учреждениями государственных услуг (статья 15.15.15 КоАП РФ). </w:t>
      </w:r>
    </w:p>
    <w:p w14:paraId="65F95F1D" w14:textId="4BA5B152" w:rsidR="00F152ED" w:rsidRDefault="00F152ED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протокола составлено в отношении администраций муниципальных районов за непредставление или несвоевременное представление запрашиваемых документов (статья 19.7 КоАП РФ). В результате дважды судьей назначены наказания в виде предупреждения, один раз – штраф в размере 3 000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>.</w:t>
      </w:r>
    </w:p>
    <w:p w14:paraId="2AC2D0BA" w14:textId="0B59ACB2" w:rsidR="00F152ED" w:rsidRDefault="00F152ED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Иными поводами для составления протоколов служили случаи нарушения формирования бюджетной отчетности (по статье 15.15.6 КоАП РФ привлечено одно должностное лицо с суммой штрафа 10 000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>), принятия бюджетного обязательства в отсутствие доведенных бюджетных ассигнований (по статье 15.15.10 КоАП РФ привлечено одно должностное лицо с суммой штрафа 20 000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>), нецелевого использования средств обязательного медицинского страхования (по статье 15.14 КоАП РФ привлечено одно должностное лицо с суммой штрафа 20 000 руб</w:t>
      </w:r>
      <w:r w:rsidR="0029044E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>).</w:t>
      </w:r>
    </w:p>
    <w:p w14:paraId="7B9C207B" w14:textId="77777777" w:rsidR="00011561" w:rsidRDefault="00011561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2017 году контрольно-счетная палата приняла участие в </w:t>
      </w:r>
      <w:r w:rsidRPr="008249FA">
        <w:rPr>
          <w:rFonts w:ascii="Times New Roman" w:hAnsi="Times New Roman" w:cs="Times New Roman"/>
          <w:b/>
          <w:sz w:val="28"/>
        </w:rPr>
        <w:t>122 заседаниях</w:t>
      </w:r>
      <w:r>
        <w:rPr>
          <w:rFonts w:ascii="Times New Roman" w:hAnsi="Times New Roman" w:cs="Times New Roman"/>
          <w:sz w:val="28"/>
        </w:rPr>
        <w:t xml:space="preserve"> судебных инстанций различного уровня по </w:t>
      </w:r>
      <w:r w:rsidRPr="008249FA">
        <w:rPr>
          <w:rFonts w:ascii="Times New Roman" w:hAnsi="Times New Roman" w:cs="Times New Roman"/>
          <w:b/>
          <w:sz w:val="28"/>
        </w:rPr>
        <w:t>19 делам</w:t>
      </w:r>
      <w:r>
        <w:rPr>
          <w:rFonts w:ascii="Times New Roman" w:hAnsi="Times New Roman" w:cs="Times New Roman"/>
          <w:sz w:val="28"/>
        </w:rPr>
        <w:t>, рассматривающим результаты проверок контрольно-счетной палат за отчетный период и прошлые годы.</w:t>
      </w:r>
    </w:p>
    <w:p w14:paraId="754DE151" w14:textId="77777777" w:rsidR="003965F2" w:rsidRDefault="00011561" w:rsidP="00A738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Как </w:t>
      </w:r>
      <w:r w:rsidR="00830F3A">
        <w:rPr>
          <w:rFonts w:ascii="Times New Roman" w:eastAsia="Times New Roman" w:hAnsi="Times New Roman" w:cs="Times New Roman"/>
          <w:sz w:val="28"/>
          <w:szCs w:val="28"/>
          <w:lang w:bidi="ru-RU"/>
        </w:rPr>
        <w:t>и в предыдущие годы,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30F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ряд </w:t>
      </w:r>
      <w:r w:rsidR="003965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 </w:t>
      </w:r>
      <w:r w:rsidR="00830F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муниципальных образований </w:t>
      </w:r>
      <w:r w:rsidR="003965F2">
        <w:rPr>
          <w:rFonts w:ascii="Times New Roman" w:eastAsia="Times New Roman" w:hAnsi="Times New Roman" w:cs="Times New Roman"/>
          <w:sz w:val="28"/>
          <w:szCs w:val="28"/>
          <w:lang w:bidi="ru-RU"/>
        </w:rPr>
        <w:t>по результатам проведенных проверок основные свои усилия сосредотачивают на оспаривании выводов КСП АО в судебных инстанциях, не принимая мер по возмещению допущенных ущербов, устранению условий возникновения нарушений и привлечения виновных должностных лиц к ответственности.</w:t>
      </w:r>
    </w:p>
    <w:p w14:paraId="2F9713C2" w14:textId="79EDE4B0" w:rsidR="00011561" w:rsidRDefault="006322BD" w:rsidP="00A738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прочих негативных последствий</w:t>
      </w:r>
      <w:r w:rsidR="003965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необходимо отметить, что п</w:t>
      </w:r>
      <w:r w:rsidR="000115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результатам рассмотрения все судебные издержки оплачиваются за счет местных бюджетов, что приводит к </w:t>
      </w:r>
      <w:r w:rsidR="003965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дополнительным </w:t>
      </w:r>
      <w:r w:rsidR="00011561">
        <w:rPr>
          <w:rFonts w:ascii="Times New Roman" w:eastAsia="Times New Roman" w:hAnsi="Times New Roman" w:cs="Times New Roman"/>
          <w:sz w:val="28"/>
          <w:szCs w:val="28"/>
          <w:lang w:bidi="ru-RU"/>
        </w:rPr>
        <w:t>потерям бюджета.</w:t>
      </w:r>
    </w:p>
    <w:p w14:paraId="1A69B242" w14:textId="439F3042" w:rsidR="006322BD" w:rsidRDefault="006322BD" w:rsidP="00A738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2017 году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проведенной 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проверки контрольно-счетной палаты решением арбитражного суда с муниципального образования «Коношское» взыскано в областной бюджет </w:t>
      </w:r>
      <w:r w:rsidRPr="006322B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6,3 млн.руб</w:t>
      </w:r>
      <w:r w:rsidR="0029044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лей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межбюджетных трансфертов, предоставленных в рамках адресной программы переселения граждан из аварийного жилфонда. Выданный для принудительного исполнения решения суда исполнительный лист в указанной сумме администрацией МО «Кон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шское» не исполнен. По результатам рассмотрения обращения министерства финансов в прок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уратуру Архангельской области, 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главе администрации МО «Коношское» прокуратурой вынесено представление. Кроме того, бездействие администрации муниципального образования, выразившееся в неисполнении исполнительного листа, на дату составления настоящего отчета, рассматривается Минфином АО в судебном порядке.</w:t>
      </w:r>
    </w:p>
    <w:p w14:paraId="7204915A" w14:textId="02BF54FE" w:rsidR="0071395F" w:rsidRDefault="00AE3525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6D">
        <w:rPr>
          <w:rFonts w:ascii="Times New Roman" w:hAnsi="Times New Roman" w:cs="Times New Roman"/>
          <w:sz w:val="28"/>
          <w:szCs w:val="28"/>
        </w:rPr>
        <w:t xml:space="preserve">По решениям арбитражного суда, вступившим в силу, по проверкам контрольно-счетной палаты и взыскано судом в пользу областного бюджета </w:t>
      </w:r>
      <w:r w:rsidR="0071395F">
        <w:rPr>
          <w:rFonts w:ascii="Times New Roman" w:hAnsi="Times New Roman" w:cs="Times New Roman"/>
          <w:b/>
          <w:sz w:val="28"/>
          <w:szCs w:val="28"/>
        </w:rPr>
        <w:lastRenderedPageBreak/>
        <w:t>108,2 млн. рублей.</w:t>
      </w:r>
      <w:r w:rsidRPr="0024096D">
        <w:rPr>
          <w:rFonts w:ascii="Times New Roman" w:hAnsi="Times New Roman" w:cs="Times New Roman"/>
          <w:sz w:val="28"/>
          <w:szCs w:val="28"/>
        </w:rPr>
        <w:t xml:space="preserve"> по состоянию на 01.01.2018 поступило в областной бюджет </w:t>
      </w:r>
      <w:r w:rsidRPr="0071395F">
        <w:rPr>
          <w:rFonts w:ascii="Times New Roman" w:hAnsi="Times New Roman" w:cs="Times New Roman"/>
          <w:b/>
          <w:sz w:val="28"/>
          <w:szCs w:val="28"/>
        </w:rPr>
        <w:t>81,3 млн.руб</w:t>
      </w:r>
      <w:r w:rsidR="004742F9">
        <w:rPr>
          <w:rFonts w:ascii="Times New Roman" w:hAnsi="Times New Roman" w:cs="Times New Roman"/>
          <w:b/>
          <w:sz w:val="28"/>
          <w:szCs w:val="28"/>
        </w:rPr>
        <w:t>лей</w:t>
      </w:r>
      <w:r w:rsidRPr="002409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DDC3BB" w14:textId="5FA4BDF1" w:rsidR="00AE3525" w:rsidRPr="0024096D" w:rsidRDefault="0071395F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образовавшейся задолженности является </w:t>
      </w:r>
      <w:r w:rsidR="00750D35">
        <w:rPr>
          <w:rFonts w:ascii="Times New Roman" w:hAnsi="Times New Roman" w:cs="Times New Roman"/>
          <w:sz w:val="28"/>
          <w:szCs w:val="28"/>
        </w:rPr>
        <w:t xml:space="preserve">обращение на </w:t>
      </w:r>
      <w:r w:rsidR="00AE3525" w:rsidRPr="0024096D">
        <w:rPr>
          <w:rFonts w:ascii="Times New Roman" w:hAnsi="Times New Roman" w:cs="Times New Roman"/>
          <w:sz w:val="28"/>
          <w:szCs w:val="28"/>
        </w:rPr>
        <w:t>банкротство ООО «Соловки</w:t>
      </w:r>
      <w:r w:rsidR="00C91069">
        <w:rPr>
          <w:rFonts w:ascii="Times New Roman" w:hAnsi="Times New Roman" w:cs="Times New Roman"/>
          <w:sz w:val="28"/>
          <w:szCs w:val="28"/>
        </w:rPr>
        <w:t xml:space="preserve"> </w:t>
      </w:r>
      <w:r w:rsidR="00AE3525" w:rsidRPr="0024096D">
        <w:rPr>
          <w:rFonts w:ascii="Times New Roman" w:hAnsi="Times New Roman" w:cs="Times New Roman"/>
          <w:sz w:val="28"/>
          <w:szCs w:val="28"/>
        </w:rPr>
        <w:t xml:space="preserve">Электросбыт» на сумму </w:t>
      </w:r>
      <w:r w:rsidR="00AE3525" w:rsidRPr="0071395F">
        <w:rPr>
          <w:rFonts w:ascii="Times New Roman" w:hAnsi="Times New Roman" w:cs="Times New Roman"/>
          <w:b/>
          <w:sz w:val="28"/>
          <w:szCs w:val="28"/>
        </w:rPr>
        <w:t>19,1 млн.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525" w:rsidRPr="0071395F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="00AE3525" w:rsidRPr="0071395F">
        <w:rPr>
          <w:rFonts w:ascii="Times New Roman" w:hAnsi="Times New Roman" w:cs="Times New Roman"/>
          <w:b/>
          <w:sz w:val="28"/>
          <w:szCs w:val="28"/>
        </w:rPr>
        <w:t>.</w:t>
      </w:r>
      <w:r w:rsidR="00AE3525" w:rsidRPr="0024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AB6FF" w14:textId="213E590B" w:rsidR="00231ECE" w:rsidRPr="0024096D" w:rsidRDefault="00231ECE" w:rsidP="00A738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2181F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Исполнение судебных актов о возмещении причиненного нарушением бюджетного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законодательства Российской Федерации и иных нормативных правовых актов, регулирующих бюджетные правоотношения, ущерба Архангельской области в 2017 году осуществляли: уполномоченный исполнительный орган государственной власти Архангельской области - министерство финансов Архангельской области, а также исполнительные органы государственной власти Архангельской области - главные распорядители бюджетных средств, предоставившие получателям средства областного бюджета.</w:t>
      </w:r>
      <w:r w:rsidR="000D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Всего исполнено судебных актов на сумму 92,7 млн.руб</w:t>
      </w:r>
      <w:r w:rsidR="004742F9">
        <w:rPr>
          <w:rFonts w:ascii="Times New Roman" w:eastAsia="Times New Roman" w:hAnsi="Times New Roman" w:cs="Times New Roman"/>
          <w:sz w:val="28"/>
          <w:szCs w:val="28"/>
          <w:lang w:bidi="ru-RU"/>
        </w:rPr>
        <w:t>лей</w:t>
      </w:r>
      <w:r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, из них:</w:t>
      </w:r>
    </w:p>
    <w:p w14:paraId="065B7A03" w14:textId="1E01BA55" w:rsidR="00231ECE" w:rsidRPr="0024096D" w:rsidRDefault="0022181F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31ECE" w:rsidRPr="0024096D">
        <w:rPr>
          <w:rFonts w:ascii="Times New Roman" w:hAnsi="Times New Roman" w:cs="Times New Roman"/>
          <w:sz w:val="28"/>
          <w:szCs w:val="28"/>
        </w:rPr>
        <w:t>во исполнение графика платежей, определенного решением Арбитражного суда о рассрочке задолженности</w:t>
      </w:r>
      <w:r w:rsidR="0029044E">
        <w:rPr>
          <w:rFonts w:ascii="Times New Roman" w:hAnsi="Times New Roman" w:cs="Times New Roman"/>
          <w:sz w:val="28"/>
          <w:szCs w:val="28"/>
        </w:rPr>
        <w:t xml:space="preserve">, </w:t>
      </w:r>
      <w:r w:rsidR="00231ECE" w:rsidRPr="0024096D">
        <w:rPr>
          <w:rFonts w:ascii="Times New Roman" w:hAnsi="Times New Roman" w:cs="Times New Roman"/>
          <w:sz w:val="28"/>
          <w:szCs w:val="28"/>
        </w:rPr>
        <w:t>МО «Холмогорский муниципальный район»</w:t>
      </w:r>
      <w:r w:rsidR="0029044E">
        <w:rPr>
          <w:rFonts w:ascii="Times New Roman" w:hAnsi="Times New Roman" w:cs="Times New Roman"/>
          <w:sz w:val="28"/>
          <w:szCs w:val="28"/>
        </w:rPr>
        <w:t xml:space="preserve"> </w:t>
      </w:r>
      <w:r w:rsidR="00231ECE" w:rsidRPr="0024096D">
        <w:rPr>
          <w:rFonts w:ascii="Times New Roman" w:hAnsi="Times New Roman" w:cs="Times New Roman"/>
          <w:sz w:val="28"/>
          <w:szCs w:val="28"/>
        </w:rPr>
        <w:t xml:space="preserve"> перечислило в областной бюджет 1,3 млн.руб</w:t>
      </w:r>
      <w:r w:rsidR="004742F9">
        <w:rPr>
          <w:rFonts w:ascii="Times New Roman" w:hAnsi="Times New Roman" w:cs="Times New Roman"/>
          <w:sz w:val="28"/>
          <w:szCs w:val="28"/>
        </w:rPr>
        <w:t>лей</w:t>
      </w:r>
      <w:r w:rsidR="00231ECE" w:rsidRPr="0024096D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7E646E12" w14:textId="3118C883" w:rsidR="00231ECE" w:rsidRDefault="0022181F" w:rsidP="00A738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31ECE" w:rsidRPr="0024096D">
        <w:rPr>
          <w:rFonts w:ascii="Times New Roman" w:hAnsi="Times New Roman" w:cs="Times New Roman"/>
          <w:sz w:val="28"/>
          <w:szCs w:val="28"/>
        </w:rPr>
        <w:t xml:space="preserve">  </w:t>
      </w:r>
      <w:r w:rsidR="00F4115C" w:rsidRPr="0024096D">
        <w:rPr>
          <w:rFonts w:ascii="Times New Roman" w:hAnsi="Times New Roman" w:cs="Times New Roman"/>
          <w:sz w:val="28"/>
          <w:szCs w:val="28"/>
        </w:rPr>
        <w:t xml:space="preserve">в </w:t>
      </w:r>
      <w:r w:rsidR="00231ECE" w:rsidRPr="0024096D">
        <w:rPr>
          <w:rFonts w:ascii="Times New Roman" w:hAnsi="Times New Roman" w:cs="Times New Roman"/>
          <w:sz w:val="28"/>
          <w:szCs w:val="28"/>
        </w:rPr>
        <w:t>соответствии с Порядком принятия решений об обращении в суды в целях реструктуризации задолженности муниципальных образований Архангельской области, образовавшейся в результате удовлетворения</w:t>
      </w:r>
      <w:r w:rsidR="00231ECE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судами исков министерства финансов Архангельской области, предъявленных в связи с неисполнением предписаний органов государственного финансового контроля Архангельской области (КСП АО) о возврате в областной б</w:t>
      </w:r>
      <w:r w:rsidR="006322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юджет межбюджетных трансфертов </w:t>
      </w:r>
      <w:r w:rsidR="00231ECE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и во исполнение заключенных и утвержден</w:t>
      </w:r>
      <w:r w:rsidR="0024096D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="00231ECE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="009B288E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х</w:t>
      </w:r>
      <w:r w:rsidR="00231ECE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определением Арбитражного суда Архангельской области мировых соглашений с  пятью муниципальными районами (Пинежский, Виноградовский, Плесецкий, Котласский, Приморский) в областной бюджет перечислено муниципальными образованиями 11,4 млн.руб</w:t>
      </w:r>
      <w:r w:rsidR="004742F9">
        <w:rPr>
          <w:rFonts w:ascii="Times New Roman" w:eastAsia="Times New Roman" w:hAnsi="Times New Roman" w:cs="Times New Roman"/>
          <w:sz w:val="28"/>
          <w:szCs w:val="28"/>
          <w:lang w:bidi="ru-RU"/>
        </w:rPr>
        <w:t>лей</w:t>
      </w:r>
      <w:r w:rsidR="0029044E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  <w:r w:rsidR="00231ECE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5DEDAA92" w14:textId="6014797B" w:rsidR="006322BD" w:rsidRPr="0024096D" w:rsidRDefault="0029044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−</w:t>
      </w:r>
      <w:r w:rsidR="006322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322BD" w:rsidRPr="0024096D">
        <w:rPr>
          <w:rFonts w:ascii="Times New Roman" w:eastAsia="Times New Roman" w:hAnsi="Times New Roman" w:cs="Times New Roman"/>
          <w:sz w:val="28"/>
          <w:szCs w:val="28"/>
          <w:lang w:bidi="ru-RU"/>
        </w:rPr>
        <w:t>во исполнение судебных</w:t>
      </w:r>
      <w:r w:rsidR="006322BD" w:rsidRPr="0024096D">
        <w:rPr>
          <w:rFonts w:ascii="Times New Roman" w:hAnsi="Times New Roman" w:cs="Times New Roman"/>
          <w:sz w:val="28"/>
          <w:szCs w:val="28"/>
        </w:rPr>
        <w:t xml:space="preserve"> решений по искам министерства ТЭК и ЖКХ в 2017 году возврат средств в областной бюджет на сумму 80,0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322BD" w:rsidRPr="0024096D">
        <w:rPr>
          <w:rFonts w:ascii="Times New Roman" w:hAnsi="Times New Roman" w:cs="Times New Roman"/>
          <w:sz w:val="28"/>
          <w:szCs w:val="28"/>
        </w:rPr>
        <w:t xml:space="preserve"> осуществлялся в основном по судебным делам 2015 года (ОАО «АрхоблЭнерго»), в связи с фактическим исполнением требований исполнительное производство по указ</w:t>
      </w:r>
      <w:r w:rsidR="006322BD">
        <w:rPr>
          <w:rFonts w:ascii="Times New Roman" w:hAnsi="Times New Roman" w:cs="Times New Roman"/>
          <w:sz w:val="28"/>
          <w:szCs w:val="28"/>
        </w:rPr>
        <w:t>анным делам является оконченным.</w:t>
      </w:r>
    </w:p>
    <w:p w14:paraId="3281CFB6" w14:textId="1BA479F6" w:rsidR="00F1182A" w:rsidRDefault="00F1182A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выводы свидетельствуют о необходимости усиления контроля и ответственности за исполнение бюджетного законодательства, в </w:t>
      </w:r>
      <w:r w:rsidR="0029044E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глав муниципальных образований, должностных лиц перед государством.</w:t>
      </w:r>
    </w:p>
    <w:p w14:paraId="0FE79DAC" w14:textId="77777777" w:rsidR="0029044E" w:rsidRDefault="0029044E" w:rsidP="00A73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A82A3" w14:textId="77777777" w:rsidR="00D86F4D" w:rsidRPr="003B30A8" w:rsidRDefault="00D86F4D" w:rsidP="00A738F7">
      <w:pPr>
        <w:pStyle w:val="2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000000"/>
          <w:lang w:bidi="ru-RU"/>
        </w:rPr>
      </w:pPr>
      <w:r w:rsidRPr="003B30A8">
        <w:rPr>
          <w:rFonts w:ascii="Times New Roman" w:eastAsia="Times New Roman" w:hAnsi="Times New Roman" w:cs="Times New Roman"/>
          <w:i w:val="0"/>
        </w:rPr>
        <w:t xml:space="preserve">Раздел </w:t>
      </w:r>
      <w:r w:rsidRPr="003B30A8">
        <w:rPr>
          <w:rFonts w:ascii="Times New Roman" w:eastAsia="Times New Roman" w:hAnsi="Times New Roman" w:cs="Times New Roman"/>
          <w:i w:val="0"/>
          <w:lang w:val="en-US"/>
        </w:rPr>
        <w:t>V</w:t>
      </w:r>
      <w:r>
        <w:rPr>
          <w:rFonts w:ascii="Times New Roman" w:eastAsia="Times New Roman" w:hAnsi="Times New Roman" w:cs="Times New Roman"/>
          <w:i w:val="0"/>
          <w:lang w:val="en-US"/>
        </w:rPr>
        <w:t>I</w:t>
      </w:r>
      <w:r w:rsidR="000D5FC5">
        <w:rPr>
          <w:rFonts w:ascii="Times New Roman" w:eastAsia="Times New Roman" w:hAnsi="Times New Roman" w:cs="Times New Roman"/>
          <w:i w:val="0"/>
        </w:rPr>
        <w:t xml:space="preserve">. </w:t>
      </w:r>
      <w:r w:rsidRPr="003B30A8">
        <w:rPr>
          <w:rFonts w:ascii="Times New Roman" w:eastAsia="Times New Roman" w:hAnsi="Times New Roman" w:cs="Times New Roman"/>
          <w:i w:val="0"/>
        </w:rPr>
        <w:t>Взаимодействие со Сч</w:t>
      </w:r>
      <w:r>
        <w:rPr>
          <w:rFonts w:ascii="Times New Roman" w:eastAsia="Times New Roman" w:hAnsi="Times New Roman" w:cs="Times New Roman"/>
          <w:i w:val="0"/>
        </w:rPr>
        <w:t>е</w:t>
      </w:r>
      <w:r w:rsidRPr="003B30A8">
        <w:rPr>
          <w:rFonts w:ascii="Times New Roman" w:eastAsia="Times New Roman" w:hAnsi="Times New Roman" w:cs="Times New Roman"/>
          <w:i w:val="0"/>
        </w:rPr>
        <w:t>тной</w:t>
      </w:r>
      <w:r w:rsidR="000D5FC5">
        <w:rPr>
          <w:rFonts w:ascii="Times New Roman" w:eastAsia="Times New Roman" w:hAnsi="Times New Roman" w:cs="Times New Roman"/>
          <w:i w:val="0"/>
        </w:rPr>
        <w:t xml:space="preserve"> палатой Российской Федерации, </w:t>
      </w:r>
      <w:r w:rsidRPr="003B30A8">
        <w:rPr>
          <w:rFonts w:ascii="Times New Roman" w:eastAsia="Times New Roman" w:hAnsi="Times New Roman" w:cs="Times New Roman"/>
          <w:i w:val="0"/>
        </w:rPr>
        <w:t>Советом контрольно-сч</w:t>
      </w:r>
      <w:r>
        <w:rPr>
          <w:rFonts w:ascii="Times New Roman" w:eastAsia="Times New Roman" w:hAnsi="Times New Roman" w:cs="Times New Roman"/>
          <w:i w:val="0"/>
        </w:rPr>
        <w:t>е</w:t>
      </w:r>
      <w:r w:rsidRPr="003B30A8">
        <w:rPr>
          <w:rFonts w:ascii="Times New Roman" w:eastAsia="Times New Roman" w:hAnsi="Times New Roman" w:cs="Times New Roman"/>
          <w:i w:val="0"/>
        </w:rPr>
        <w:t>тных органов, контрольно-счетными органами муниципальных образований</w:t>
      </w:r>
    </w:p>
    <w:p w14:paraId="162287CD" w14:textId="77777777" w:rsidR="00D86F4D" w:rsidRDefault="00D86F4D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07C1E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Контрольно-счетная палата в 2017 году принимала участие в работе Совета контрольно-счетных органов РФ при Счетной палате России и в </w:t>
      </w:r>
      <w:r w:rsidRPr="00011561">
        <w:rPr>
          <w:rFonts w:ascii="Times New Roman" w:hAnsi="Times New Roman" w:cs="Times New Roman"/>
          <w:sz w:val="28"/>
          <w:szCs w:val="28"/>
        </w:rPr>
        <w:lastRenderedPageBreak/>
        <w:t>деятельности международной организации региональных органов финансового контроля ЕВРОРАИ.</w:t>
      </w:r>
    </w:p>
    <w:p w14:paraId="04667108" w14:textId="492C614A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11561">
        <w:rPr>
          <w:rFonts w:ascii="Times New Roman" w:hAnsi="Times New Roman" w:cs="Times New Roman"/>
          <w:sz w:val="28"/>
          <w:szCs w:val="28"/>
        </w:rPr>
        <w:t>В рамках работы комиссии Совета контрольно-счетных органов при Счетной палате Российской Федерации по правовым вопросам, подготовлено и согласовано с отделениями Совета в федеральных округах заключение о целесообразности (нецелесообразности) внесения изменений в Федеральный закон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 w:rsidRPr="00011561">
        <w:t xml:space="preserve"> </w:t>
      </w:r>
    </w:p>
    <w:p w14:paraId="690AE31F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На совместном заседании Президиума Совета контрольно-счетных органов при Счетной палате РФ  и Совета контрольно-счетных органов при Счетной палате Российской Федерации принято решение о направлении предложений  по внесению изменений в Федеральный закон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в рабочую группу при Комитете  Совета Федерации Федерального Собрания Российской Федерации по бюджету и финансовым рынкам по совершенствованию законодательства о внешнем государственном финансовом контроле.</w:t>
      </w:r>
    </w:p>
    <w:p w14:paraId="61B80456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В соответствии с Планами работы СКСО при Счетной палате Российской Федерации и правовой комиссии на 2017 год осуществлялось обобщение и анализ судебной практики по вопросам организации и деятельности контрольно-счетных органов с последующим формированием соответствующего обзора для возможного использования в практической деятельности. В разделе Портала СКСО «Комиссия по правовым вопросам» размещен обзор «Обобщение и анализ судебной практики по вопросам организации и деятельности контрольно-счетных органов».</w:t>
      </w:r>
    </w:p>
    <w:p w14:paraId="6B8B3C8B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Важной составляющей работы правовой комиссии в 2017 году было рассмотрение обращений и запросов контрольно-счетных органов и их должностных лиц по вопросам правового обеспечения организации и деятельности контрольно-счетных органов.</w:t>
      </w:r>
    </w:p>
    <w:p w14:paraId="579E9083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Непосредственно контрольно-счетной палатой Архангельской области проведен сбор и обобщение опыта организации деятельности контрольно-счетными органами субъектов Российской Федерации по осуществлению контроля за исполнением бюджета текущего финансового года.</w:t>
      </w:r>
    </w:p>
    <w:p w14:paraId="791AE0B5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мероприятия подготовлена аналитическая записка, которая одобрена на заседании комиссии Совета контрольно-счетных органов при Счетной палате Российской Федерации по правовым вопросам и опубликована на Портале Счетной палаты Российской Федерации и контрольно-счетных органов. </w:t>
      </w:r>
    </w:p>
    <w:p w14:paraId="172B67E8" w14:textId="500CA4B3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29044E">
        <w:rPr>
          <w:rFonts w:ascii="Times New Roman" w:hAnsi="Times New Roman" w:cs="Times New Roman"/>
          <w:sz w:val="28"/>
          <w:szCs w:val="28"/>
        </w:rPr>
        <w:t>п</w:t>
      </w:r>
      <w:r w:rsidR="006322BD">
        <w:rPr>
          <w:rFonts w:ascii="Times New Roman" w:hAnsi="Times New Roman" w:cs="Times New Roman"/>
          <w:sz w:val="28"/>
          <w:szCs w:val="28"/>
        </w:rPr>
        <w:t>редседатель КСП АО</w:t>
      </w:r>
      <w:r w:rsidRPr="00011561">
        <w:rPr>
          <w:rFonts w:ascii="Times New Roman" w:hAnsi="Times New Roman" w:cs="Times New Roman"/>
          <w:sz w:val="28"/>
          <w:szCs w:val="28"/>
        </w:rPr>
        <w:t xml:space="preserve"> являлся ответстве</w:t>
      </w:r>
      <w:r w:rsidR="00116C8A">
        <w:rPr>
          <w:rFonts w:ascii="Times New Roman" w:hAnsi="Times New Roman" w:cs="Times New Roman"/>
          <w:sz w:val="28"/>
          <w:szCs w:val="28"/>
        </w:rPr>
        <w:t>нным исполнителем по проведению</w:t>
      </w:r>
      <w:r w:rsidRPr="00011561">
        <w:rPr>
          <w:rFonts w:ascii="Times New Roman" w:hAnsi="Times New Roman" w:cs="Times New Roman"/>
          <w:sz w:val="28"/>
          <w:szCs w:val="28"/>
        </w:rPr>
        <w:t xml:space="preserve"> мониторинга прохождения и принятия проекта новой редакции Бюджетного кодекса Российской Федерации. В 2</w:t>
      </w:r>
      <w:r w:rsidR="00116C8A">
        <w:rPr>
          <w:rFonts w:ascii="Times New Roman" w:hAnsi="Times New Roman" w:cs="Times New Roman"/>
          <w:sz w:val="28"/>
          <w:szCs w:val="28"/>
        </w:rPr>
        <w:t xml:space="preserve">018 году продолжится работа по </w:t>
      </w:r>
      <w:r w:rsidRPr="00011561">
        <w:rPr>
          <w:rFonts w:ascii="Times New Roman" w:hAnsi="Times New Roman" w:cs="Times New Roman"/>
          <w:sz w:val="28"/>
          <w:szCs w:val="28"/>
        </w:rPr>
        <w:t xml:space="preserve">обобщению предложений и замечаний от </w:t>
      </w:r>
      <w:r w:rsidRPr="0001156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контрольно-счетных органов </w:t>
      </w:r>
      <w:r w:rsidR="00116C8A">
        <w:rPr>
          <w:rFonts w:ascii="Times New Roman" w:hAnsi="Times New Roman" w:cs="Times New Roman"/>
          <w:sz w:val="28"/>
          <w:szCs w:val="28"/>
        </w:rPr>
        <w:t xml:space="preserve">субъектов РФ на новую редакцию </w:t>
      </w:r>
      <w:r w:rsidRPr="0001156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773DF556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Специалисты контрольно-счетной палаты в целях взаимодействия и обмена опытом в течение 2017 года принимали участие в семинарах-практикумах по темам «Проверка целевого использования средств, получаемых из бюджета государственными учреждениями на финансовое обеспечение выполнения государственного задания», «Практика осуществления аудита проектов государственно-частного партнерства», «Практика проведения экспертизы государственных программ в целях предотвращения неэффективных расходов» в Северо-Западном федеральном округе.</w:t>
      </w:r>
    </w:p>
    <w:p w14:paraId="1EF9DE14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Кроме этого, в режиме видеоконференций сотрудники контрольно-счетной палаты приняли участие в 12 обучающих семинарах (вебинарах), проведенных Счетной палатой РФ и контрольно-счетными органами субъектов РФ,  в том числе «Анализ реализации предусмотренных государственной программой Российской Федерации «Развитие лесного хозяйства» на 2013-2020 годы» мероприятий по охране лесов от пожаров в 2015-2016 годах и истекшем периоде 2017 года», «Проверка использования в 2014-2016 годах и истекшем периоде 2017 года средств федерального бюджета, направленных на воспроизводство минерально-сырьевой базы, и пользования государственным фондом недр», «Проверка использования в 2014-2016 годах и истекшем периоде 2017 года государственных средств, направленных на организацию и функционирование комплексной системы управления водными ресурсами на территории Дальневосточного федерального округа и выполнение задач Водной стратегии Российско</w:t>
      </w:r>
      <w:r w:rsidR="00116C8A">
        <w:rPr>
          <w:rFonts w:ascii="Times New Roman" w:hAnsi="Times New Roman" w:cs="Times New Roman"/>
          <w:sz w:val="28"/>
          <w:szCs w:val="28"/>
        </w:rPr>
        <w:t xml:space="preserve">й Федерации» и иных семинарах. </w:t>
      </w:r>
      <w:r w:rsidRPr="00011561">
        <w:rPr>
          <w:rFonts w:ascii="Times New Roman" w:hAnsi="Times New Roman" w:cs="Times New Roman"/>
          <w:sz w:val="28"/>
          <w:szCs w:val="28"/>
        </w:rPr>
        <w:t>Информация в дальнейшем использована в контрольной деятельности контрольно-счетной палаты.</w:t>
      </w:r>
    </w:p>
    <w:p w14:paraId="72C9663A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В режиме видеоконференции проведено 2 заседания Коллегии Счетной палаты Российской Федерации по результатам экспертно-аналитических мероприятий «Анализ результативности мер, принимаемых органами государственной власти по поддержке моногородов» и «Анализ реализации предусмотренных государственной программой Российской Федерации «Развитие образования на 2013-2020 годы» мероприятий по содействию создания в субъектах Российской Федерации новых мест в дошкольных организациях в 2016 году». </w:t>
      </w:r>
    </w:p>
    <w:p w14:paraId="3363AB6B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С учетом предмета и объектов аудита рассматриваемых экспертно-аналитических мероприятий в заседании Коллегии Счетной палаты Российской Федерации принимали участие председатель и аудиторы контрольно-счетной палаты, представители Правительства Архангельской области, министерства образования и науки Архангельской области, министерства экономического развития Архангельской области, муниципальных контрольно-счетных органов.</w:t>
      </w:r>
    </w:p>
    <w:p w14:paraId="3FB88B8D" w14:textId="77777777" w:rsid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>Сотрудники контрольно-счетной палаты выступали на учебных семинарах по вопрос</w:t>
      </w:r>
      <w:r w:rsidR="00116C8A">
        <w:rPr>
          <w:rFonts w:ascii="Times New Roman" w:hAnsi="Times New Roman" w:cs="Times New Roman"/>
          <w:sz w:val="28"/>
          <w:szCs w:val="28"/>
        </w:rPr>
        <w:t xml:space="preserve">ам </w:t>
      </w:r>
      <w:r w:rsidRPr="00011561">
        <w:rPr>
          <w:rFonts w:ascii="Times New Roman" w:hAnsi="Times New Roman" w:cs="Times New Roman"/>
          <w:sz w:val="28"/>
          <w:szCs w:val="28"/>
        </w:rPr>
        <w:t xml:space="preserve">применения исполнительными органами </w:t>
      </w:r>
      <w:r w:rsidRPr="00011561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Архангельской области законодательства о противодействии коррупции, по вопросам выявления и раскрытия преступлений, в том числе коррупционной направленности, связанных с нецелевым расходованием и хищением бюджетных средств.</w:t>
      </w:r>
    </w:p>
    <w:p w14:paraId="25CE7604" w14:textId="38C61D04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В 2017 году палата в рамках Совета контрольно-счетная палата координировала деятельность муниципальных органов внешнего финансового контроля, организовывала их взаимодействие, оказывала контрольно-счетным органам муниципальных образований организационную, правовую, информационную, методическую помощь. </w:t>
      </w:r>
      <w:r w:rsidR="00C80689">
        <w:rPr>
          <w:rFonts w:ascii="Times New Roman" w:hAnsi="Times New Roman" w:cs="Times New Roman"/>
          <w:sz w:val="28"/>
          <w:szCs w:val="28"/>
        </w:rPr>
        <w:t>Проводились</w:t>
      </w:r>
      <w:r w:rsidRPr="0001156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80689">
        <w:rPr>
          <w:rFonts w:ascii="Times New Roman" w:hAnsi="Times New Roman" w:cs="Times New Roman"/>
          <w:sz w:val="28"/>
          <w:szCs w:val="28"/>
        </w:rPr>
        <w:t>я</w:t>
      </w:r>
      <w:r w:rsidRPr="00011561">
        <w:rPr>
          <w:rFonts w:ascii="Times New Roman" w:hAnsi="Times New Roman" w:cs="Times New Roman"/>
          <w:sz w:val="28"/>
          <w:szCs w:val="28"/>
        </w:rPr>
        <w:t xml:space="preserve"> Президиума Совета контрольно-счетных органов муниципальных образований Архангельской области (в заочной форме). Принято решение о внесении изменений и дополнений в порядок оценки деятельности контрольно-счетных органов муниципальных образований Архангельской области по экспертно-аналитическим и контрольным мероприятиям.</w:t>
      </w:r>
    </w:p>
    <w:p w14:paraId="7C925077" w14:textId="77777777" w:rsidR="00011561" w:rsidRP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На протяжении 3 лет по инициативе членов Совета контрольно-счетных органов Архангельской области муниципальные контрольно-счетные органы направляют отчеты о работе муниципальных контрольно-счетных органов. На основе отчетов по итогам 2016 года проведена оценка деятельности контрольно-счетных органов муниципальных образований Архангельской области. </w:t>
      </w:r>
    </w:p>
    <w:p w14:paraId="1425DD58" w14:textId="3B94AA61" w:rsidR="00011561" w:rsidRDefault="00011561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61">
        <w:rPr>
          <w:rFonts w:ascii="Times New Roman" w:hAnsi="Times New Roman" w:cs="Times New Roman"/>
          <w:sz w:val="28"/>
          <w:szCs w:val="28"/>
        </w:rPr>
        <w:t xml:space="preserve">По результатам подведения итогов оценки деятельности контрольно-счетных органов муниципальных образований Архангельской области по экспертно-аналитическим и контрольным мероприятиям за 2016 год лучшим КСО муниципальных образований </w:t>
      </w:r>
      <w:r w:rsidR="00C80689">
        <w:rPr>
          <w:rFonts w:ascii="Times New Roman" w:hAnsi="Times New Roman" w:cs="Times New Roman"/>
          <w:sz w:val="28"/>
          <w:szCs w:val="28"/>
        </w:rPr>
        <w:t xml:space="preserve">признаны МКСО </w:t>
      </w:r>
      <w:r w:rsidRPr="00011561">
        <w:rPr>
          <w:rFonts w:ascii="Times New Roman" w:hAnsi="Times New Roman" w:cs="Times New Roman"/>
          <w:sz w:val="28"/>
          <w:szCs w:val="28"/>
        </w:rPr>
        <w:t>Красноборского, Ленского и Вилег</w:t>
      </w:r>
      <w:r w:rsidR="00116C8A">
        <w:rPr>
          <w:rFonts w:ascii="Times New Roman" w:hAnsi="Times New Roman" w:cs="Times New Roman"/>
          <w:sz w:val="28"/>
          <w:szCs w:val="28"/>
        </w:rPr>
        <w:t>одского районов</w:t>
      </w:r>
      <w:r w:rsidR="00C80689">
        <w:rPr>
          <w:rFonts w:ascii="Times New Roman" w:hAnsi="Times New Roman" w:cs="Times New Roman"/>
          <w:sz w:val="28"/>
          <w:szCs w:val="28"/>
        </w:rPr>
        <w:t>,</w:t>
      </w:r>
      <w:r w:rsidR="00116C8A">
        <w:rPr>
          <w:rFonts w:ascii="Times New Roman" w:hAnsi="Times New Roman" w:cs="Times New Roman"/>
          <w:sz w:val="28"/>
          <w:szCs w:val="28"/>
        </w:rPr>
        <w:t xml:space="preserve"> вручены Дипломы</w:t>
      </w:r>
      <w:r w:rsidRPr="00011561">
        <w:rPr>
          <w:rFonts w:ascii="Times New Roman" w:hAnsi="Times New Roman" w:cs="Times New Roman"/>
          <w:sz w:val="28"/>
          <w:szCs w:val="28"/>
        </w:rPr>
        <w:t xml:space="preserve"> I-III степени.</w:t>
      </w:r>
    </w:p>
    <w:p w14:paraId="0BA9330B" w14:textId="77777777" w:rsidR="00B04FB3" w:rsidRDefault="00B04FB3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7D7B4" w14:textId="1017394D" w:rsidR="00B04FB3" w:rsidRPr="0029044E" w:rsidRDefault="00525FF3" w:rsidP="00A738F7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29044E">
        <w:rPr>
          <w:rFonts w:ascii="Times New Roman" w:hAnsi="Times New Roman" w:cs="Times New Roman"/>
          <w:i w:val="0"/>
        </w:rPr>
        <w:t xml:space="preserve">Раздел </w:t>
      </w:r>
      <w:r w:rsidR="00AD6E2C" w:rsidRPr="0029044E">
        <w:rPr>
          <w:rFonts w:ascii="Times New Roman" w:hAnsi="Times New Roman" w:cs="Times New Roman"/>
          <w:i w:val="0"/>
          <w:lang w:val="en-US"/>
        </w:rPr>
        <w:t>VII</w:t>
      </w:r>
      <w:r w:rsidR="00AD6E2C" w:rsidRPr="0029044E">
        <w:rPr>
          <w:rFonts w:ascii="Times New Roman" w:hAnsi="Times New Roman" w:cs="Times New Roman"/>
          <w:i w:val="0"/>
        </w:rPr>
        <w:t>.</w:t>
      </w:r>
      <w:r w:rsidR="00B04FB3" w:rsidRPr="0029044E">
        <w:rPr>
          <w:rFonts w:ascii="Times New Roman" w:hAnsi="Times New Roman" w:cs="Times New Roman"/>
          <w:i w:val="0"/>
        </w:rPr>
        <w:t xml:space="preserve"> Основные направления деятельности </w:t>
      </w:r>
      <w:r w:rsidR="008A2125" w:rsidRPr="0029044E">
        <w:rPr>
          <w:rFonts w:ascii="Times New Roman" w:hAnsi="Times New Roman" w:cs="Times New Roman"/>
          <w:i w:val="0"/>
        </w:rPr>
        <w:t xml:space="preserve">и </w:t>
      </w:r>
      <w:r w:rsidR="0038088E" w:rsidRPr="0029044E">
        <w:rPr>
          <w:rFonts w:ascii="Times New Roman" w:hAnsi="Times New Roman" w:cs="Times New Roman"/>
          <w:i w:val="0"/>
        </w:rPr>
        <w:t>задачи контрольно</w:t>
      </w:r>
      <w:r w:rsidR="00B04FB3" w:rsidRPr="0029044E">
        <w:rPr>
          <w:rFonts w:ascii="Times New Roman" w:hAnsi="Times New Roman" w:cs="Times New Roman"/>
          <w:i w:val="0"/>
        </w:rPr>
        <w:t>-счетной палаты Архангельской области в 2018 году</w:t>
      </w:r>
    </w:p>
    <w:p w14:paraId="2EBB02C3" w14:textId="77777777" w:rsidR="00AD6E2C" w:rsidRDefault="00AD6E2C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5BBBE" w14:textId="77777777" w:rsidR="00AD6E2C" w:rsidRDefault="00B04FB3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B3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работы контрольно-счетной палаты рассмотрен на коллегии контрольно-счетной палаты</w:t>
      </w:r>
      <w:r w:rsidR="00AD6E2C">
        <w:rPr>
          <w:rFonts w:ascii="Times New Roman" w:hAnsi="Times New Roman" w:cs="Times New Roman"/>
          <w:sz w:val="28"/>
          <w:szCs w:val="28"/>
        </w:rPr>
        <w:t xml:space="preserve"> 18 декабря 2017 года и размещен на официальном сайте. </w:t>
      </w:r>
      <w:r w:rsidR="00AD6E2C" w:rsidRPr="00AD6E2C">
        <w:rPr>
          <w:rFonts w:ascii="Times New Roman" w:hAnsi="Times New Roman" w:cs="Times New Roman"/>
          <w:sz w:val="28"/>
          <w:szCs w:val="28"/>
        </w:rPr>
        <w:t xml:space="preserve">В плане учтены предложения </w:t>
      </w:r>
      <w:r w:rsidR="00AD6E2C">
        <w:rPr>
          <w:rFonts w:ascii="Times New Roman" w:hAnsi="Times New Roman" w:cs="Times New Roman"/>
          <w:sz w:val="28"/>
          <w:szCs w:val="28"/>
        </w:rPr>
        <w:t>Архангельского областного Собрания депутатов, правоохранительных органов.</w:t>
      </w:r>
    </w:p>
    <w:p w14:paraId="74E05E1C" w14:textId="2EF2EE54" w:rsidR="004502A9" w:rsidRDefault="00AD6E2C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2C">
        <w:rPr>
          <w:rFonts w:ascii="Times New Roman" w:hAnsi="Times New Roman" w:cs="Times New Roman"/>
          <w:sz w:val="28"/>
          <w:szCs w:val="28"/>
        </w:rPr>
        <w:t xml:space="preserve">План работы утверждён </w:t>
      </w:r>
      <w:r w:rsidR="00857140" w:rsidRPr="00AD6E2C">
        <w:rPr>
          <w:rFonts w:ascii="Times New Roman" w:hAnsi="Times New Roman" w:cs="Times New Roman"/>
          <w:sz w:val="28"/>
          <w:szCs w:val="28"/>
        </w:rPr>
        <w:t>в рамках</w:t>
      </w:r>
      <w:r w:rsidR="0029044E">
        <w:rPr>
          <w:rFonts w:ascii="Times New Roman" w:hAnsi="Times New Roman" w:cs="Times New Roman"/>
          <w:sz w:val="28"/>
          <w:szCs w:val="28"/>
        </w:rPr>
        <w:t xml:space="preserve"> </w:t>
      </w:r>
      <w:r w:rsidRPr="00AD6E2C">
        <w:rPr>
          <w:rFonts w:ascii="Times New Roman" w:hAnsi="Times New Roman" w:cs="Times New Roman"/>
          <w:sz w:val="28"/>
          <w:szCs w:val="28"/>
        </w:rPr>
        <w:t xml:space="preserve"> возложенных на </w:t>
      </w:r>
      <w:r w:rsidR="004502A9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Pr="00AD6E2C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задач и предоставленных полномочий. </w:t>
      </w:r>
    </w:p>
    <w:p w14:paraId="5E873C33" w14:textId="3FB4C990" w:rsidR="004502A9" w:rsidRPr="00575865" w:rsidRDefault="008A2125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65">
        <w:rPr>
          <w:rFonts w:ascii="Times New Roman" w:hAnsi="Times New Roman" w:cs="Times New Roman"/>
          <w:sz w:val="28"/>
          <w:szCs w:val="28"/>
        </w:rPr>
        <w:t>Всего запланировано 28 контрольных мероприятий, из них 10 мероприятий будут проведены совместно с правоохранительными органами,  9 экспертно-аналитических мероприятий</w:t>
      </w:r>
      <w:r w:rsidR="004502A9" w:rsidRPr="00575865">
        <w:rPr>
          <w:rFonts w:ascii="Times New Roman" w:hAnsi="Times New Roman" w:cs="Times New Roman"/>
          <w:sz w:val="28"/>
          <w:szCs w:val="28"/>
        </w:rPr>
        <w:t xml:space="preserve">, 2 </w:t>
      </w:r>
      <w:r w:rsidRPr="00575865">
        <w:rPr>
          <w:rFonts w:ascii="Times New Roman" w:hAnsi="Times New Roman" w:cs="Times New Roman"/>
          <w:sz w:val="28"/>
          <w:szCs w:val="28"/>
        </w:rPr>
        <w:t xml:space="preserve"> из которых будут проведены</w:t>
      </w:r>
      <w:r w:rsidR="004502A9" w:rsidRPr="00575865">
        <w:rPr>
          <w:rFonts w:ascii="Times New Roman" w:hAnsi="Times New Roman" w:cs="Times New Roman"/>
          <w:sz w:val="28"/>
          <w:szCs w:val="28"/>
        </w:rPr>
        <w:t xml:space="preserve"> совместно со Счетной палатой Российской Федерации</w:t>
      </w:r>
      <w:r w:rsidRPr="00575865">
        <w:rPr>
          <w:rFonts w:ascii="Times New Roman" w:hAnsi="Times New Roman" w:cs="Times New Roman"/>
          <w:sz w:val="28"/>
          <w:szCs w:val="28"/>
        </w:rPr>
        <w:t xml:space="preserve">. Каждое контрольное мероприятие будет проводиться с </w:t>
      </w:r>
      <w:r w:rsidR="00F27C35">
        <w:rPr>
          <w:rFonts w:ascii="Times New Roman" w:hAnsi="Times New Roman" w:cs="Times New Roman"/>
          <w:sz w:val="28"/>
          <w:szCs w:val="28"/>
        </w:rPr>
        <w:t xml:space="preserve">учетом инструментария по </w:t>
      </w:r>
      <w:r w:rsidRPr="00575865">
        <w:rPr>
          <w:rFonts w:ascii="Times New Roman" w:hAnsi="Times New Roman" w:cs="Times New Roman"/>
          <w:sz w:val="28"/>
          <w:szCs w:val="28"/>
        </w:rPr>
        <w:t>аудит</w:t>
      </w:r>
      <w:r w:rsidR="00F27C35">
        <w:rPr>
          <w:rFonts w:ascii="Times New Roman" w:hAnsi="Times New Roman" w:cs="Times New Roman"/>
          <w:sz w:val="28"/>
          <w:szCs w:val="28"/>
        </w:rPr>
        <w:t>у</w:t>
      </w:r>
      <w:r w:rsidRPr="00575865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14:paraId="528F293B" w14:textId="77777777" w:rsidR="00575865" w:rsidRPr="00575865" w:rsidRDefault="00575865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65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контрольно-счетной палаты в 201</w:t>
      </w:r>
      <w:r w:rsidR="008B1ADC">
        <w:rPr>
          <w:rFonts w:ascii="Times New Roman" w:hAnsi="Times New Roman" w:cs="Times New Roman"/>
          <w:sz w:val="28"/>
          <w:szCs w:val="28"/>
        </w:rPr>
        <w:t>8</w:t>
      </w:r>
      <w:r w:rsidRPr="00575865">
        <w:rPr>
          <w:rFonts w:ascii="Times New Roman" w:hAnsi="Times New Roman" w:cs="Times New Roman"/>
          <w:sz w:val="28"/>
          <w:szCs w:val="28"/>
        </w:rPr>
        <w:t xml:space="preserve"> году будут являться:</w:t>
      </w:r>
    </w:p>
    <w:p w14:paraId="592D9320" w14:textId="77777777" w:rsidR="00C2189B" w:rsidRPr="00575865" w:rsidRDefault="00575865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65">
        <w:rPr>
          <w:rFonts w:ascii="Times New Roman" w:hAnsi="Times New Roman" w:cs="Times New Roman"/>
          <w:sz w:val="28"/>
          <w:szCs w:val="28"/>
        </w:rPr>
        <w:lastRenderedPageBreak/>
        <w:t>− укрепление финансовой дисциплины, прозрачности распределения финансовых ресурсов, анализ эффективности использования бюджетных средств;</w:t>
      </w:r>
    </w:p>
    <w:p w14:paraId="44721289" w14:textId="77777777" w:rsidR="00575865" w:rsidRPr="00575865" w:rsidRDefault="00575865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65">
        <w:rPr>
          <w:rFonts w:ascii="Times New Roman" w:hAnsi="Times New Roman" w:cs="Times New Roman"/>
          <w:sz w:val="28"/>
          <w:szCs w:val="28"/>
        </w:rPr>
        <w:t xml:space="preserve">− </w:t>
      </w:r>
      <w:r w:rsidR="00C2189B" w:rsidRPr="00575865">
        <w:rPr>
          <w:rFonts w:ascii="Times New Roman" w:hAnsi="Times New Roman" w:cs="Times New Roman"/>
          <w:sz w:val="28"/>
          <w:szCs w:val="28"/>
        </w:rPr>
        <w:t>проведение мероприятий по оценке результативности расходов на осуществление бюджетных инвестиций</w:t>
      </w:r>
      <w:r w:rsidRPr="00575865">
        <w:rPr>
          <w:rFonts w:ascii="Times New Roman" w:hAnsi="Times New Roman" w:cs="Times New Roman"/>
          <w:sz w:val="28"/>
          <w:szCs w:val="28"/>
        </w:rPr>
        <w:t>;</w:t>
      </w:r>
    </w:p>
    <w:p w14:paraId="673DD86D" w14:textId="15A5763A" w:rsidR="00575865" w:rsidRPr="00575865" w:rsidRDefault="00575865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65">
        <w:rPr>
          <w:rFonts w:ascii="Times New Roman" w:hAnsi="Times New Roman" w:cs="Times New Roman"/>
          <w:sz w:val="28"/>
          <w:szCs w:val="28"/>
        </w:rPr>
        <w:t xml:space="preserve">− </w:t>
      </w:r>
      <w:r w:rsidR="00C2189B" w:rsidRPr="00575865">
        <w:rPr>
          <w:rFonts w:ascii="Times New Roman" w:hAnsi="Times New Roman" w:cs="Times New Roman"/>
          <w:sz w:val="28"/>
          <w:szCs w:val="28"/>
        </w:rPr>
        <w:t>контроль</w:t>
      </w:r>
      <w:r w:rsidR="008B1ADC">
        <w:rPr>
          <w:rFonts w:ascii="Times New Roman" w:hAnsi="Times New Roman" w:cs="Times New Roman"/>
          <w:sz w:val="28"/>
          <w:szCs w:val="28"/>
        </w:rPr>
        <w:t xml:space="preserve"> за </w:t>
      </w:r>
      <w:r w:rsidR="00C2189B" w:rsidRPr="00575865">
        <w:rPr>
          <w:rFonts w:ascii="Times New Roman" w:hAnsi="Times New Roman" w:cs="Times New Roman"/>
          <w:sz w:val="28"/>
          <w:szCs w:val="28"/>
        </w:rPr>
        <w:t>состояни</w:t>
      </w:r>
      <w:r w:rsidR="008B1ADC">
        <w:rPr>
          <w:rFonts w:ascii="Times New Roman" w:hAnsi="Times New Roman" w:cs="Times New Roman"/>
          <w:sz w:val="28"/>
          <w:szCs w:val="28"/>
        </w:rPr>
        <w:t>ем</w:t>
      </w:r>
      <w:r w:rsidR="00C2189B" w:rsidRPr="00575865">
        <w:rPr>
          <w:rFonts w:ascii="Times New Roman" w:hAnsi="Times New Roman" w:cs="Times New Roman"/>
          <w:sz w:val="28"/>
          <w:szCs w:val="28"/>
        </w:rPr>
        <w:t xml:space="preserve"> </w:t>
      </w:r>
      <w:r w:rsidRPr="00575865">
        <w:rPr>
          <w:rFonts w:ascii="Times New Roman" w:hAnsi="Times New Roman" w:cs="Times New Roman"/>
          <w:sz w:val="28"/>
          <w:szCs w:val="28"/>
        </w:rPr>
        <w:t>государственного долга Архангельской области;</w:t>
      </w:r>
    </w:p>
    <w:p w14:paraId="4AA4B273" w14:textId="77777777" w:rsidR="00575865" w:rsidRDefault="00575865" w:rsidP="00A73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575865">
        <w:rPr>
          <w:rFonts w:ascii="Times New Roman" w:hAnsi="Times New Roman" w:cs="Times New Roman"/>
          <w:sz w:val="28"/>
          <w:szCs w:val="28"/>
        </w:rPr>
        <w:t xml:space="preserve">систематическое проведение мероприятий по оценке эффективности и результативности расходования бюджетных средств на достижение целей государственных программ; </w:t>
      </w:r>
    </w:p>
    <w:p w14:paraId="2B5ED25A" w14:textId="77777777" w:rsidR="00712CA6" w:rsidRPr="00575865" w:rsidRDefault="00712CA6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мониторинг </w:t>
      </w:r>
      <w:r w:rsidR="00AF72DF">
        <w:rPr>
          <w:rFonts w:ascii="Times New Roman" w:hAnsi="Times New Roman" w:cs="Times New Roman"/>
          <w:sz w:val="28"/>
          <w:szCs w:val="28"/>
        </w:rPr>
        <w:t>реализации приоритетных проектов на территории Архангельской области;</w:t>
      </w:r>
    </w:p>
    <w:p w14:paraId="6FB881BC" w14:textId="7DED3675" w:rsidR="00575865" w:rsidRPr="00575865" w:rsidRDefault="00575865" w:rsidP="00A7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F70A4">
        <w:rPr>
          <w:rFonts w:ascii="Times New Roman" w:hAnsi="Times New Roman" w:cs="Times New Roman"/>
          <w:sz w:val="28"/>
          <w:szCs w:val="28"/>
        </w:rPr>
        <w:t>усилени</w:t>
      </w:r>
      <w:r w:rsidR="0029044E">
        <w:rPr>
          <w:rFonts w:ascii="Times New Roman" w:hAnsi="Times New Roman" w:cs="Times New Roman"/>
          <w:sz w:val="28"/>
          <w:szCs w:val="28"/>
        </w:rPr>
        <w:t>е</w:t>
      </w:r>
      <w:r w:rsidRPr="00575865">
        <w:rPr>
          <w:rFonts w:ascii="Times New Roman" w:hAnsi="Times New Roman" w:cs="Times New Roman"/>
          <w:sz w:val="28"/>
          <w:szCs w:val="28"/>
        </w:rPr>
        <w:t xml:space="preserve"> </w:t>
      </w:r>
      <w:r w:rsidR="002F70A4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со структурами Правительства Архангельской области, </w:t>
      </w:r>
      <w:r w:rsidRPr="00575865">
        <w:rPr>
          <w:rFonts w:ascii="Times New Roman" w:hAnsi="Times New Roman" w:cs="Times New Roman"/>
          <w:sz w:val="28"/>
          <w:szCs w:val="28"/>
        </w:rPr>
        <w:t>совместной работы с правоохранительными органами по выявлению и профилактике коррупционных правонарушений в финансовой сфере</w:t>
      </w:r>
      <w:r w:rsidR="00AF72DF">
        <w:rPr>
          <w:rFonts w:ascii="Times New Roman" w:hAnsi="Times New Roman" w:cs="Times New Roman"/>
          <w:sz w:val="28"/>
          <w:szCs w:val="28"/>
        </w:rPr>
        <w:t>.</w:t>
      </w:r>
    </w:p>
    <w:p w14:paraId="14560E99" w14:textId="77777777" w:rsidR="00AD6E2C" w:rsidRPr="00AD6E2C" w:rsidRDefault="00AD6E2C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2C">
        <w:rPr>
          <w:rFonts w:ascii="Times New Roman" w:hAnsi="Times New Roman" w:cs="Times New Roman"/>
          <w:sz w:val="28"/>
          <w:szCs w:val="28"/>
        </w:rPr>
        <w:t>Контрольно-счётной палатой будет проведена работа по дальнейшему совершенствованию форм и методов контроля на основании опыта, накопленного за прошедшие годы, поиск и применение всех имеющихся резервов повышения качества контрольной и экспертно-аналитической деятельности.</w:t>
      </w:r>
    </w:p>
    <w:p w14:paraId="447ABC74" w14:textId="77777777" w:rsidR="00AD6E2C" w:rsidRPr="00AD6E2C" w:rsidRDefault="00AD6E2C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2C">
        <w:rPr>
          <w:rFonts w:ascii="Times New Roman" w:hAnsi="Times New Roman" w:cs="Times New Roman"/>
          <w:sz w:val="28"/>
          <w:szCs w:val="28"/>
        </w:rPr>
        <w:t xml:space="preserve">Продолжится взаимодействие с </w:t>
      </w:r>
      <w:r w:rsidR="00AF72DF">
        <w:rPr>
          <w:rFonts w:ascii="Times New Roman" w:hAnsi="Times New Roman" w:cs="Times New Roman"/>
          <w:sz w:val="28"/>
          <w:szCs w:val="28"/>
        </w:rPr>
        <w:t>муниципальными контрольно-счетными органами</w:t>
      </w:r>
      <w:r w:rsidRPr="00AD6E2C">
        <w:rPr>
          <w:rFonts w:ascii="Times New Roman" w:hAnsi="Times New Roman" w:cs="Times New Roman"/>
          <w:sz w:val="28"/>
          <w:szCs w:val="28"/>
        </w:rPr>
        <w:t>, расширение и совершенствование практики рассмотрения результатов контрольных и экспертно-аналитических мероприятий с приглашением руководителей проверяемых организаций.</w:t>
      </w:r>
    </w:p>
    <w:p w14:paraId="339C82D0" w14:textId="65030323" w:rsidR="00B04FB3" w:rsidRPr="008B1ADC" w:rsidRDefault="00AD6E2C" w:rsidP="00A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2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F72DF">
        <w:rPr>
          <w:rFonts w:ascii="Times New Roman" w:hAnsi="Times New Roman" w:cs="Times New Roman"/>
          <w:sz w:val="28"/>
          <w:szCs w:val="28"/>
        </w:rPr>
        <w:t>к</w:t>
      </w:r>
      <w:r w:rsidRPr="00AD6E2C">
        <w:rPr>
          <w:rFonts w:ascii="Times New Roman" w:hAnsi="Times New Roman" w:cs="Times New Roman"/>
          <w:sz w:val="28"/>
          <w:szCs w:val="28"/>
        </w:rPr>
        <w:t>онтрольно-счётной палаты будет ориентирована на</w:t>
      </w:r>
      <w:r w:rsidR="00AF72DF">
        <w:rPr>
          <w:rFonts w:ascii="Times New Roman" w:hAnsi="Times New Roman" w:cs="Times New Roman"/>
          <w:sz w:val="28"/>
          <w:szCs w:val="28"/>
        </w:rPr>
        <w:t xml:space="preserve"> диалог с гражданским обществом. </w:t>
      </w:r>
      <w:r w:rsidR="008B1ADC">
        <w:rPr>
          <w:rFonts w:ascii="Times New Roman" w:hAnsi="Times New Roman" w:cs="Times New Roman"/>
          <w:sz w:val="28"/>
          <w:szCs w:val="28"/>
        </w:rPr>
        <w:t xml:space="preserve"> </w:t>
      </w:r>
      <w:r w:rsidR="00AF72DF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AF72DF" w:rsidRPr="00AF72DF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контрольно-счетной палаты</w:t>
      </w:r>
      <w:r w:rsidR="00AF72DF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8B1ADC">
        <w:rPr>
          <w:rFonts w:ascii="Times New Roman" w:hAnsi="Times New Roman" w:cs="Times New Roman"/>
          <w:sz w:val="28"/>
          <w:szCs w:val="28"/>
        </w:rPr>
        <w:t xml:space="preserve"> проводить заседания Совещательного органа контрольно-счетной палаты Архангельской области</w:t>
      </w:r>
      <w:r w:rsidR="00F27C35">
        <w:rPr>
          <w:rFonts w:ascii="Times New Roman" w:hAnsi="Times New Roman" w:cs="Times New Roman"/>
          <w:sz w:val="28"/>
          <w:szCs w:val="28"/>
        </w:rPr>
        <w:t xml:space="preserve"> (Общественного совета)</w:t>
      </w:r>
      <w:r w:rsidR="008B1ADC">
        <w:rPr>
          <w:rFonts w:ascii="Times New Roman" w:hAnsi="Times New Roman" w:cs="Times New Roman"/>
          <w:sz w:val="28"/>
          <w:szCs w:val="28"/>
        </w:rPr>
        <w:t>, в обновлённый состав которого вошли представители Архангельского областного Собрания депутатов, министерства финансов Архангельской области, правоохранительных органов и Общероссийского народного фронта. Кроме этого, для освещения всех направлений деятельности контрольно-счетной палаты буде</w:t>
      </w:r>
      <w:r w:rsidR="00EE040A">
        <w:rPr>
          <w:rFonts w:ascii="Times New Roman" w:hAnsi="Times New Roman" w:cs="Times New Roman"/>
          <w:sz w:val="28"/>
          <w:szCs w:val="28"/>
        </w:rPr>
        <w:t>т</w:t>
      </w:r>
      <w:r w:rsidR="008B1ADC">
        <w:rPr>
          <w:rFonts w:ascii="Times New Roman" w:hAnsi="Times New Roman" w:cs="Times New Roman"/>
          <w:sz w:val="28"/>
          <w:szCs w:val="28"/>
        </w:rPr>
        <w:t xml:space="preserve"> продолжено размещение </w:t>
      </w:r>
      <w:r w:rsidR="002F70A4">
        <w:rPr>
          <w:rFonts w:ascii="Times New Roman" w:hAnsi="Times New Roman" w:cs="Times New Roman"/>
          <w:sz w:val="28"/>
          <w:szCs w:val="28"/>
        </w:rPr>
        <w:t>информации на Портале</w:t>
      </w:r>
      <w:r w:rsidR="00AF72DF">
        <w:rPr>
          <w:rFonts w:ascii="Times New Roman" w:hAnsi="Times New Roman" w:cs="Times New Roman"/>
          <w:sz w:val="28"/>
          <w:szCs w:val="28"/>
        </w:rPr>
        <w:t xml:space="preserve"> </w:t>
      </w:r>
      <w:r w:rsidR="00AF72DF" w:rsidRPr="00AF72DF">
        <w:rPr>
          <w:rFonts w:ascii="Times New Roman" w:hAnsi="Times New Roman" w:cs="Times New Roman"/>
          <w:sz w:val="28"/>
          <w:szCs w:val="28"/>
        </w:rPr>
        <w:t>Счетной палаты Российской Федерации и контрольно-счетных органов</w:t>
      </w:r>
      <w:r w:rsidR="008B1ADC">
        <w:rPr>
          <w:rFonts w:ascii="Times New Roman" w:hAnsi="Times New Roman" w:cs="Times New Roman"/>
          <w:sz w:val="28"/>
          <w:szCs w:val="28"/>
        </w:rPr>
        <w:t>, а также на официальном сайте в сети «</w:t>
      </w:r>
      <w:r w:rsidR="008B1AD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8B1ADC">
        <w:rPr>
          <w:rFonts w:ascii="Times New Roman" w:hAnsi="Times New Roman" w:cs="Times New Roman"/>
          <w:sz w:val="28"/>
          <w:szCs w:val="28"/>
        </w:rPr>
        <w:t>».</w:t>
      </w:r>
    </w:p>
    <w:sectPr w:rsidR="00B04FB3" w:rsidRPr="008B1ADC" w:rsidSect="00A42F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4A72C" w14:textId="77777777" w:rsidR="00187190" w:rsidRDefault="00187190" w:rsidP="00F547E2">
      <w:pPr>
        <w:spacing w:after="0" w:line="240" w:lineRule="auto"/>
      </w:pPr>
      <w:r>
        <w:separator/>
      </w:r>
    </w:p>
  </w:endnote>
  <w:endnote w:type="continuationSeparator" w:id="0">
    <w:p w14:paraId="447DF27B" w14:textId="77777777" w:rsidR="00187190" w:rsidRDefault="00187190" w:rsidP="00F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572627"/>
      <w:docPartObj>
        <w:docPartGallery w:val="Page Numbers (Bottom of Page)"/>
        <w:docPartUnique/>
      </w:docPartObj>
    </w:sdtPr>
    <w:sdtEndPr/>
    <w:sdtContent>
      <w:p w14:paraId="482D75EB" w14:textId="77777777" w:rsidR="00187190" w:rsidRDefault="001871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C5">
          <w:rPr>
            <w:noProof/>
          </w:rPr>
          <w:t>34</w:t>
        </w:r>
        <w:r>
          <w:fldChar w:fldCharType="end"/>
        </w:r>
      </w:p>
    </w:sdtContent>
  </w:sdt>
  <w:p w14:paraId="1311857A" w14:textId="77777777" w:rsidR="00187190" w:rsidRDefault="001871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2D1B" w14:textId="77777777" w:rsidR="00187190" w:rsidRDefault="00187190" w:rsidP="00F547E2">
      <w:pPr>
        <w:spacing w:after="0" w:line="240" w:lineRule="auto"/>
      </w:pPr>
      <w:r>
        <w:separator/>
      </w:r>
    </w:p>
  </w:footnote>
  <w:footnote w:type="continuationSeparator" w:id="0">
    <w:p w14:paraId="5725AB3B" w14:textId="77777777" w:rsidR="00187190" w:rsidRDefault="00187190" w:rsidP="00F547E2">
      <w:pPr>
        <w:spacing w:after="0" w:line="240" w:lineRule="auto"/>
      </w:pPr>
      <w:r>
        <w:continuationSeparator/>
      </w:r>
    </w:p>
  </w:footnote>
  <w:footnote w:id="1">
    <w:p w14:paraId="4994042F" w14:textId="49574B4E" w:rsidR="00187190" w:rsidRDefault="00187190" w:rsidP="00525FF3">
      <w:pPr>
        <w:pStyle w:val="af2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r w:rsidRPr="00D02B88">
        <w:rPr>
          <w:rFonts w:ascii="Times New Roman" w:hAnsi="Times New Roman" w:cs="Times New Roman"/>
          <w:sz w:val="16"/>
          <w:szCs w:val="16"/>
        </w:rPr>
        <w:t xml:space="preserve">Отражены нарушения без выявленных фактов неэффективного использования </w:t>
      </w:r>
      <w:r>
        <w:rPr>
          <w:rFonts w:ascii="Times New Roman" w:hAnsi="Times New Roman" w:cs="Times New Roman"/>
          <w:sz w:val="16"/>
          <w:szCs w:val="16"/>
        </w:rPr>
        <w:t>бюджетных</w:t>
      </w:r>
      <w:r w:rsidRPr="00D02B88">
        <w:rPr>
          <w:rFonts w:ascii="Times New Roman" w:hAnsi="Times New Roman" w:cs="Times New Roman"/>
          <w:sz w:val="16"/>
          <w:szCs w:val="16"/>
        </w:rPr>
        <w:t xml:space="preserve"> средств</w:t>
      </w:r>
    </w:p>
    <w:p w14:paraId="4E71620E" w14:textId="77777777" w:rsidR="00187190" w:rsidRPr="00B84699" w:rsidRDefault="00187190" w:rsidP="00525FF3">
      <w:pPr>
        <w:pStyle w:val="af2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57794F">
        <w:rPr>
          <w:rFonts w:ascii="Times New Roman" w:hAnsi="Times New Roman" w:cs="Times New Roman"/>
          <w:sz w:val="16"/>
          <w:szCs w:val="16"/>
        </w:rPr>
        <w:t xml:space="preserve">суммы нарушений по формам контроля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4C1"/>
    <w:multiLevelType w:val="hybridMultilevel"/>
    <w:tmpl w:val="7936B1AC"/>
    <w:lvl w:ilvl="0" w:tplc="84A40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A6E4A"/>
    <w:multiLevelType w:val="hybridMultilevel"/>
    <w:tmpl w:val="938E1BB0"/>
    <w:lvl w:ilvl="0" w:tplc="C6C27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92315E"/>
    <w:multiLevelType w:val="hybridMultilevel"/>
    <w:tmpl w:val="D72C48B2"/>
    <w:lvl w:ilvl="0" w:tplc="6DAA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08"/>
    <w:rsid w:val="00000552"/>
    <w:rsid w:val="00002FD9"/>
    <w:rsid w:val="00011561"/>
    <w:rsid w:val="00011CC5"/>
    <w:rsid w:val="00016C0A"/>
    <w:rsid w:val="000256BF"/>
    <w:rsid w:val="00027609"/>
    <w:rsid w:val="00027816"/>
    <w:rsid w:val="00027F54"/>
    <w:rsid w:val="00035393"/>
    <w:rsid w:val="000459B5"/>
    <w:rsid w:val="000502E8"/>
    <w:rsid w:val="00052267"/>
    <w:rsid w:val="000526A5"/>
    <w:rsid w:val="00064AEC"/>
    <w:rsid w:val="00076494"/>
    <w:rsid w:val="000765FE"/>
    <w:rsid w:val="00082A19"/>
    <w:rsid w:val="000925A8"/>
    <w:rsid w:val="00093682"/>
    <w:rsid w:val="0009477D"/>
    <w:rsid w:val="000A23BA"/>
    <w:rsid w:val="000C3DCD"/>
    <w:rsid w:val="000D1832"/>
    <w:rsid w:val="000D3293"/>
    <w:rsid w:val="000D58AB"/>
    <w:rsid w:val="000D5FC5"/>
    <w:rsid w:val="000F25C4"/>
    <w:rsid w:val="000F283D"/>
    <w:rsid w:val="000F712C"/>
    <w:rsid w:val="001030F9"/>
    <w:rsid w:val="0010506E"/>
    <w:rsid w:val="0010656E"/>
    <w:rsid w:val="00111260"/>
    <w:rsid w:val="00114C8A"/>
    <w:rsid w:val="00116B64"/>
    <w:rsid w:val="00116C8A"/>
    <w:rsid w:val="00117858"/>
    <w:rsid w:val="00122F2B"/>
    <w:rsid w:val="00123BDC"/>
    <w:rsid w:val="00124472"/>
    <w:rsid w:val="0013563A"/>
    <w:rsid w:val="0014606B"/>
    <w:rsid w:val="00146A72"/>
    <w:rsid w:val="00156656"/>
    <w:rsid w:val="00156829"/>
    <w:rsid w:val="00156C32"/>
    <w:rsid w:val="001616F7"/>
    <w:rsid w:val="00165329"/>
    <w:rsid w:val="0017241B"/>
    <w:rsid w:val="00182FD5"/>
    <w:rsid w:val="00185014"/>
    <w:rsid w:val="00185F4A"/>
    <w:rsid w:val="00187190"/>
    <w:rsid w:val="00192569"/>
    <w:rsid w:val="001934CF"/>
    <w:rsid w:val="001B53F0"/>
    <w:rsid w:val="001B6B7D"/>
    <w:rsid w:val="001B6E02"/>
    <w:rsid w:val="001E037F"/>
    <w:rsid w:val="001E389C"/>
    <w:rsid w:val="001E6B7C"/>
    <w:rsid w:val="001F6EEF"/>
    <w:rsid w:val="0020031E"/>
    <w:rsid w:val="00200B98"/>
    <w:rsid w:val="00211CAC"/>
    <w:rsid w:val="00213D6F"/>
    <w:rsid w:val="00217575"/>
    <w:rsid w:val="00217915"/>
    <w:rsid w:val="0022181F"/>
    <w:rsid w:val="00222560"/>
    <w:rsid w:val="00225305"/>
    <w:rsid w:val="00231ECE"/>
    <w:rsid w:val="002354DB"/>
    <w:rsid w:val="002365C8"/>
    <w:rsid w:val="0024096D"/>
    <w:rsid w:val="002508C7"/>
    <w:rsid w:val="00254B56"/>
    <w:rsid w:val="002555DB"/>
    <w:rsid w:val="002620E4"/>
    <w:rsid w:val="00265727"/>
    <w:rsid w:val="0026639D"/>
    <w:rsid w:val="00270402"/>
    <w:rsid w:val="002741B5"/>
    <w:rsid w:val="00276439"/>
    <w:rsid w:val="0029044E"/>
    <w:rsid w:val="00291CC0"/>
    <w:rsid w:val="00292A95"/>
    <w:rsid w:val="00293504"/>
    <w:rsid w:val="0029716E"/>
    <w:rsid w:val="002A0FA8"/>
    <w:rsid w:val="002B0411"/>
    <w:rsid w:val="002B1BC7"/>
    <w:rsid w:val="002C0479"/>
    <w:rsid w:val="002C5296"/>
    <w:rsid w:val="002C6E0B"/>
    <w:rsid w:val="002D08AE"/>
    <w:rsid w:val="002D09D3"/>
    <w:rsid w:val="002D33E9"/>
    <w:rsid w:val="002E4CB9"/>
    <w:rsid w:val="002E6136"/>
    <w:rsid w:val="002E7325"/>
    <w:rsid w:val="002F0BBD"/>
    <w:rsid w:val="002F1D6C"/>
    <w:rsid w:val="002F6607"/>
    <w:rsid w:val="002F70A4"/>
    <w:rsid w:val="0030363D"/>
    <w:rsid w:val="00304059"/>
    <w:rsid w:val="003048A0"/>
    <w:rsid w:val="00310E76"/>
    <w:rsid w:val="00316831"/>
    <w:rsid w:val="00316924"/>
    <w:rsid w:val="003333CC"/>
    <w:rsid w:val="0034105D"/>
    <w:rsid w:val="00346520"/>
    <w:rsid w:val="00346F85"/>
    <w:rsid w:val="00347BF8"/>
    <w:rsid w:val="00354F54"/>
    <w:rsid w:val="003616ED"/>
    <w:rsid w:val="003646CD"/>
    <w:rsid w:val="003656F9"/>
    <w:rsid w:val="003738FD"/>
    <w:rsid w:val="0037685F"/>
    <w:rsid w:val="0038088E"/>
    <w:rsid w:val="00382EA0"/>
    <w:rsid w:val="003965F2"/>
    <w:rsid w:val="003A4294"/>
    <w:rsid w:val="003A7137"/>
    <w:rsid w:val="003B05AB"/>
    <w:rsid w:val="003C03A4"/>
    <w:rsid w:val="003C6036"/>
    <w:rsid w:val="003E3D64"/>
    <w:rsid w:val="003E772F"/>
    <w:rsid w:val="003E7D0A"/>
    <w:rsid w:val="003F6E24"/>
    <w:rsid w:val="004040E3"/>
    <w:rsid w:val="00405364"/>
    <w:rsid w:val="0040541E"/>
    <w:rsid w:val="0041577E"/>
    <w:rsid w:val="004265DB"/>
    <w:rsid w:val="004274A1"/>
    <w:rsid w:val="0042781B"/>
    <w:rsid w:val="00430228"/>
    <w:rsid w:val="00443B4C"/>
    <w:rsid w:val="00445306"/>
    <w:rsid w:val="004470A4"/>
    <w:rsid w:val="004502A9"/>
    <w:rsid w:val="00462042"/>
    <w:rsid w:val="0046349A"/>
    <w:rsid w:val="0047368E"/>
    <w:rsid w:val="004742F9"/>
    <w:rsid w:val="00476599"/>
    <w:rsid w:val="004818F9"/>
    <w:rsid w:val="00483E34"/>
    <w:rsid w:val="00486C82"/>
    <w:rsid w:val="004928C6"/>
    <w:rsid w:val="004A3F42"/>
    <w:rsid w:val="004A4058"/>
    <w:rsid w:val="004A7BAE"/>
    <w:rsid w:val="004B0434"/>
    <w:rsid w:val="004B26D9"/>
    <w:rsid w:val="004B4097"/>
    <w:rsid w:val="004B4C79"/>
    <w:rsid w:val="004B5B13"/>
    <w:rsid w:val="004B6349"/>
    <w:rsid w:val="004C209E"/>
    <w:rsid w:val="004D69C8"/>
    <w:rsid w:val="004E7735"/>
    <w:rsid w:val="004F5A74"/>
    <w:rsid w:val="004F6192"/>
    <w:rsid w:val="00501D46"/>
    <w:rsid w:val="00503D20"/>
    <w:rsid w:val="005074FB"/>
    <w:rsid w:val="00513B01"/>
    <w:rsid w:val="00523471"/>
    <w:rsid w:val="00525FF3"/>
    <w:rsid w:val="00533308"/>
    <w:rsid w:val="00533D58"/>
    <w:rsid w:val="005369CE"/>
    <w:rsid w:val="005573AC"/>
    <w:rsid w:val="00575865"/>
    <w:rsid w:val="0057794F"/>
    <w:rsid w:val="00586A85"/>
    <w:rsid w:val="0059372D"/>
    <w:rsid w:val="0059755B"/>
    <w:rsid w:val="005A06E0"/>
    <w:rsid w:val="005A078A"/>
    <w:rsid w:val="005A58D0"/>
    <w:rsid w:val="005A7EA8"/>
    <w:rsid w:val="005B182F"/>
    <w:rsid w:val="005B6B80"/>
    <w:rsid w:val="005B70B1"/>
    <w:rsid w:val="005C1F38"/>
    <w:rsid w:val="005C3EBC"/>
    <w:rsid w:val="005D085E"/>
    <w:rsid w:val="005D1B1B"/>
    <w:rsid w:val="005E0047"/>
    <w:rsid w:val="005E07EA"/>
    <w:rsid w:val="005E1210"/>
    <w:rsid w:val="005E177E"/>
    <w:rsid w:val="005E230E"/>
    <w:rsid w:val="005E612C"/>
    <w:rsid w:val="00600D82"/>
    <w:rsid w:val="00611E4F"/>
    <w:rsid w:val="006219A4"/>
    <w:rsid w:val="00625F2A"/>
    <w:rsid w:val="00626869"/>
    <w:rsid w:val="00627321"/>
    <w:rsid w:val="006322BD"/>
    <w:rsid w:val="00634132"/>
    <w:rsid w:val="00636355"/>
    <w:rsid w:val="0065180A"/>
    <w:rsid w:val="006542E8"/>
    <w:rsid w:val="006616ED"/>
    <w:rsid w:val="00663C3C"/>
    <w:rsid w:val="00666A71"/>
    <w:rsid w:val="006765F1"/>
    <w:rsid w:val="0067777A"/>
    <w:rsid w:val="00680695"/>
    <w:rsid w:val="00681C59"/>
    <w:rsid w:val="00682AA8"/>
    <w:rsid w:val="006840CB"/>
    <w:rsid w:val="006919C6"/>
    <w:rsid w:val="00696A4E"/>
    <w:rsid w:val="00697593"/>
    <w:rsid w:val="006A21E4"/>
    <w:rsid w:val="006A6406"/>
    <w:rsid w:val="006B133A"/>
    <w:rsid w:val="006C256B"/>
    <w:rsid w:val="006C4D42"/>
    <w:rsid w:val="006D4609"/>
    <w:rsid w:val="006E6644"/>
    <w:rsid w:val="006E7980"/>
    <w:rsid w:val="006F158E"/>
    <w:rsid w:val="006F3F72"/>
    <w:rsid w:val="006F4F6B"/>
    <w:rsid w:val="00706216"/>
    <w:rsid w:val="00712CA6"/>
    <w:rsid w:val="0071395F"/>
    <w:rsid w:val="00714B6E"/>
    <w:rsid w:val="00726703"/>
    <w:rsid w:val="00726EC2"/>
    <w:rsid w:val="00727819"/>
    <w:rsid w:val="007379CC"/>
    <w:rsid w:val="007451D6"/>
    <w:rsid w:val="00745908"/>
    <w:rsid w:val="00746948"/>
    <w:rsid w:val="00747E17"/>
    <w:rsid w:val="00750D35"/>
    <w:rsid w:val="007551F4"/>
    <w:rsid w:val="00757EC9"/>
    <w:rsid w:val="00757F1D"/>
    <w:rsid w:val="00762485"/>
    <w:rsid w:val="007719AD"/>
    <w:rsid w:val="00781406"/>
    <w:rsid w:val="00782610"/>
    <w:rsid w:val="007837B8"/>
    <w:rsid w:val="007848F0"/>
    <w:rsid w:val="00784E3A"/>
    <w:rsid w:val="00791CA6"/>
    <w:rsid w:val="007953F7"/>
    <w:rsid w:val="00797756"/>
    <w:rsid w:val="007A092D"/>
    <w:rsid w:val="007A146C"/>
    <w:rsid w:val="007A77A5"/>
    <w:rsid w:val="007B2F7A"/>
    <w:rsid w:val="007B490E"/>
    <w:rsid w:val="007B655B"/>
    <w:rsid w:val="007B703C"/>
    <w:rsid w:val="007C2AD1"/>
    <w:rsid w:val="007D0863"/>
    <w:rsid w:val="007E4D90"/>
    <w:rsid w:val="007F1AAF"/>
    <w:rsid w:val="007F1B6E"/>
    <w:rsid w:val="007F2D12"/>
    <w:rsid w:val="00800A80"/>
    <w:rsid w:val="00805A76"/>
    <w:rsid w:val="00806BBB"/>
    <w:rsid w:val="00807D67"/>
    <w:rsid w:val="00823B3E"/>
    <w:rsid w:val="008249FA"/>
    <w:rsid w:val="00830523"/>
    <w:rsid w:val="00830F3A"/>
    <w:rsid w:val="00853B0F"/>
    <w:rsid w:val="00857053"/>
    <w:rsid w:val="00857140"/>
    <w:rsid w:val="008574A5"/>
    <w:rsid w:val="00862A6E"/>
    <w:rsid w:val="0086502F"/>
    <w:rsid w:val="00867C41"/>
    <w:rsid w:val="00870CA4"/>
    <w:rsid w:val="0087154A"/>
    <w:rsid w:val="00872765"/>
    <w:rsid w:val="00872A9A"/>
    <w:rsid w:val="00873EEA"/>
    <w:rsid w:val="00880DD5"/>
    <w:rsid w:val="008858C4"/>
    <w:rsid w:val="00886B5E"/>
    <w:rsid w:val="00887677"/>
    <w:rsid w:val="00890ADB"/>
    <w:rsid w:val="008919B5"/>
    <w:rsid w:val="0089245D"/>
    <w:rsid w:val="00893C82"/>
    <w:rsid w:val="00893DBA"/>
    <w:rsid w:val="008A2125"/>
    <w:rsid w:val="008A4C74"/>
    <w:rsid w:val="008B1ADC"/>
    <w:rsid w:val="008B29CE"/>
    <w:rsid w:val="008B3758"/>
    <w:rsid w:val="008C21DA"/>
    <w:rsid w:val="008C7379"/>
    <w:rsid w:val="008D2FEB"/>
    <w:rsid w:val="008E0398"/>
    <w:rsid w:val="008E4D9D"/>
    <w:rsid w:val="008E7BFC"/>
    <w:rsid w:val="008F4816"/>
    <w:rsid w:val="00907C1C"/>
    <w:rsid w:val="009140D1"/>
    <w:rsid w:val="00914D6D"/>
    <w:rsid w:val="00917EAE"/>
    <w:rsid w:val="00933323"/>
    <w:rsid w:val="00942393"/>
    <w:rsid w:val="009429F8"/>
    <w:rsid w:val="00943E69"/>
    <w:rsid w:val="00944DE3"/>
    <w:rsid w:val="00945040"/>
    <w:rsid w:val="00953D92"/>
    <w:rsid w:val="00962560"/>
    <w:rsid w:val="0096325D"/>
    <w:rsid w:val="00964431"/>
    <w:rsid w:val="0096606D"/>
    <w:rsid w:val="00967C8A"/>
    <w:rsid w:val="00975F91"/>
    <w:rsid w:val="00986EBD"/>
    <w:rsid w:val="009972FC"/>
    <w:rsid w:val="009A1F50"/>
    <w:rsid w:val="009A607C"/>
    <w:rsid w:val="009B1DBE"/>
    <w:rsid w:val="009B288E"/>
    <w:rsid w:val="009B31C7"/>
    <w:rsid w:val="009B3F08"/>
    <w:rsid w:val="009B5924"/>
    <w:rsid w:val="009C0788"/>
    <w:rsid w:val="009C54E2"/>
    <w:rsid w:val="009D3C90"/>
    <w:rsid w:val="009F5132"/>
    <w:rsid w:val="009F5356"/>
    <w:rsid w:val="00A040BE"/>
    <w:rsid w:val="00A11CC8"/>
    <w:rsid w:val="00A23069"/>
    <w:rsid w:val="00A2392A"/>
    <w:rsid w:val="00A23CF8"/>
    <w:rsid w:val="00A35D87"/>
    <w:rsid w:val="00A42F49"/>
    <w:rsid w:val="00A46269"/>
    <w:rsid w:val="00A53A3E"/>
    <w:rsid w:val="00A53E6F"/>
    <w:rsid w:val="00A605F3"/>
    <w:rsid w:val="00A6315D"/>
    <w:rsid w:val="00A66454"/>
    <w:rsid w:val="00A71249"/>
    <w:rsid w:val="00A71400"/>
    <w:rsid w:val="00A738F7"/>
    <w:rsid w:val="00A8592C"/>
    <w:rsid w:val="00A86F08"/>
    <w:rsid w:val="00A90062"/>
    <w:rsid w:val="00A94E39"/>
    <w:rsid w:val="00A97EAC"/>
    <w:rsid w:val="00AA18DF"/>
    <w:rsid w:val="00AC4137"/>
    <w:rsid w:val="00AD03F1"/>
    <w:rsid w:val="00AD2352"/>
    <w:rsid w:val="00AD4017"/>
    <w:rsid w:val="00AD6E2C"/>
    <w:rsid w:val="00AE0E22"/>
    <w:rsid w:val="00AE1BE2"/>
    <w:rsid w:val="00AE3525"/>
    <w:rsid w:val="00AE3753"/>
    <w:rsid w:val="00AE57BE"/>
    <w:rsid w:val="00AE632E"/>
    <w:rsid w:val="00AF07B8"/>
    <w:rsid w:val="00AF3330"/>
    <w:rsid w:val="00AF44DD"/>
    <w:rsid w:val="00AF622F"/>
    <w:rsid w:val="00AF67E3"/>
    <w:rsid w:val="00AF71B4"/>
    <w:rsid w:val="00AF72DF"/>
    <w:rsid w:val="00B024C5"/>
    <w:rsid w:val="00B0252B"/>
    <w:rsid w:val="00B04FB3"/>
    <w:rsid w:val="00B204BD"/>
    <w:rsid w:val="00B21DA1"/>
    <w:rsid w:val="00B23AEE"/>
    <w:rsid w:val="00B24189"/>
    <w:rsid w:val="00B248DB"/>
    <w:rsid w:val="00B320E9"/>
    <w:rsid w:val="00B352F8"/>
    <w:rsid w:val="00B422D4"/>
    <w:rsid w:val="00B50F56"/>
    <w:rsid w:val="00B66D6F"/>
    <w:rsid w:val="00B70286"/>
    <w:rsid w:val="00B7169F"/>
    <w:rsid w:val="00B717F4"/>
    <w:rsid w:val="00B72898"/>
    <w:rsid w:val="00B76ECF"/>
    <w:rsid w:val="00B820A9"/>
    <w:rsid w:val="00B84699"/>
    <w:rsid w:val="00B87446"/>
    <w:rsid w:val="00B92FAA"/>
    <w:rsid w:val="00B943E8"/>
    <w:rsid w:val="00BB03AE"/>
    <w:rsid w:val="00BB2FE2"/>
    <w:rsid w:val="00BB3A6A"/>
    <w:rsid w:val="00BB49FB"/>
    <w:rsid w:val="00BB6290"/>
    <w:rsid w:val="00BC3CAB"/>
    <w:rsid w:val="00BD6825"/>
    <w:rsid w:val="00BE38E5"/>
    <w:rsid w:val="00BE77D7"/>
    <w:rsid w:val="00BF1175"/>
    <w:rsid w:val="00BF2ECE"/>
    <w:rsid w:val="00BF6D34"/>
    <w:rsid w:val="00C103D1"/>
    <w:rsid w:val="00C10DCC"/>
    <w:rsid w:val="00C129AA"/>
    <w:rsid w:val="00C12D40"/>
    <w:rsid w:val="00C13D51"/>
    <w:rsid w:val="00C143F7"/>
    <w:rsid w:val="00C163F5"/>
    <w:rsid w:val="00C16A87"/>
    <w:rsid w:val="00C2189B"/>
    <w:rsid w:val="00C227A0"/>
    <w:rsid w:val="00C26068"/>
    <w:rsid w:val="00C261F4"/>
    <w:rsid w:val="00C26BDB"/>
    <w:rsid w:val="00C309A3"/>
    <w:rsid w:val="00C32132"/>
    <w:rsid w:val="00C36903"/>
    <w:rsid w:val="00C402C2"/>
    <w:rsid w:val="00C41618"/>
    <w:rsid w:val="00C43B03"/>
    <w:rsid w:val="00C56D6D"/>
    <w:rsid w:val="00C5740F"/>
    <w:rsid w:val="00C62383"/>
    <w:rsid w:val="00C65B29"/>
    <w:rsid w:val="00C709EC"/>
    <w:rsid w:val="00C710F1"/>
    <w:rsid w:val="00C7648B"/>
    <w:rsid w:val="00C80689"/>
    <w:rsid w:val="00C84737"/>
    <w:rsid w:val="00C91069"/>
    <w:rsid w:val="00C96FAD"/>
    <w:rsid w:val="00CC0065"/>
    <w:rsid w:val="00CC5760"/>
    <w:rsid w:val="00CD1180"/>
    <w:rsid w:val="00CD64D9"/>
    <w:rsid w:val="00CE3FB0"/>
    <w:rsid w:val="00CF481E"/>
    <w:rsid w:val="00D04939"/>
    <w:rsid w:val="00D17EB7"/>
    <w:rsid w:val="00D21C80"/>
    <w:rsid w:val="00D21D52"/>
    <w:rsid w:val="00D2360F"/>
    <w:rsid w:val="00D27F84"/>
    <w:rsid w:val="00D31CFD"/>
    <w:rsid w:val="00D3218F"/>
    <w:rsid w:val="00D321EE"/>
    <w:rsid w:val="00D4768B"/>
    <w:rsid w:val="00D55A7C"/>
    <w:rsid w:val="00D55B4F"/>
    <w:rsid w:val="00D57DB5"/>
    <w:rsid w:val="00D600B5"/>
    <w:rsid w:val="00D6270B"/>
    <w:rsid w:val="00D75CBD"/>
    <w:rsid w:val="00D86F4D"/>
    <w:rsid w:val="00D9070E"/>
    <w:rsid w:val="00D931AB"/>
    <w:rsid w:val="00D95E1B"/>
    <w:rsid w:val="00D97CB5"/>
    <w:rsid w:val="00DA2BE1"/>
    <w:rsid w:val="00DA4633"/>
    <w:rsid w:val="00DB340B"/>
    <w:rsid w:val="00DC1BB7"/>
    <w:rsid w:val="00DD5B4F"/>
    <w:rsid w:val="00DE1AC5"/>
    <w:rsid w:val="00DE562F"/>
    <w:rsid w:val="00DF21C2"/>
    <w:rsid w:val="00DF4483"/>
    <w:rsid w:val="00E02BC4"/>
    <w:rsid w:val="00E038E2"/>
    <w:rsid w:val="00E1197D"/>
    <w:rsid w:val="00E15304"/>
    <w:rsid w:val="00E2369E"/>
    <w:rsid w:val="00E2695B"/>
    <w:rsid w:val="00E33E9F"/>
    <w:rsid w:val="00E35B1E"/>
    <w:rsid w:val="00E4690E"/>
    <w:rsid w:val="00E469CD"/>
    <w:rsid w:val="00E54C0F"/>
    <w:rsid w:val="00E61EF6"/>
    <w:rsid w:val="00E634F9"/>
    <w:rsid w:val="00E64626"/>
    <w:rsid w:val="00E6586D"/>
    <w:rsid w:val="00E837A2"/>
    <w:rsid w:val="00E862FA"/>
    <w:rsid w:val="00EB1D4A"/>
    <w:rsid w:val="00EB7ED2"/>
    <w:rsid w:val="00EC05B0"/>
    <w:rsid w:val="00EC3719"/>
    <w:rsid w:val="00EC5ADB"/>
    <w:rsid w:val="00ED3EAE"/>
    <w:rsid w:val="00EE040A"/>
    <w:rsid w:val="00EE06EB"/>
    <w:rsid w:val="00EE58C1"/>
    <w:rsid w:val="00EF4FB5"/>
    <w:rsid w:val="00F01669"/>
    <w:rsid w:val="00F05915"/>
    <w:rsid w:val="00F07BB4"/>
    <w:rsid w:val="00F1182A"/>
    <w:rsid w:val="00F11C63"/>
    <w:rsid w:val="00F12E9A"/>
    <w:rsid w:val="00F152ED"/>
    <w:rsid w:val="00F26D31"/>
    <w:rsid w:val="00F27C35"/>
    <w:rsid w:val="00F30467"/>
    <w:rsid w:val="00F4115C"/>
    <w:rsid w:val="00F43CC9"/>
    <w:rsid w:val="00F547E2"/>
    <w:rsid w:val="00F775E5"/>
    <w:rsid w:val="00F80BF1"/>
    <w:rsid w:val="00F8129D"/>
    <w:rsid w:val="00F818EF"/>
    <w:rsid w:val="00F8205F"/>
    <w:rsid w:val="00F86AE2"/>
    <w:rsid w:val="00F9543D"/>
    <w:rsid w:val="00FA6162"/>
    <w:rsid w:val="00FC5451"/>
    <w:rsid w:val="00FC6B3D"/>
    <w:rsid w:val="00FD0130"/>
    <w:rsid w:val="00FD4E11"/>
    <w:rsid w:val="00FE7DA6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DFE5"/>
  <w15:docId w15:val="{A391A5FB-4CB9-4E93-B9C5-6BB2CEA1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2E9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5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640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50F56"/>
  </w:style>
  <w:style w:type="paragraph" w:styleId="a5">
    <w:name w:val="header"/>
    <w:basedOn w:val="a"/>
    <w:link w:val="a6"/>
    <w:uiPriority w:val="99"/>
    <w:unhideWhenUsed/>
    <w:rsid w:val="00F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7E2"/>
  </w:style>
  <w:style w:type="paragraph" w:styleId="a7">
    <w:name w:val="footer"/>
    <w:basedOn w:val="a"/>
    <w:link w:val="a8"/>
    <w:uiPriority w:val="99"/>
    <w:unhideWhenUsed/>
    <w:rsid w:val="00F5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7E2"/>
  </w:style>
  <w:style w:type="paragraph" w:styleId="a9">
    <w:name w:val="List Paragraph"/>
    <w:basedOn w:val="a"/>
    <w:uiPriority w:val="34"/>
    <w:qFormat/>
    <w:rsid w:val="00172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907C1C"/>
    <w:rPr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907C1C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A605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05F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05F3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6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5F3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C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12E9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12E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12E9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12E9A"/>
    <w:rPr>
      <w:vertAlign w:val="superscript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57794F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57794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25F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25F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49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96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3925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9868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66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4336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9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0081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364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680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4022-9969-4CC4-A778-C1E5A56E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12708</Words>
  <Characters>72441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Федотова Светлана Ивановна</cp:lastModifiedBy>
  <cp:revision>5</cp:revision>
  <cp:lastPrinted>2018-04-09T14:46:00Z</cp:lastPrinted>
  <dcterms:created xsi:type="dcterms:W3CDTF">2018-04-10T06:56:00Z</dcterms:created>
  <dcterms:modified xsi:type="dcterms:W3CDTF">2018-04-10T07:16:00Z</dcterms:modified>
</cp:coreProperties>
</file>