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9B" w:rsidRPr="008D6811" w:rsidRDefault="00387C9B" w:rsidP="00387C9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Регламент Парламентской Ассоциации Северо-Запада России</w:t>
      </w:r>
    </w:p>
    <w:p w:rsidR="00387C9B" w:rsidRPr="008D6811" w:rsidRDefault="00387C9B" w:rsidP="008D6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 к решению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XLIII Конференции  ПАСЗР от 1 ноября 2012 года № 18,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 изменениями: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XLIV Конференции ПАСЗР от 4 июня 2013 года №15;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8D681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LII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Конференции ПАСЗР  от 14 июня 2017 года № 52/28,  № 52/31;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8D6811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LIII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Конференции ПАСЗР от 30 октября 2017 года № 53/18</w:t>
      </w:r>
      <w:r w:rsid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8D6811" w:rsidRPr="008D6811" w:rsidRDefault="008D6811" w:rsidP="008D6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LVIII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Конференции ПАСЗР от 19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ноября 2020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№ 5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/18</w:t>
      </w:r>
    </w:p>
    <w:p w:rsidR="00387C9B" w:rsidRPr="008D6811" w:rsidRDefault="00387C9B" w:rsidP="00387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87C9B" w:rsidRPr="008D6811" w:rsidRDefault="00387C9B" w:rsidP="0038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РЕГЛАМЕНТ</w:t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ПАРЛАМЕНТСКОЙ АССОЦИАЦИИ СЕВЕРО-ЗАПАДА РОССИИ</w:t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новая редакция</w:t>
      </w:r>
    </w:p>
    <w:p w:rsidR="00387C9B" w:rsidRPr="008D6811" w:rsidRDefault="00387C9B" w:rsidP="0038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Межпарламентское объединение «Парламентская Ассоциация Северо-Запада России», именуемая в дальнейшем «Парламентская Ассоциация», является самостоятельной, самоуправляемой, добровольной организацией законодательных (представительных) органов государственной власти субъектов Российской Федерации, расположенных в Северо-Западном федеральном округе, именуемых в дальнейшем «парламентами».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2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Порядок деятельности Парламентской Ассоциации определяется в соответствии с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указами Президента Российской Федерации и постановлениями Правительства Российской Федерации, конституциями (уставами) и законами субъектов Российской Федерации, парламенты которых являются членами Парламентской Ассоциации, правовыми актами парламентов, Договором об образовании Парламентской Ассоциации, Уставом Парламентской Ассоциации и настоящим Регламентом.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3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Парламентская Ассоциация осуществляет свою деятельность на территории субъектов Российской Федерации, парламенты которых являются членами Парламентскую Ассоциацию, на основе принципов законности и гласности при равноправии ее членов.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II. ОРГАНЫ ПАРЛАМЕНТСКОЙ АССОЦИАЦИИ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4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Органами Парламентской Ассоциации являются: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Конференция;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Президиум;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постоянные комитеты (комиссии).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5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Высшим органом Парламентской Ассоциации является Конференция. Количество депутатов, составляющих парламентскую делегацию, определяется членом Парламентской Ассоциации самостоятельно.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компетенцию Конференции входят: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утверждение Устава и Регламента Парламентской Ассоциации;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утверждение названия Парламентской Ассоциации;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избрание председателя и заместителей председателя Парламентской Ассоциации;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внесение изменений и дополнений в Устав и Регламент Парламентской Ассоциации;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определение даты и места проведения очередной Конференции;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6) образование и упразднение постоянных комитетов (комиссий) Парламентской Ассоциации, утверждение их составов и изменений в них, утверждение председателей и их освобождение, 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утверждение Положений о постоянных комитетах (комиссиях) и изменений в них;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7) принятие рекомендательных решений по проектам законов, а также обращений, деклараций и других документов;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8) заслушивание отчётов постоянных комитетов (комиссий) Парламентской Ассоциации;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9) принятие решения о прекращении деятельности Парламентской Ассоциации;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10) принятие решения о направлении проекта законодательной инициативы в Совет законодателей Российской Федерации при Федеральном Собрании Российской Федерации.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6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Президиум Парламентской Ассоциации состоит из Председателя Парламентской Ассоциации, заместителей Председателя Парламентской Ассоциации, руководителей парламентов – членов Парламентской Ассоциации. Председатели постоянных комитетов Парламентской Ассоциации принимают участие в работе Президиума Парламентской Ассоциации с правом совещательного голоса.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компетенцию Президиума Парламентской Ассоциации входит: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утверждение Примерного плана работы Парламентской Ассоциации Северо-Запада России и ее органов на соответствующий год (далее – Примерный план);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определение даты и места проведения Президиума и формирование проекта повестки дня Конференции;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подготовка материалов и документов Конференции;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рассмотрение организационных и иных вопросов деятельности Парламентской Ассоциации, не входящих в компетенцию Конференции;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4-1) рассмотрение вопросов Парламентской Ассоциации в период между Конференциями;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выполнение решений Конференции.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7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Конференция образует из числа депутатов следующие постоянные комитеты: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1) по правовым вопросам;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2) по вопросам местного самоуправления;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3) по экономической политике и бюджетным вопросам;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4) по аграрной политике и рыбохозяйственному комплексу;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5) по социальной политике;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6) по образованию, науке и высшей школе;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7) по природным ресурсам и природопользованию;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8) по экологии;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9) по делам Севера и малочисленных народов;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10) по культурной политике и туризму;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11) по межпарламентскому сотрудничеству.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Постоянные комитеты могут иметь консультативные советы.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Постоянные комитеты осуществляют предварительное рассмотрение и подготовку вопросов, вносимых на рассмотрение Конференции.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Порядок образования и деятельности постоянных комитетов определяется положениями о постоянных комитетах, утверждаемыми Конференцией.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Для координации деятельности каждого из постоянных комитетов решением Конференции выбираются парламенты - члены Парламентской Ассоциации.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8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Оформление протоколов и решений Парламентской Ассоциации и Президиума, учет вопросов, справок, предложений и других материалов обеспечиваются парламентом, организующим проведение заседаний Конференции и Президиума.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Оформление протоколов и решений постоянных комитетов (комиссий) Парламентской Ассоциации осуществляются парламентами, которые являются координаторами постоянных комитетов (комиссий).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Подписанные оригиналы принятых на Конференции, заседаниях Президиума, постоянных комитетов (комиссий) Парламентской Ассоциации решений и материалы к ним, а также протоколы не позднее чем через десять дней после дня подписания направляются депозитарию (Законодательное Собрание Вологодской области) для хранения на бумажных носителях и по электронной почте в формате pdf.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Принятые на Конференции, заседаниях Президиума, постоянных комитетов (комиссий) Парламентской Ассоциации решения и материалы к ним, а также протоколы доводятся до сведения парламентов – членов Парламентской Ассоциации на бумажных носителях и по электронной почте.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Принятые на Конференции, заседаниях Президиума, постоянных комитетов (комиссий) Парламентской Ассоциации решения и материалы к ним, а также протоколы, направленные депозитарию Парламентской Ассоциации, размещаются на официальном сайте Законодательного Собрания Вологодской области в информационно-телекоммуникационной сети «Интернет».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III. ПОРЯДОК ОРГАНИЗАЦИИ И ПРОВЕДЕНИЯ КОНФЕРЕНЦИЙ</w:t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И ЗАСЕДАНИЙ ПРЕЗИДИУМА ПАРЛАМЕНТСКОЙ АССОЦИАЦИИ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9</w:t>
      </w:r>
    </w:p>
    <w:p w:rsidR="00387C9B" w:rsidRDefault="00387C9B" w:rsidP="008D6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Конференции и заседания Президиума Парламентской Ассоциации проводятся по мере необходимости но, как правило, не реже двух раз в год в соответствии с Примерным планом, утверждаемым решением Президиума Парламентской Ассоциации на соответствующий календарный год.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Внеочередная Конференция может быть проведена по решению Президиума по инициативе не менее трех членов Парламентской Ассоциации.</w:t>
      </w:r>
    </w:p>
    <w:p w:rsidR="008D6811" w:rsidRPr="008D6811" w:rsidRDefault="008D6811" w:rsidP="008D6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Внеочередное заседание Президиума может быть проведено по инициативе председ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ателя Парламентской Ассоциации.</w:t>
      </w:r>
    </w:p>
    <w:p w:rsidR="008D6811" w:rsidRDefault="008D6811" w:rsidP="008D6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Заседания Президиума и Конференции Парламентской Ассоциации могут проводится в дистанционном режиме в формате видеоконференцсвязи.</w:t>
      </w:r>
    </w:p>
    <w:p w:rsidR="008D6811" w:rsidRPr="008D6811" w:rsidRDefault="008D6811" w:rsidP="008D6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10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Конференция правомочна при наличии на ней более половины делегаций членов Парламентской Ассоциации. Каждая парламентская делегация имеет один голос.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Заседание Президиума правомочно, если на нем присутствуют не менее половины от состава Президиума Парламентской Ассоциации.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11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Решения на конференции принимаются, как правило, на основе общего согласия (консенсуса), если Конференция не установит иной порядок голосования.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Решения Президиума принимаются большинством голосов от числа присутствующих на заседании членов Президиума Парламентской Ассоциации.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12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Проекты решений и другие документы, вносимые на рассмотрение Конференции, направляются членам Парламентской Ассоциации не позднее чем за 20 дней до дня проведения Конференции.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Проекты решений Президиума Парламентской Ассоциации и материалы к ним направляются членам Парламентской Ассоциации не позднее чем за 10 дней до дня проведения Президиума.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13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Участники Конференции имеют право участвовать в прениях, вносить предложения, замечания и поправки по существу обсуждаемых вопросов, избирать и быть избранными в органы Парламентской Ассоциации, обращаться с запросами, задавать вопросы, давать справки и пользоваться иными правами, установленными Уставом Парламентской Ассоциации и настоящим Регламентом.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14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Конференция осуществляет свою работу на пленарных заседаниях, а при необходимости - на секционных заседаниях.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Заседания Конференции ведёт председатель Парламентской Ассоциации или по его поручению один из заместителей председателя Парламентской Ассоциации.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Заседания Президиума Парламентской Ассоциации ведёт председатель Парламентской Ассоциации или по его поручению один из заместителей председателя Парламентской Ассоциации.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IV. ПРЕДСЕДАТЕЛЬ ПАРЛАМЕНТСКОЙ АССОЦИАЦИИ</w:t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И ЕГО ЗАМЕСТИТЕЛИ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15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Председатель Парламентской Ассоциации избирается на Конференции Парламентской Ассоциации открытым голосованием, как правило, из числа заместителей председателя Парламентской 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Ассоциации, являющихся руководителями парламента – члена Парламентской Ассоциации, сроком на 1 год, не более двух сроков подряд.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16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Заместителями председателя Парламентской Ассоциации, как правило, избираются руководитель парламента, сложивший полномочия председателя Парламентской Ассоциации в связи с истечением срока и руководитель парламента, который будет осуществлять полномочия председателя Парламентской Ассоциации после истечения срока полномочий избранного на текущий период председателя Парламентской Ассоциации.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17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Председатель Парламентской Ассоциации координирует работу органов Парламентской Ассоциации, ведёт заседания Конференции и Президиума и обеспечивает их проведение в соответствии с настоящим Регламентом.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V. ПОРЯДОК ПОДГОТОВКИ И РАССМОТРЕНИЯ ПРОЕКТОВ</w:t>
      </w: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РЕШЕНИЙ ПАРЛАМЕНТСКОЙ АССОЦИАЦИИ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18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Парламентская Ассоциация принимает решения, имеющие консультативный статус и не носящие обязательного характера.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19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Вопросы для рассмотрения на Конференциях и заседаниях Президиума Парламентской Ассоциации могут вноситься председателем Парламентской Ассоциации, Президиумом, постоянными комитетами и парламентами – членами Парламентской Ассоциации.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Инициатором рассмотрения вопроса направляется проект решения и материалы к нему в постоянный комитет, компетенция которого соответствует содержанию рассматриваемого вопроса, для принятия решения. Инициатор рассмотрения вопроса обеспечивает проведение юридической и лингвистической экспертиз проекта решения.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Постоянный комитет проводит свое заседание не позднее чем за 40 дней до дня проведения Конференции.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случае принятия постоянным комитетом решения о рассмотрении вопроса на Конференции постоянный комитет не позднее чем за 30 дней до дня проведения Конференции направляет его в адрес председателя Парламентской Ассоциации для включения вопроса в повестку дня очередной Конференции.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Окончательная доработка принятых на конференциях и заседаниях Президиума Парламентской Ассоциации решений возлагается на инициаторов внесения вопросов.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20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Проекты решений Конференции, Президиума Парламентской Ассоциации и предложения с необходимыми обоснованиями направляются в парламент, которому поручено проведение Конференции, Президиума Парламентской Ассоциации, а также в ответственный комитет для предварительного рассмотрения.</w:t>
      </w: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Организационное, техническое обеспечение проведения Конференции, Президиума Парламентской Ассоциации возлагается на принимающую сторону.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Статья 21</w:t>
      </w:r>
    </w:p>
    <w:p w:rsidR="00387C9B" w:rsidRPr="008D6811" w:rsidRDefault="00387C9B" w:rsidP="00387C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681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Обсуждение проектов решений и предложений происходит открыто, в случае необходимости – с приглашением и участием заинтересованных сторон.</w:t>
      </w:r>
    </w:p>
    <w:p w:rsidR="00986BA9" w:rsidRPr="008D6811" w:rsidRDefault="00986BA9">
      <w:pPr>
        <w:rPr>
          <w:rFonts w:ascii="Times New Roman" w:hAnsi="Times New Roman" w:cs="Times New Roman"/>
        </w:rPr>
      </w:pPr>
    </w:p>
    <w:sectPr w:rsidR="00986BA9" w:rsidRPr="008D6811" w:rsidSect="00986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CC" w:rsidRDefault="003640CC" w:rsidP="00387C9B">
      <w:pPr>
        <w:spacing w:after="0" w:line="240" w:lineRule="auto"/>
      </w:pPr>
      <w:r>
        <w:separator/>
      </w:r>
    </w:p>
  </w:endnote>
  <w:endnote w:type="continuationSeparator" w:id="0">
    <w:p w:rsidR="003640CC" w:rsidRDefault="003640CC" w:rsidP="0038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9B" w:rsidRDefault="00387C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14"/>
      <w:docPartObj>
        <w:docPartGallery w:val="Page Numbers (Bottom of Page)"/>
        <w:docPartUnique/>
      </w:docPartObj>
    </w:sdtPr>
    <w:sdtContent>
      <w:p w:rsidR="00387C9B" w:rsidRDefault="00B35C90">
        <w:pPr>
          <w:pStyle w:val="a7"/>
          <w:jc w:val="center"/>
        </w:pPr>
        <w:r>
          <w:fldChar w:fldCharType="begin"/>
        </w:r>
        <w:r w:rsidR="00387C9B">
          <w:instrText xml:space="preserve"> PAGE   \* MERGEFORMAT </w:instrText>
        </w:r>
        <w:r>
          <w:fldChar w:fldCharType="separate"/>
        </w:r>
        <w:r w:rsidR="008D6811">
          <w:rPr>
            <w:noProof/>
          </w:rPr>
          <w:t>4</w:t>
        </w:r>
        <w:r>
          <w:fldChar w:fldCharType="end"/>
        </w:r>
      </w:p>
    </w:sdtContent>
  </w:sdt>
  <w:p w:rsidR="00387C9B" w:rsidRDefault="00387C9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9B" w:rsidRDefault="00387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CC" w:rsidRDefault="003640CC" w:rsidP="00387C9B">
      <w:pPr>
        <w:spacing w:after="0" w:line="240" w:lineRule="auto"/>
      </w:pPr>
      <w:r>
        <w:separator/>
      </w:r>
    </w:p>
  </w:footnote>
  <w:footnote w:type="continuationSeparator" w:id="0">
    <w:p w:rsidR="003640CC" w:rsidRDefault="003640CC" w:rsidP="0038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9B" w:rsidRDefault="00387C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9B" w:rsidRDefault="00387C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9B" w:rsidRDefault="00387C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9B"/>
    <w:rsid w:val="00270DE8"/>
    <w:rsid w:val="003640CC"/>
    <w:rsid w:val="00387C9B"/>
    <w:rsid w:val="0058662E"/>
    <w:rsid w:val="0064127F"/>
    <w:rsid w:val="008D6811"/>
    <w:rsid w:val="00986BA9"/>
    <w:rsid w:val="00B35C90"/>
    <w:rsid w:val="00E8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A9"/>
  </w:style>
  <w:style w:type="paragraph" w:styleId="2">
    <w:name w:val="heading 2"/>
    <w:basedOn w:val="a"/>
    <w:link w:val="20"/>
    <w:uiPriority w:val="9"/>
    <w:qFormat/>
    <w:rsid w:val="00387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C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C9B"/>
  </w:style>
  <w:style w:type="paragraph" w:styleId="a7">
    <w:name w:val="footer"/>
    <w:basedOn w:val="a"/>
    <w:link w:val="a8"/>
    <w:uiPriority w:val="99"/>
    <w:unhideWhenUsed/>
    <w:rsid w:val="0038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</dc:creator>
  <cp:lastModifiedBy>Седунова Анастасия Юрьевна</cp:lastModifiedBy>
  <cp:revision>2</cp:revision>
  <dcterms:created xsi:type="dcterms:W3CDTF">2020-11-23T09:56:00Z</dcterms:created>
  <dcterms:modified xsi:type="dcterms:W3CDTF">2020-11-23T09:56:00Z</dcterms:modified>
</cp:coreProperties>
</file>