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32" w:rsidRPr="000975DE" w:rsidRDefault="00026632" w:rsidP="00026632">
      <w:pPr>
        <w:spacing w:after="0" w:line="252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ПРИЛОЖЕНИЕ</w:t>
      </w:r>
      <w:r w:rsidR="00A7528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26632" w:rsidRPr="000975DE" w:rsidRDefault="00026632" w:rsidP="001879AA">
      <w:pPr>
        <w:spacing w:after="0" w:line="252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79AA" w:rsidRPr="000975DE" w:rsidRDefault="00026632" w:rsidP="000266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О формах и направлениях поддержки предпринимательства </w:t>
      </w:r>
      <w:r w:rsidRPr="000975DE">
        <w:rPr>
          <w:rFonts w:ascii="Times New Roman" w:hAnsi="Times New Roman" w:cs="Times New Roman"/>
          <w:sz w:val="28"/>
          <w:szCs w:val="28"/>
        </w:rPr>
        <w:br/>
        <w:t>в Архангельской области (законодательный аспект, меры государственной поддержки, практики муниципальных образований)</w:t>
      </w:r>
    </w:p>
    <w:p w:rsidR="009138B3" w:rsidRPr="000975DE" w:rsidRDefault="009138B3" w:rsidP="00C95BB7">
      <w:pPr>
        <w:spacing w:after="0" w:line="240" w:lineRule="auto"/>
        <w:ind w:firstLine="709"/>
        <w:jc w:val="center"/>
        <w:rPr>
          <w:rStyle w:val="a5"/>
          <w:b w:val="0"/>
          <w:sz w:val="28"/>
          <w:szCs w:val="28"/>
        </w:rPr>
      </w:pPr>
    </w:p>
    <w:p w:rsidR="009A33F3" w:rsidRPr="00A466A4" w:rsidRDefault="009A33F3" w:rsidP="00A466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A4">
        <w:rPr>
          <w:rFonts w:ascii="Times New Roman" w:hAnsi="Times New Roman" w:cs="Times New Roman"/>
          <w:sz w:val="28"/>
          <w:szCs w:val="28"/>
        </w:rPr>
        <w:t xml:space="preserve">В Архангельской области с целью развития и поддержки субъектов малого и среднего предпринимательства (далее – МСП) с 2020 года реализуется </w:t>
      </w:r>
      <w:r w:rsidRPr="00A466A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«Экономическое развитие </w:t>
      </w:r>
      <w:r w:rsidRPr="00A466A4">
        <w:rPr>
          <w:rFonts w:ascii="Times New Roman" w:eastAsia="Times New Roman" w:hAnsi="Times New Roman" w:cs="Times New Roman"/>
          <w:sz w:val="28"/>
          <w:szCs w:val="28"/>
        </w:rPr>
        <w:br/>
        <w:t xml:space="preserve">и инвестиционная деятельность в Архангельской области» подпрограмма </w:t>
      </w:r>
      <w:r w:rsidRPr="00A466A4">
        <w:rPr>
          <w:rFonts w:ascii="Times New Roman" w:eastAsia="Times New Roman" w:hAnsi="Times New Roman" w:cs="Times New Roman"/>
          <w:sz w:val="28"/>
          <w:szCs w:val="28"/>
        </w:rPr>
        <w:br/>
        <w:t xml:space="preserve">№ 2 «Развитие субъектов малого и среднего предпринимательства </w:t>
      </w:r>
      <w:r w:rsidRPr="00A466A4">
        <w:rPr>
          <w:rFonts w:ascii="Times New Roman" w:eastAsia="Times New Roman" w:hAnsi="Times New Roman" w:cs="Times New Roman"/>
          <w:sz w:val="28"/>
          <w:szCs w:val="28"/>
        </w:rPr>
        <w:br/>
        <w:t>в Архангельской области» (далее – подпрограмма № 2), утвержденная</w:t>
      </w:r>
      <w:r w:rsidRPr="00A466A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 от 10 декабря </w:t>
      </w:r>
      <w:r w:rsidR="00C95BB7" w:rsidRPr="00A466A4">
        <w:rPr>
          <w:rFonts w:ascii="Times New Roman" w:hAnsi="Times New Roman" w:cs="Times New Roman"/>
          <w:sz w:val="28"/>
          <w:szCs w:val="28"/>
        </w:rPr>
        <w:br/>
      </w:r>
      <w:r w:rsidRPr="00A466A4">
        <w:rPr>
          <w:rFonts w:ascii="Times New Roman" w:hAnsi="Times New Roman" w:cs="Times New Roman"/>
          <w:sz w:val="28"/>
          <w:szCs w:val="28"/>
        </w:rPr>
        <w:t>2019 года № 547-пп.</w:t>
      </w:r>
    </w:p>
    <w:p w:rsidR="008379C7" w:rsidRPr="000975DE" w:rsidRDefault="009A33F3" w:rsidP="00A466A4">
      <w:pPr>
        <w:pStyle w:val="a4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0975DE">
        <w:rPr>
          <w:sz w:val="28"/>
          <w:szCs w:val="28"/>
        </w:rPr>
        <w:t xml:space="preserve">Все мероприятия подпрограммы № 2 направлены на достижение показателей и </w:t>
      </w:r>
      <w:r w:rsidR="0068126A" w:rsidRPr="000975DE">
        <w:rPr>
          <w:sz w:val="28"/>
          <w:szCs w:val="28"/>
        </w:rPr>
        <w:t>реализаци</w:t>
      </w:r>
      <w:r w:rsidRPr="000975DE">
        <w:rPr>
          <w:sz w:val="28"/>
          <w:szCs w:val="28"/>
        </w:rPr>
        <w:t>ю</w:t>
      </w:r>
      <w:r w:rsidR="0068126A" w:rsidRPr="000975DE">
        <w:rPr>
          <w:sz w:val="28"/>
          <w:szCs w:val="28"/>
        </w:rPr>
        <w:t xml:space="preserve"> </w:t>
      </w:r>
      <w:r w:rsidRPr="000975DE">
        <w:rPr>
          <w:sz w:val="28"/>
          <w:szCs w:val="28"/>
        </w:rPr>
        <w:t xml:space="preserve">региональной составляющей </w:t>
      </w:r>
      <w:r w:rsidR="0068126A" w:rsidRPr="000975DE">
        <w:rPr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 w:rsidRPr="000975DE">
        <w:rPr>
          <w:sz w:val="28"/>
          <w:szCs w:val="28"/>
        </w:rPr>
        <w:t xml:space="preserve"> (далее – национальный проект)</w:t>
      </w:r>
      <w:r w:rsidR="0068126A" w:rsidRPr="000975DE">
        <w:rPr>
          <w:sz w:val="28"/>
          <w:szCs w:val="28"/>
        </w:rPr>
        <w:t xml:space="preserve">. Согласно </w:t>
      </w:r>
      <w:r w:rsidRPr="000975DE">
        <w:rPr>
          <w:sz w:val="28"/>
          <w:szCs w:val="28"/>
        </w:rPr>
        <w:t>национальный проект</w:t>
      </w:r>
      <w:r w:rsidR="0068126A" w:rsidRPr="000975DE">
        <w:rPr>
          <w:sz w:val="28"/>
          <w:szCs w:val="28"/>
        </w:rPr>
        <w:t xml:space="preserve">, для субъектов МСП </w:t>
      </w:r>
      <w:r w:rsidRPr="000975DE">
        <w:rPr>
          <w:sz w:val="28"/>
          <w:szCs w:val="28"/>
        </w:rPr>
        <w:t xml:space="preserve">региона </w:t>
      </w:r>
      <w:r w:rsidR="0068126A" w:rsidRPr="000975DE">
        <w:rPr>
          <w:sz w:val="28"/>
          <w:szCs w:val="28"/>
        </w:rPr>
        <w:t xml:space="preserve">предложены необходимые меры поддержки на каждом этапе развития бизнеса. </w:t>
      </w:r>
    </w:p>
    <w:p w:rsidR="004151D7" w:rsidRPr="000975DE" w:rsidRDefault="004151D7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На сегодняшний день существуют следующие направления поддержки субъектов МСП:</w:t>
      </w:r>
    </w:p>
    <w:p w:rsidR="004151D7" w:rsidRPr="000975DE" w:rsidRDefault="004151D7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– финансовая и гарантийная.</w:t>
      </w:r>
    </w:p>
    <w:p w:rsidR="00836537" w:rsidRPr="000975DE" w:rsidRDefault="00836537" w:rsidP="00C95BB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предоставление микрозайма М</w:t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икрокредитной компанией «Архангельский региональный фонд «Развитие» </w:t>
      </w:r>
      <w:r w:rsidRPr="000975D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31D7F" w:rsidRPr="000975DE">
        <w:rPr>
          <w:rFonts w:ascii="Times New Roman" w:hAnsi="Times New Roman" w:cs="Times New Roman"/>
          <w:sz w:val="28"/>
          <w:szCs w:val="28"/>
        </w:rPr>
        <w:t xml:space="preserve">МКК «Развитие», </w:t>
      </w:r>
      <w:r w:rsidRPr="000975DE">
        <w:rPr>
          <w:rFonts w:ascii="Times New Roman" w:hAnsi="Times New Roman" w:cs="Times New Roman"/>
          <w:sz w:val="28"/>
          <w:szCs w:val="28"/>
        </w:rPr>
        <w:t xml:space="preserve">Фонд). Фонд </w:t>
      </w: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>предост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авляет субъектам МСП Архангельской области микрозаймы в размере до 5 млн. рублей на срок до 3-х лет (с 18 июля 2020 г. </w:t>
      </w:r>
      <w:r w:rsidR="00C31D7F" w:rsidRPr="000975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и до окончания действия </w:t>
      </w:r>
      <w:hyperlink r:id="rId7" w:tgtFrame="_blank" w:history="1">
        <w:r w:rsidRPr="000975D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режима повышенной готовности</w:t>
        </w:r>
      </w:hyperlink>
      <w:r w:rsidRPr="000975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до 2-х лет). Годовая процентная ставка по займу составляет от 1,0 до 4,25 процентов годовых в зависимости от категории займа и категории субъектов МСП</w:t>
      </w: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что значительно ниже предложений коммерческих банков. </w:t>
      </w:r>
    </w:p>
    <w:p w:rsidR="004151D7" w:rsidRPr="000975DE" w:rsidRDefault="004151D7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Кроме того, в рамках реализации федерального проекта «Акселерация субъектов малого и среднего предпринимательства» национального проекта Фондом реализуется программа предоставления микрозаймов для субъектов МСП в моногородах, которая предусматривает льготные условия предоставления микрозаймов субъектам малого и среднего бизнеса, зарегистрированным и ведущим свою деятельность в монопрофильных образования Архангельской области (Коряжма, Новодвинск, Онега, Северодвинск, поселки Кизема и Октябрьский, Североонежск) а также Лешуконского, Мезенского, Онежского, Приморского районов и на Новой Земле. Согласно условиям программы, займы в размере до 5 млн. рублей предоставляются для этой категории субъектов МСП на срок до трех лет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lastRenderedPageBreak/>
        <w:t>по годовой ставке в размере одной второй ключевой ставки Банка России, действующей на дату договора, сегодня это 2,12 процента.</w:t>
      </w:r>
    </w:p>
    <w:p w:rsidR="004151D7" w:rsidRPr="000975DE" w:rsidRDefault="004151D7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Style w:val="a5"/>
          <w:rFonts w:ascii="Times New Roman" w:hAnsi="Times New Roman" w:cs="Times New Roman"/>
          <w:b w:val="0"/>
          <w:sz w:val="28"/>
          <w:szCs w:val="28"/>
        </w:rPr>
        <w:t>Кроме того, с 24 июля 2019 г. Фондом утверждена п</w:t>
      </w:r>
      <w:r w:rsidRPr="000975D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«Рециклинг» </w:t>
      </w:r>
      <w:r w:rsidRPr="000975DE">
        <w:rPr>
          <w:rStyle w:val="a5"/>
          <w:rFonts w:ascii="Times New Roman" w:hAnsi="Times New Roman" w:cs="Times New Roman"/>
          <w:sz w:val="28"/>
          <w:szCs w:val="28"/>
        </w:rPr>
        <w:t xml:space="preserve">–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для </w:t>
      </w:r>
      <w:r w:rsidRPr="000975DE">
        <w:rPr>
          <w:rFonts w:ascii="Times New Roman" w:hAnsi="Times New Roman" w:cs="Times New Roman"/>
          <w:sz w:val="28"/>
          <w:szCs w:val="28"/>
        </w:rPr>
        <w:t xml:space="preserve">субъектов МСП, осуществляющие основные виды деятельности, относящиеся к классу 38 «Сбор, обработка и утилизация отходов; обработка вторичного сырья» по ОКВЭД, за исключением видов деятельности, отнесенных к подгруппам 38.32.2, 38.32.3 и 38.32.4. На текущий момент ставка микрофинансирования по данной программе составляет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>2,75 процента годовых.</w:t>
      </w:r>
    </w:p>
    <w:p w:rsidR="00741A89" w:rsidRPr="000975DE" w:rsidRDefault="00741A89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75DE">
        <w:rPr>
          <w:sz w:val="28"/>
          <w:szCs w:val="28"/>
        </w:rPr>
        <w:t xml:space="preserve">Субъекты МСП Архангельской области, осуществляющие основные виды экономической деятельности, включенные в перечень видов деятельности, в наибольшей степени пострадавших в условиях ухудшения ситуации в результате распространения новой коронавирусной </w:t>
      </w:r>
      <w:r w:rsidR="00C95BB7" w:rsidRPr="000975DE">
        <w:rPr>
          <w:sz w:val="28"/>
          <w:szCs w:val="28"/>
        </w:rPr>
        <w:t>и</w:t>
      </w:r>
      <w:r w:rsidRPr="000975DE">
        <w:rPr>
          <w:sz w:val="28"/>
          <w:szCs w:val="28"/>
        </w:rPr>
        <w:t xml:space="preserve">нфекции могут оформить микрозайм </w:t>
      </w:r>
      <w:r w:rsidRPr="000975DE">
        <w:rPr>
          <w:color w:val="000000"/>
          <w:sz w:val="28"/>
          <w:szCs w:val="28"/>
        </w:rPr>
        <w:t xml:space="preserve">на сумму до 500 тыс. рублей </w:t>
      </w:r>
      <w:r w:rsidR="00C95BB7" w:rsidRPr="000975DE">
        <w:rPr>
          <w:color w:val="000000"/>
          <w:sz w:val="28"/>
          <w:szCs w:val="28"/>
        </w:rPr>
        <w:br/>
      </w:r>
      <w:r w:rsidRPr="000975DE">
        <w:rPr>
          <w:color w:val="000000"/>
          <w:sz w:val="28"/>
          <w:szCs w:val="28"/>
        </w:rPr>
        <w:t xml:space="preserve">с процентной ставкой 1 процент годовых. </w:t>
      </w:r>
    </w:p>
    <w:p w:rsidR="00C31D7F" w:rsidRPr="000975DE" w:rsidRDefault="004151D7" w:rsidP="00C95BB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поручительства в целях привлечения банковского финансирования при отсутствии достаточного собственного залогового имущества субъектам МСП. Государственное унитарное предприятие Архангельской области «Инвестиционная компания «Архангельск» </w:t>
      </w:r>
      <w:r w:rsidR="00C95BB7" w:rsidRPr="000975D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– ГУП «ИК «Архангельск») </w:t>
      </w:r>
      <w:r w:rsidR="00C31D7F" w:rsidRPr="000975DE">
        <w:rPr>
          <w:rFonts w:ascii="Times New Roman" w:hAnsi="Times New Roman"/>
          <w:bCs/>
          <w:color w:val="000000"/>
          <w:sz w:val="28"/>
          <w:szCs w:val="28"/>
        </w:rPr>
        <w:t xml:space="preserve">осуществляет предоставление поручительства в размере до 25 млн. рублей (по одной сделке) и до 38,7 </w:t>
      </w:r>
      <w:r w:rsidR="00C31D7F" w:rsidRPr="000975DE">
        <w:rPr>
          <w:rFonts w:ascii="Times New Roman" w:hAnsi="Times New Roman"/>
          <w:sz w:val="28"/>
          <w:szCs w:val="28"/>
        </w:rPr>
        <w:t>млн. рублей (по нескольким договорам)</w:t>
      </w:r>
      <w:r w:rsidR="00C31D7F" w:rsidRPr="000975DE">
        <w:rPr>
          <w:rFonts w:ascii="Times New Roman" w:hAnsi="Times New Roman"/>
          <w:bCs/>
          <w:color w:val="000000"/>
          <w:sz w:val="28"/>
          <w:szCs w:val="28"/>
        </w:rPr>
        <w:t xml:space="preserve">, в том числе для получения микрозайма </w:t>
      </w:r>
      <w:r w:rsidR="00C31D7F" w:rsidRPr="000975DE">
        <w:rPr>
          <w:rFonts w:ascii="Times New Roman" w:hAnsi="Times New Roman"/>
          <w:bCs/>
          <w:color w:val="000000"/>
          <w:sz w:val="28"/>
          <w:szCs w:val="28"/>
        </w:rPr>
        <w:br/>
        <w:t>в МКК «Развитие»</w:t>
      </w:r>
      <w:r w:rsidR="00C31D7F" w:rsidRPr="000975DE">
        <w:rPr>
          <w:rFonts w:ascii="Times New Roman" w:eastAsia="Courier New" w:hAnsi="Times New Roman"/>
          <w:color w:val="000000"/>
          <w:sz w:val="28"/>
          <w:szCs w:val="28"/>
        </w:rPr>
        <w:t>.</w:t>
      </w:r>
    </w:p>
    <w:p w:rsidR="00307319" w:rsidRPr="000975DE" w:rsidRDefault="00307319" w:rsidP="00C95B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5DE">
        <w:rPr>
          <w:rFonts w:ascii="Times New Roman" w:hAnsi="Times New Roman"/>
          <w:sz w:val="28"/>
          <w:szCs w:val="28"/>
        </w:rPr>
        <w:t>ГУП «ИК «Архангельск» предоставляет субъектам МСП поручительства на сумму до 70 процентов от суммы его обязательств.</w:t>
      </w:r>
    </w:p>
    <w:p w:rsidR="00307319" w:rsidRPr="000975DE" w:rsidRDefault="004151D7" w:rsidP="00C95BB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Социальные предприятия являются льготной категорией для получения гарантийной поддержки в регионе. Для субъектов МСП, занимающихся социальных предпринимательством, установлена ставка вознаграждения </w:t>
      </w:r>
      <w:r w:rsidR="00307319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 xml:space="preserve">за поручительство ГУП «ИК «Архангельск» </w:t>
      </w:r>
      <w:r w:rsidR="00836537" w:rsidRPr="000975D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07319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>1 процент годовых от суммы предоставляемого поручительства</w:t>
      </w:r>
      <w:r w:rsidR="00307319" w:rsidRPr="000975DE">
        <w:rPr>
          <w:rFonts w:ascii="Times New Roman" w:hAnsi="Times New Roman" w:cs="Times New Roman"/>
          <w:sz w:val="28"/>
          <w:szCs w:val="28"/>
        </w:rPr>
        <w:t>.</w:t>
      </w:r>
      <w:r w:rsidR="00307319" w:rsidRPr="000975DE">
        <w:rPr>
          <w:rFonts w:ascii="Times New Roman" w:hAnsi="Times New Roman"/>
          <w:sz w:val="28"/>
          <w:szCs w:val="28"/>
        </w:rPr>
        <w:t xml:space="preserve"> </w:t>
      </w:r>
    </w:p>
    <w:p w:rsidR="00307319" w:rsidRPr="000975DE" w:rsidRDefault="00307319" w:rsidP="00C95BB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/>
          <w:sz w:val="28"/>
          <w:szCs w:val="28"/>
        </w:rPr>
        <w:t xml:space="preserve">Кроме того, для субъектов МСП, относящиеся к отраслям российской экономики, в наибольшей степени пострадавших в условиях ухудшения ситуации в результате распространения новой коронавирусной инфекции, согласно Перечню, утвержденному </w:t>
      </w:r>
      <w:r w:rsidR="00C95BB7" w:rsidRPr="000975DE">
        <w:rPr>
          <w:rFonts w:ascii="Times New Roman" w:hAnsi="Times New Roman"/>
          <w:sz w:val="28"/>
          <w:szCs w:val="28"/>
        </w:rPr>
        <w:t>п</w:t>
      </w:r>
      <w:r w:rsidRPr="000975DE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C95BB7" w:rsidRPr="000975DE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0975DE">
        <w:rPr>
          <w:rFonts w:ascii="Times New Roman" w:hAnsi="Times New Roman"/>
          <w:sz w:val="28"/>
          <w:szCs w:val="28"/>
        </w:rPr>
        <w:t xml:space="preserve">от 3 апреля 2020 г. № 434 и субъектов МСП, занятых в сфере сельского </w:t>
      </w:r>
      <w:r w:rsidRPr="000975DE">
        <w:rPr>
          <w:rFonts w:ascii="Times New Roman" w:hAnsi="Times New Roman" w:cs="Times New Roman"/>
          <w:sz w:val="28"/>
          <w:szCs w:val="28"/>
        </w:rPr>
        <w:t xml:space="preserve">хозяйства (ОКВЭД 01 «Растениеводство и животноводство, охота и предоставление соответствующих услуг в этих областях»)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 xml:space="preserve">ГУП «ИК «Архангельск» предоставляет поручительства по ставке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>0,5 процентов годовых.</w:t>
      </w:r>
    </w:p>
    <w:p w:rsidR="00BE1716" w:rsidRPr="000975DE" w:rsidRDefault="00BE1716" w:rsidP="00C95BB7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Архангельской области «Агентство регионального развития» (далее – АНО АО «Агентство регионального развития», Агентство) предоставляет субсидия субъектам </w:t>
      </w:r>
      <w:r w:rsidRPr="000975DE">
        <w:rPr>
          <w:rFonts w:ascii="Times New Roman" w:hAnsi="Times New Roman" w:cs="Times New Roman"/>
          <w:sz w:val="28"/>
          <w:szCs w:val="28"/>
        </w:rPr>
        <w:lastRenderedPageBreak/>
        <w:t>МСП на противодействие распространению на территории Архангельской области новой коронавирусной инфекции в части:</w:t>
      </w:r>
    </w:p>
    <w:p w:rsidR="00BE1716" w:rsidRPr="000975DE" w:rsidRDefault="00BE1716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а) приобретения диспенсеров для антисептических средств, бактерицидных облучателей, оборудования для обеззараживания воздуха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и поверхностей помещений, антисептических средств для кожи, моющих </w:t>
      </w:r>
      <w:r w:rsidRPr="000975DE">
        <w:rPr>
          <w:rFonts w:ascii="Times New Roman" w:hAnsi="Times New Roman" w:cs="Times New Roman"/>
          <w:sz w:val="28"/>
          <w:szCs w:val="28"/>
        </w:rPr>
        <w:br/>
        <w:t>и чистящих средств, гипохлоритов, дезинфицирующих средств, в том числе медицинских дезинфицирующих средств;</w:t>
      </w:r>
    </w:p>
    <w:p w:rsidR="00BE1716" w:rsidRPr="000975DE" w:rsidRDefault="00BE1716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б) возмещения части затрат субъектов МСП на оплату услуг </w:t>
      </w:r>
      <w:r w:rsidRPr="000975DE">
        <w:rPr>
          <w:rFonts w:ascii="Times New Roman" w:hAnsi="Times New Roman" w:cs="Times New Roman"/>
          <w:sz w:val="28"/>
          <w:szCs w:val="28"/>
        </w:rPr>
        <w:br/>
        <w:t>по дезинфекции объектов.</w:t>
      </w:r>
    </w:p>
    <w:p w:rsidR="004151D7" w:rsidRPr="000975DE" w:rsidRDefault="00BE1716" w:rsidP="00C95BB7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На реализацию данного мероприятия из средств областного бюджета выделено 5,0 млн. рублей. </w:t>
      </w:r>
    </w:p>
    <w:p w:rsidR="00BE1716" w:rsidRPr="000975DE" w:rsidRDefault="00BE1716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подпрограммы № 2 госпрограммы Министерство экономического развития Российской Федерации </w:t>
      </w:r>
      <w:r w:rsidRPr="000975DE">
        <w:rPr>
          <w:rFonts w:ascii="Times New Roman" w:hAnsi="Times New Roman" w:cs="Times New Roman"/>
          <w:sz w:val="28"/>
          <w:szCs w:val="28"/>
        </w:rPr>
        <w:t>предоставляет субсидии бюджету субъекта Российской Федерации на государственную поддержку малого и среднего предпринимательства в субъекте Российской Федерации (далее – субсидия). Направления расходования субсидии не содержат мероприятий по прямой финансовой поддержке предпринимательства региона.</w:t>
      </w:r>
    </w:p>
    <w:p w:rsidR="00836537" w:rsidRPr="000975DE" w:rsidRDefault="00BE1716" w:rsidP="00C95B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/>
          <w:bCs/>
          <w:color w:val="000000"/>
          <w:sz w:val="28"/>
          <w:szCs w:val="28"/>
        </w:rPr>
        <w:t>С целью финансовой поддержки бизнеса средства</w:t>
      </w:r>
      <w:r w:rsidRPr="000975DE">
        <w:rPr>
          <w:rFonts w:ascii="Times New Roman" w:hAnsi="Times New Roman" w:cs="Times New Roman"/>
          <w:sz w:val="28"/>
          <w:szCs w:val="28"/>
        </w:rPr>
        <w:t xml:space="preserve"> субсидии направляются на поддержку и развитие микрофинансовых организаций (МФО) и дальнейшее предоставление МФО льготных микрозаймов предпринимателям.</w:t>
      </w:r>
    </w:p>
    <w:p w:rsidR="004151D7" w:rsidRPr="000975DE" w:rsidRDefault="00BE1716" w:rsidP="00C95B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–  </w:t>
      </w:r>
      <w:r w:rsidR="004151D7" w:rsidRPr="000975DE">
        <w:rPr>
          <w:rFonts w:ascii="Times New Roman" w:hAnsi="Times New Roman" w:cs="Times New Roman"/>
          <w:sz w:val="28"/>
          <w:szCs w:val="28"/>
        </w:rPr>
        <w:t>комплексное и квалифицированное обслуживание субъектов МСП</w:t>
      </w:r>
      <w:r w:rsidR="004151D7" w:rsidRPr="000975DE">
        <w:rPr>
          <w:rFonts w:ascii="Times New Roman" w:hAnsi="Times New Roman" w:cs="Times New Roman"/>
          <w:sz w:val="28"/>
          <w:szCs w:val="28"/>
        </w:rPr>
        <w:br/>
        <w:t xml:space="preserve">на различных этапах их развития, в том числе предоставление адресной методической, информационной, консультационной, правовой поддержки </w:t>
      </w:r>
      <w:r w:rsidR="004151D7" w:rsidRPr="000975DE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="004151D7" w:rsidRPr="000975DE">
        <w:rPr>
          <w:rFonts w:ascii="Times New Roman" w:hAnsi="Times New Roman" w:cs="Times New Roman"/>
          <w:sz w:val="28"/>
          <w:szCs w:val="28"/>
        </w:rPr>
        <w:t xml:space="preserve"> АНО АО «Агентство регионального развития». К</w:t>
      </w:r>
      <w:r w:rsidR="004151D7" w:rsidRPr="000975DE">
        <w:rPr>
          <w:rFonts w:ascii="Times New Roman" w:eastAsia="Times New Roman" w:hAnsi="Times New Roman" w:cs="Times New Roman"/>
          <w:sz w:val="28"/>
          <w:szCs w:val="28"/>
        </w:rPr>
        <w:t xml:space="preserve">онсультационная поддержка субъектов МСП включает консультации по вопросам </w:t>
      </w:r>
      <w:r w:rsidR="004151D7" w:rsidRPr="000975DE">
        <w:rPr>
          <w:rFonts w:ascii="Times New Roman" w:hAnsi="Times New Roman" w:cs="Times New Roman"/>
          <w:sz w:val="28"/>
          <w:szCs w:val="28"/>
        </w:rPr>
        <w:t>бухгалтерского</w:t>
      </w:r>
      <w:r w:rsidRPr="000975DE">
        <w:rPr>
          <w:rFonts w:ascii="Times New Roman" w:hAnsi="Times New Roman" w:cs="Times New Roman"/>
          <w:sz w:val="28"/>
          <w:szCs w:val="28"/>
        </w:rPr>
        <w:t xml:space="preserve"> </w:t>
      </w:r>
      <w:r w:rsidR="004151D7" w:rsidRPr="000975DE">
        <w:rPr>
          <w:rFonts w:ascii="Times New Roman" w:hAnsi="Times New Roman" w:cs="Times New Roman"/>
          <w:sz w:val="28"/>
          <w:szCs w:val="28"/>
        </w:rPr>
        <w:t>учета и налогообложения, коммерческой деятельности,</w:t>
      </w:r>
      <w:r w:rsidR="004151D7" w:rsidRPr="00097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5DE">
        <w:rPr>
          <w:rFonts w:ascii="Times New Roman" w:eastAsia="Times New Roman" w:hAnsi="Times New Roman" w:cs="Times New Roman"/>
          <w:sz w:val="28"/>
          <w:szCs w:val="28"/>
        </w:rPr>
        <w:br/>
      </w:r>
      <w:r w:rsidR="004151D7" w:rsidRPr="000975DE">
        <w:rPr>
          <w:rFonts w:ascii="Times New Roman" w:eastAsia="Times New Roman" w:hAnsi="Times New Roman" w:cs="Times New Roman"/>
          <w:sz w:val="28"/>
          <w:szCs w:val="28"/>
        </w:rPr>
        <w:t xml:space="preserve">о мерах финансовой поддержки в регионе, а также помощь в подготовке заявок для участия в конкурсных процедурах, по вопросам правового обеспечения деятельности субъекта МСП, по вопросам патентно-лицензионного сопровождения деятельности субъекта МСП. Организация </w:t>
      </w:r>
      <w:r w:rsidR="004151D7" w:rsidRPr="000975DE">
        <w:rPr>
          <w:rFonts w:ascii="Times New Roman" w:hAnsi="Times New Roman" w:cs="Times New Roman"/>
          <w:sz w:val="28"/>
          <w:szCs w:val="28"/>
        </w:rPr>
        <w:t xml:space="preserve">также оказывает услуги по приведению продукции субъекта МСП </w:t>
      </w:r>
      <w:r w:rsidRPr="000975DE">
        <w:rPr>
          <w:rFonts w:ascii="Times New Roman" w:hAnsi="Times New Roman" w:cs="Times New Roman"/>
          <w:sz w:val="28"/>
          <w:szCs w:val="28"/>
        </w:rPr>
        <w:br/>
      </w:r>
      <w:r w:rsidR="004151D7" w:rsidRPr="000975DE">
        <w:rPr>
          <w:rFonts w:ascii="Times New Roman" w:hAnsi="Times New Roman" w:cs="Times New Roman"/>
          <w:sz w:val="28"/>
          <w:szCs w:val="28"/>
        </w:rPr>
        <w:t>к требованиям законодательства Российской Федерации (СНИП, пожарная безопасность и другое).</w:t>
      </w:r>
      <w:r w:rsidR="004151D7" w:rsidRPr="00097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51D7" w:rsidRPr="000975DE" w:rsidRDefault="004151D7" w:rsidP="00C95BB7">
      <w:pPr>
        <w:pStyle w:val="ConsTitle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75DE">
        <w:rPr>
          <w:rFonts w:ascii="Times New Roman" w:hAnsi="Times New Roman"/>
          <w:b w:val="0"/>
          <w:sz w:val="28"/>
          <w:szCs w:val="28"/>
        </w:rPr>
        <w:t>В рамках реализации регионального проекта «</w:t>
      </w:r>
      <w:r w:rsidRPr="000975DE">
        <w:rPr>
          <w:rFonts w:ascii="Times New Roman" w:eastAsia="Calibri" w:hAnsi="Times New Roman"/>
          <w:b w:val="0"/>
          <w:sz w:val="28"/>
          <w:szCs w:val="28"/>
        </w:rPr>
        <w:t>Акселерация субъектов малого и среднего предпринимательства в Архангельской области»</w:t>
      </w:r>
      <w:r w:rsidRPr="000975DE">
        <w:rPr>
          <w:rFonts w:ascii="Times New Roman" w:hAnsi="Times New Roman"/>
          <w:b w:val="0"/>
          <w:sz w:val="28"/>
          <w:szCs w:val="28"/>
        </w:rPr>
        <w:t xml:space="preserve"> </w:t>
      </w:r>
      <w:r w:rsidR="000551E7" w:rsidRPr="000975DE">
        <w:rPr>
          <w:rFonts w:ascii="Times New Roman" w:hAnsi="Times New Roman"/>
          <w:b w:val="0"/>
          <w:sz w:val="28"/>
          <w:szCs w:val="28"/>
        </w:rPr>
        <w:t xml:space="preserve">национального проекта </w:t>
      </w:r>
      <w:r w:rsidRPr="000975DE">
        <w:rPr>
          <w:rFonts w:ascii="Times New Roman" w:eastAsia="Courier New" w:hAnsi="Times New Roman"/>
          <w:b w:val="0"/>
          <w:color w:val="000000"/>
          <w:sz w:val="28"/>
          <w:szCs w:val="28"/>
        </w:rPr>
        <w:t>31 мая 2019 г</w:t>
      </w:r>
      <w:r w:rsidR="000551E7" w:rsidRPr="000975DE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. в </w:t>
      </w:r>
      <w:r w:rsidRPr="000975DE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 г. Архангельске открылся центр </w:t>
      </w:r>
      <w:r w:rsidR="000551E7" w:rsidRPr="000975DE">
        <w:rPr>
          <w:rFonts w:ascii="Times New Roman" w:eastAsia="Courier New" w:hAnsi="Times New Roman"/>
          <w:b w:val="0"/>
          <w:color w:val="000000"/>
          <w:sz w:val="28"/>
          <w:szCs w:val="28"/>
        </w:rPr>
        <w:br/>
      </w:r>
      <w:r w:rsidRPr="000975DE">
        <w:rPr>
          <w:rFonts w:ascii="Times New Roman" w:eastAsia="Courier New" w:hAnsi="Times New Roman"/>
          <w:b w:val="0"/>
          <w:color w:val="000000"/>
          <w:sz w:val="28"/>
          <w:szCs w:val="28"/>
        </w:rPr>
        <w:t xml:space="preserve">«Мой бизнес», который </w:t>
      </w:r>
      <w:r w:rsidRPr="000975DE">
        <w:rPr>
          <w:rFonts w:ascii="Times New Roman" w:hAnsi="Times New Roman"/>
          <w:b w:val="0"/>
          <w:sz w:val="28"/>
          <w:szCs w:val="28"/>
        </w:rPr>
        <w:t xml:space="preserve">объединил на новой единой площадке все имеющиеся и ранее созданные организации инфраструктуры поддержки </w:t>
      </w:r>
      <w:r w:rsidRPr="000975DE">
        <w:rPr>
          <w:rFonts w:ascii="Times New Roman" w:hAnsi="Times New Roman"/>
          <w:b w:val="0"/>
          <w:sz w:val="28"/>
          <w:szCs w:val="28"/>
          <w:lang w:eastAsia="en-US"/>
        </w:rPr>
        <w:t xml:space="preserve">МСП </w:t>
      </w:r>
      <w:r w:rsidRPr="000975DE">
        <w:rPr>
          <w:rFonts w:ascii="Times New Roman" w:hAnsi="Times New Roman"/>
          <w:b w:val="0"/>
          <w:sz w:val="28"/>
          <w:szCs w:val="28"/>
        </w:rPr>
        <w:t xml:space="preserve">Архангельской области: центр поддержки предпринимательства, центр кластерного развития, центр поддержки экспорта, микрофинансовую </w:t>
      </w:r>
      <w:r w:rsidR="000551E7" w:rsidRPr="000975DE">
        <w:rPr>
          <w:rFonts w:ascii="Times New Roman" w:hAnsi="Times New Roman"/>
          <w:b w:val="0"/>
          <w:sz w:val="28"/>
          <w:szCs w:val="28"/>
        </w:rPr>
        <w:br/>
      </w:r>
      <w:r w:rsidRPr="000975DE">
        <w:rPr>
          <w:rFonts w:ascii="Times New Roman" w:hAnsi="Times New Roman"/>
          <w:b w:val="0"/>
          <w:sz w:val="28"/>
          <w:szCs w:val="28"/>
        </w:rPr>
        <w:t>и гарантийную организацию, региональный фонд поддержки промышленности, а также центр оказания услуг</w:t>
      </w:r>
      <w:r w:rsidRPr="000975DE">
        <w:rPr>
          <w:rFonts w:ascii="Times New Roman" w:hAnsi="Times New Roman"/>
          <w:sz w:val="28"/>
          <w:szCs w:val="28"/>
        </w:rPr>
        <w:t xml:space="preserve">. </w:t>
      </w:r>
    </w:p>
    <w:p w:rsidR="004151D7" w:rsidRPr="000975DE" w:rsidRDefault="004151D7" w:rsidP="00C95B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lastRenderedPageBreak/>
        <w:t xml:space="preserve">В Центре «Мой бизнес» организовано оказание комплекса услуг, сервисов и мер поддержки субъектам МСП, в том числе финансовых (кредитных, гарантийных, лизинговых) услуг, консультационной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 xml:space="preserve">и образовательной поддержки, поддержки по созданию и модернизации производств, социального предпринимательства в таких сферах, как благоустройство городской среды и сельской местности, экология, женское предпринимательство, а также услуг АО «Корпорация «МСП»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и АО «Российский экспортный центр». </w:t>
      </w:r>
    </w:p>
    <w:p w:rsidR="004151D7" w:rsidRPr="000975DE" w:rsidRDefault="004151D7" w:rsidP="00C95B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Центром поддержки предпринимательства АНО АО «Агентство регионального развития» </w:t>
      </w:r>
      <w:r w:rsidRPr="000975D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(далее – ЦПП) </w:t>
      </w:r>
      <w:r w:rsidRPr="000975DE">
        <w:rPr>
          <w:rFonts w:ascii="Times New Roman" w:hAnsi="Times New Roman" w:cs="Times New Roman"/>
          <w:sz w:val="28"/>
          <w:szCs w:val="28"/>
        </w:rPr>
        <w:t>привлекаются сторонние профильные эксперты для оказания консультационных услуг субъектам МСП:</w:t>
      </w:r>
    </w:p>
    <w:p w:rsidR="004151D7" w:rsidRPr="000975DE" w:rsidRDefault="004151D7" w:rsidP="00C95BB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по вопросам патентных исследований, патентно-лицензионного сопровождения деятельности субъекта МСП;</w:t>
      </w:r>
    </w:p>
    <w:p w:rsidR="004151D7" w:rsidRPr="000975DE" w:rsidRDefault="004151D7" w:rsidP="00C95BB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по вопросам правового обеспечения деятельности субъекта МСП;</w:t>
      </w:r>
    </w:p>
    <w:p w:rsidR="004151D7" w:rsidRPr="000975DE" w:rsidRDefault="004151D7" w:rsidP="00C95BB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по подбору персонала, по вопросам применения трудового законодательства Российской Федерации.</w:t>
      </w:r>
    </w:p>
    <w:p w:rsidR="004151D7" w:rsidRPr="000975DE" w:rsidRDefault="004151D7" w:rsidP="00C95BB7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Кроме того, ЦПП организует и проводит </w:t>
      </w:r>
      <w:r w:rsidRPr="000975DE">
        <w:rPr>
          <w:rFonts w:ascii="Times New Roman" w:eastAsia="Calibri" w:hAnsi="Times New Roman" w:cs="Times New Roman"/>
          <w:sz w:val="28"/>
          <w:szCs w:val="28"/>
        </w:rPr>
        <w:t>обучающие мероприятия, которые включают проведение тренингов и семинаров для субъектов МСП.</w:t>
      </w:r>
    </w:p>
    <w:p w:rsidR="004151D7" w:rsidRPr="000975DE" w:rsidRDefault="004151D7" w:rsidP="00C95B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eastAsia="Times New Roman" w:hAnsi="Times New Roman" w:cs="Times New Roman"/>
          <w:sz w:val="28"/>
          <w:szCs w:val="28"/>
        </w:rPr>
        <w:t xml:space="preserve">Центр кластерного развития </w:t>
      </w:r>
      <w:r w:rsidRPr="000975DE">
        <w:rPr>
          <w:rFonts w:ascii="Times New Roman" w:hAnsi="Times New Roman" w:cs="Times New Roman"/>
          <w:sz w:val="28"/>
          <w:szCs w:val="28"/>
        </w:rPr>
        <w:t>АНО АО «Агентство регионального развития» создан</w:t>
      </w:r>
      <w:r w:rsidRPr="000975DE">
        <w:rPr>
          <w:rFonts w:ascii="Times New Roman" w:eastAsia="Courier New" w:hAnsi="Times New Roman" w:cs="Times New Roman"/>
          <w:color w:val="000000"/>
          <w:sz w:val="28"/>
          <w:szCs w:val="28"/>
        </w:rPr>
        <w:t>,  с целью вы</w:t>
      </w:r>
      <w:r w:rsidRPr="000975DE">
        <w:rPr>
          <w:rFonts w:ascii="Times New Roman" w:hAnsi="Times New Roman" w:cs="Times New Roman"/>
          <w:sz w:val="28"/>
          <w:szCs w:val="28"/>
        </w:rPr>
        <w:t xml:space="preserve">явления кластерных инициатив, создания условий для эффективного взаимодействия участников территориальных инновационных, промышленных и иных кластеров, учреждений образования и науки, некоммерческих и общественных организаций, органов государственной власти, органов местного самоуправления и инвесторов </w:t>
      </w:r>
      <w:r w:rsidRPr="000975DE">
        <w:rPr>
          <w:rFonts w:ascii="Times New Roman" w:hAnsi="Times New Roman" w:cs="Times New Roman"/>
          <w:sz w:val="28"/>
          <w:szCs w:val="28"/>
        </w:rPr>
        <w:br/>
        <w:t>в интересах развития кластеров, обеспечение развития кластеров, содействие координации кластерных проектов, обеспечение кооперации участников кластеров между собой.</w:t>
      </w:r>
    </w:p>
    <w:p w:rsidR="004151D7" w:rsidRPr="000975DE" w:rsidRDefault="004151D7" w:rsidP="00C95BB7">
      <w:pPr>
        <w:pStyle w:val="a6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0975DE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Центр поддержки экспорта </w:t>
      </w:r>
      <w:r w:rsidRPr="000975DE">
        <w:rPr>
          <w:rFonts w:ascii="Times New Roman" w:hAnsi="Times New Roman" w:cs="Times New Roman"/>
          <w:sz w:val="28"/>
          <w:szCs w:val="28"/>
        </w:rPr>
        <w:t xml:space="preserve">АНО АО «Агентство регионального развития» </w:t>
      </w:r>
      <w:r w:rsidRPr="000975DE">
        <w:rPr>
          <w:rFonts w:ascii="Times New Roman" w:eastAsia="Courier New" w:hAnsi="Times New Roman" w:cs="Times New Roman"/>
          <w:color w:val="000000"/>
          <w:sz w:val="28"/>
          <w:szCs w:val="28"/>
        </w:rPr>
        <w:t>создан чтобы помочь производителям экспортно-ориентированной продукции Архангельской области выйти на зарубежные рынки, а также для увеличения экспортного потенциала России в целом.</w:t>
      </w:r>
    </w:p>
    <w:p w:rsidR="004151D7" w:rsidRPr="000975DE" w:rsidRDefault="004151D7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На базе АНО АО Агентство регионального развития»</w:t>
      </w:r>
      <w:r w:rsidR="000551E7" w:rsidRPr="000975DE">
        <w:rPr>
          <w:rFonts w:ascii="Times New Roman" w:hAnsi="Times New Roman" w:cs="Times New Roman"/>
          <w:sz w:val="28"/>
          <w:szCs w:val="28"/>
        </w:rPr>
        <w:t xml:space="preserve"> 24 июля 2019 г.</w:t>
      </w:r>
      <w:r w:rsidRPr="000975DE">
        <w:rPr>
          <w:rFonts w:ascii="Times New Roman" w:hAnsi="Times New Roman" w:cs="Times New Roman"/>
          <w:sz w:val="28"/>
          <w:szCs w:val="28"/>
        </w:rPr>
        <w:t xml:space="preserve"> создан Инновационный центр для размещения резидентов – компаний, которые занимаются выпуском высокотехнологичной инновационной продукции.  Цель создания Инновационного центра – концентрация и рост количества компаний малого и среднего предпринимательства, работающих </w:t>
      </w:r>
      <w:r w:rsidRPr="000975DE">
        <w:rPr>
          <w:rFonts w:ascii="Times New Roman" w:hAnsi="Times New Roman" w:cs="Times New Roman"/>
          <w:sz w:val="28"/>
          <w:szCs w:val="28"/>
        </w:rPr>
        <w:br/>
        <w:t>в инновационном секторе, с доведением их идей, разработок до стадии коммерческой реализации с полным использованием функционала единого окна для субъектов МСП.</w:t>
      </w:r>
    </w:p>
    <w:p w:rsidR="000551E7" w:rsidRPr="000975DE" w:rsidRDefault="000551E7" w:rsidP="00C95BB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>Дополнительно отмечаем, что с</w:t>
      </w:r>
      <w:r w:rsidRPr="000975DE">
        <w:rPr>
          <w:rFonts w:ascii="Times New Roman" w:hAnsi="Times New Roman" w:cs="Times New Roman"/>
          <w:sz w:val="28"/>
          <w:szCs w:val="28"/>
        </w:rPr>
        <w:t>оисполнителем национального проекта является м</w:t>
      </w:r>
      <w:r w:rsidRPr="000975DE">
        <w:rPr>
          <w:rFonts w:ascii="Times New Roman" w:eastAsia="Times New Roman" w:hAnsi="Times New Roman" w:cs="Times New Roman"/>
          <w:sz w:val="28"/>
          <w:szCs w:val="28"/>
        </w:rPr>
        <w:t xml:space="preserve">инистерство агропромышленного комплекса и торговли Архангельской области, которое реализует в регионе </w:t>
      </w:r>
      <w:r w:rsidRPr="000975DE">
        <w:rPr>
          <w:rFonts w:ascii="Times New Roman" w:hAnsi="Times New Roman" w:cs="Times New Roman"/>
          <w:sz w:val="28"/>
          <w:szCs w:val="28"/>
        </w:rPr>
        <w:t xml:space="preserve">проект «Создание системы поддержки фермеров и развитие сельской кооперации </w:t>
      </w:r>
      <w:r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lastRenderedPageBreak/>
        <w:t xml:space="preserve">в Архангельской области» и курирует работу </w:t>
      </w: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>центра компетенций в сфере сельскохозяйственной кооперации.</w:t>
      </w:r>
    </w:p>
    <w:p w:rsidR="00836537" w:rsidRPr="000975DE" w:rsidRDefault="00E32C1C" w:rsidP="00C95BB7">
      <w:pPr>
        <w:pStyle w:val="Defaul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75DE">
        <w:rPr>
          <w:rFonts w:ascii="Times New Roman" w:eastAsia="Courier New" w:hAnsi="Times New Roman" w:cs="Times New Roman"/>
          <w:sz w:val="28"/>
          <w:szCs w:val="28"/>
        </w:rPr>
        <w:t xml:space="preserve">– имущественную поддержку предпринимателям региона осуществляет министерство </w:t>
      </w:r>
      <w:r w:rsidR="00E9092A" w:rsidRPr="000975DE">
        <w:rPr>
          <w:rFonts w:ascii="Times New Roman" w:eastAsia="Courier New" w:hAnsi="Times New Roman" w:cs="Times New Roman"/>
          <w:sz w:val="28"/>
          <w:szCs w:val="28"/>
        </w:rPr>
        <w:t xml:space="preserve">имущественных отношений </w:t>
      </w:r>
      <w:r w:rsidRPr="000975DE">
        <w:rPr>
          <w:rFonts w:ascii="Times New Roman" w:eastAsia="Courier New" w:hAnsi="Times New Roman" w:cs="Times New Roman"/>
          <w:sz w:val="28"/>
          <w:szCs w:val="28"/>
        </w:rPr>
        <w:t xml:space="preserve">Архангельской области </w:t>
      </w:r>
      <w:r w:rsidRPr="000975DE">
        <w:rPr>
          <w:rFonts w:ascii="Times New Roman" w:eastAsia="Courier New" w:hAnsi="Times New Roman" w:cs="Times New Roman"/>
          <w:sz w:val="28"/>
          <w:szCs w:val="28"/>
        </w:rPr>
        <w:br/>
        <w:t>и муниципальные образования Архангельской области.</w:t>
      </w:r>
    </w:p>
    <w:p w:rsidR="00E32C1C" w:rsidRPr="000975DE" w:rsidRDefault="00E32C1C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В Архангельской области имущественная поддержка субъектов МСП регламентируется постановлением Правительства Архангельской области </w:t>
      </w:r>
      <w:r w:rsidRPr="000975DE">
        <w:rPr>
          <w:rFonts w:ascii="Times New Roman" w:hAnsi="Times New Roman" w:cs="Times New Roman"/>
          <w:sz w:val="28"/>
          <w:szCs w:val="28"/>
        </w:rPr>
        <w:br/>
        <w:t>от 31 октября 2017 г. № 456-пп «Об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E32C1C" w:rsidRPr="000975DE" w:rsidRDefault="00E32C1C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В соответствии с Порядком и условиями предоставления в аренду государственного имущества Архангельской области, утвержденными указанным постановлением, для заявителей, занимающихся социально значимыми видами деятельности, арендная плата за государственное имущество составляет:</w:t>
      </w:r>
    </w:p>
    <w:p w:rsidR="00E32C1C" w:rsidRPr="000975DE" w:rsidRDefault="00E32C1C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1) в первый год аренды - 40 процентов от рыночной стоимости арендной платы, установленной при заключении договора аренды;</w:t>
      </w:r>
    </w:p>
    <w:p w:rsidR="00E32C1C" w:rsidRPr="000975DE" w:rsidRDefault="00E32C1C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2) во второй год аренды - 60 процентов от рыночной стоимости арендной платы, установленной при заключении договора аренды;</w:t>
      </w:r>
    </w:p>
    <w:p w:rsidR="00E32C1C" w:rsidRPr="000975DE" w:rsidRDefault="00E32C1C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3) в третий год аренды и далее - 100 процентов от рыночной стоимости арендной платы, установленной при заключении договора аренды.</w:t>
      </w:r>
    </w:p>
    <w:p w:rsidR="00E32C1C" w:rsidRPr="000975DE" w:rsidRDefault="00E9092A" w:rsidP="00C95BB7">
      <w:pPr>
        <w:pStyle w:val="Default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975DE">
        <w:rPr>
          <w:rFonts w:ascii="Times New Roman" w:eastAsia="Courier New" w:hAnsi="Times New Roman" w:cs="Times New Roman"/>
          <w:sz w:val="28"/>
          <w:szCs w:val="28"/>
        </w:rPr>
        <w:t>– налоговые льготы и преференции.</w:t>
      </w:r>
    </w:p>
    <w:p w:rsidR="00E9092A" w:rsidRPr="000975DE" w:rsidRDefault="00E9092A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1) принят областной закон от 27 апреля 2020 г. № 254-16-ОЗ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«О размере налоговой ставки при применении упрощенной системы налогообложения в случае, если объектом налогообложения являются доходы». Областным законом на период с 1 января 2020 г. по 31 декабря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>2021 г. снижена налоговая ставка с 6 до 4 процентов;</w:t>
      </w:r>
    </w:p>
    <w:p w:rsidR="00E9092A" w:rsidRPr="000975DE" w:rsidRDefault="00E9092A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2) принят областной закон от 29 мая 2020 г. № 264-17-ОЗ «О внесении изменений в областной закон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расходов», </w:t>
      </w:r>
      <w:r w:rsidRPr="000975DE">
        <w:rPr>
          <w:rFonts w:ascii="Times New Roman" w:hAnsi="Times New Roman" w:cs="Times New Roman"/>
          <w:sz w:val="28"/>
          <w:szCs w:val="28"/>
        </w:rPr>
        <w:br/>
        <w:t>в соответствии с которым налоговая ставка при применении упрощенной системы налогообложения снижена с 15 до 8 процентов для налогоплательщиков:</w:t>
      </w:r>
    </w:p>
    <w:p w:rsidR="00E9092A" w:rsidRPr="000975DE" w:rsidRDefault="00E9092A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не имеющих задолженности на конец налогового периода, в котором применена ставка;</w:t>
      </w:r>
    </w:p>
    <w:p w:rsidR="00E9092A" w:rsidRPr="000975DE" w:rsidRDefault="00E9092A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имеющих среднесписочную численность наемных работников не менее </w:t>
      </w:r>
      <w:r w:rsidRPr="000975DE">
        <w:rPr>
          <w:rFonts w:ascii="Times New Roman" w:hAnsi="Times New Roman" w:cs="Times New Roman"/>
          <w:sz w:val="28"/>
          <w:szCs w:val="28"/>
        </w:rPr>
        <w:br/>
        <w:t>5 человек.</w:t>
      </w:r>
    </w:p>
    <w:p w:rsidR="00E9092A" w:rsidRPr="000975DE" w:rsidRDefault="00E9092A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Количество рабочих мест у таких налогоплательщиков, за налоговый период, в котором применена ставка, составляет не менее 90 процентов или снижена не более чем на 1 наемного работника по отношению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к среднесписочной численности наемных работников предшествующего налогового периода (такое условие не относится к вновь созданным </w:t>
      </w:r>
      <w:r w:rsidRPr="000975D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 и вновь зарегистрированным индивидуальным </w:t>
      </w:r>
      <w:r w:rsidR="00C95BB7" w:rsidRPr="000975DE">
        <w:rPr>
          <w:rFonts w:ascii="Times New Roman" w:hAnsi="Times New Roman" w:cs="Times New Roman"/>
          <w:sz w:val="28"/>
          <w:szCs w:val="28"/>
        </w:rPr>
        <w:t>п</w:t>
      </w:r>
      <w:r w:rsidRPr="000975DE">
        <w:rPr>
          <w:rFonts w:ascii="Times New Roman" w:hAnsi="Times New Roman" w:cs="Times New Roman"/>
          <w:sz w:val="28"/>
          <w:szCs w:val="28"/>
        </w:rPr>
        <w:t>редпринимателям после 1 января 2020 г.). Применение налоговой ставки установлено на 2020 год.</w:t>
      </w:r>
    </w:p>
    <w:p w:rsidR="00E9092A" w:rsidRPr="000975DE" w:rsidRDefault="00E9092A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975DE">
        <w:rPr>
          <w:sz w:val="28"/>
          <w:szCs w:val="28"/>
        </w:rPr>
        <w:t xml:space="preserve">3) </w:t>
      </w:r>
      <w:r w:rsidRPr="000975DE">
        <w:rPr>
          <w:color w:val="000000"/>
          <w:kern w:val="24"/>
          <w:sz w:val="28"/>
          <w:szCs w:val="28"/>
        </w:rPr>
        <w:t xml:space="preserve">принят областной закон от 29 мая 2020 г. № 263-17-ОЗ «О внесении изменений в статьи 1.1 и 2 областного закона «О налоге на имущество организаций», разработанный в целях минимизации экономических последствий введения ограничительных мер, направленных </w:t>
      </w:r>
      <w:r w:rsidRPr="000975DE">
        <w:rPr>
          <w:color w:val="000000"/>
          <w:kern w:val="24"/>
          <w:sz w:val="28"/>
          <w:szCs w:val="28"/>
        </w:rPr>
        <w:br/>
        <w:t>на предупреждение распространения новой коронавирусной инфекции COVID-2019 и снижения налоговой нагрузки на субъекты предпринимательской деятельности в период возобновления деятельности после смягчения и в дальнейшем снятия ограничительных мер.</w:t>
      </w:r>
    </w:p>
    <w:p w:rsidR="00E9092A" w:rsidRPr="000975DE" w:rsidRDefault="00E9092A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975DE">
        <w:rPr>
          <w:color w:val="000000"/>
          <w:kern w:val="24"/>
          <w:sz w:val="28"/>
          <w:szCs w:val="28"/>
        </w:rPr>
        <w:t>Законом предусмотрен целый ряд послаблений на 2020 год для следующих налогоплательщиков:</w:t>
      </w:r>
    </w:p>
    <w:p w:rsidR="00E9092A" w:rsidRPr="000975DE" w:rsidRDefault="00E9092A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975DE">
        <w:rPr>
          <w:color w:val="000000"/>
          <w:kern w:val="24"/>
          <w:sz w:val="28"/>
          <w:szCs w:val="28"/>
        </w:rPr>
        <w:t>для организаций, применяющих общий режим налогообложения, ставка налога на имущество снижается с 2 процентов до 1,2 процента;</w:t>
      </w:r>
    </w:p>
    <w:p w:rsidR="00E9092A" w:rsidRPr="000975DE" w:rsidRDefault="00E9092A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975DE">
        <w:rPr>
          <w:color w:val="000000"/>
          <w:kern w:val="24"/>
          <w:sz w:val="28"/>
          <w:szCs w:val="28"/>
        </w:rPr>
        <w:t xml:space="preserve">для организаций, применяющих специальный налоговый режим, </w:t>
      </w:r>
      <w:r w:rsidRPr="000975DE">
        <w:rPr>
          <w:color w:val="000000"/>
          <w:kern w:val="24"/>
          <w:sz w:val="28"/>
          <w:szCs w:val="28"/>
        </w:rPr>
        <w:br/>
        <w:t xml:space="preserve">и суммарная общая площадь принадлежащего им недвижимого имущества, </w:t>
      </w:r>
      <w:r w:rsidRPr="000975DE">
        <w:rPr>
          <w:color w:val="000000"/>
          <w:kern w:val="24"/>
          <w:sz w:val="28"/>
          <w:szCs w:val="28"/>
        </w:rPr>
        <w:br/>
        <w:t xml:space="preserve">не превышает 900 квадратных метров – с 0,7 процента до 0,3 процента; </w:t>
      </w:r>
    </w:p>
    <w:p w:rsidR="00E9092A" w:rsidRPr="000975DE" w:rsidRDefault="00E9092A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975DE">
        <w:rPr>
          <w:color w:val="000000"/>
          <w:kern w:val="24"/>
          <w:sz w:val="28"/>
          <w:szCs w:val="28"/>
        </w:rPr>
        <w:t xml:space="preserve">для организаций, применяющих специальный налоговый режим, </w:t>
      </w:r>
      <w:r w:rsidRPr="000975DE">
        <w:rPr>
          <w:color w:val="000000"/>
          <w:kern w:val="24"/>
          <w:sz w:val="28"/>
          <w:szCs w:val="28"/>
        </w:rPr>
        <w:br/>
        <w:t xml:space="preserve">и имеющих недвижимое имущество площадью более 900 квадратных метров –  с 2 до 1 процента; </w:t>
      </w:r>
    </w:p>
    <w:p w:rsidR="00E9092A" w:rsidRPr="000975DE" w:rsidRDefault="00E9092A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975DE">
        <w:rPr>
          <w:color w:val="000000"/>
          <w:kern w:val="24"/>
          <w:sz w:val="28"/>
          <w:szCs w:val="28"/>
        </w:rPr>
        <w:t xml:space="preserve">для организаций, применяющих специальные налоговые режимы, </w:t>
      </w:r>
      <w:r w:rsidRPr="000975DE">
        <w:rPr>
          <w:color w:val="000000"/>
          <w:kern w:val="24"/>
          <w:sz w:val="28"/>
          <w:szCs w:val="28"/>
        </w:rPr>
        <w:br/>
        <w:t xml:space="preserve">в отношении жилых домов и жилых помещений, не учитываемых на балансе </w:t>
      </w:r>
      <w:r w:rsidRPr="000975DE">
        <w:rPr>
          <w:color w:val="000000"/>
          <w:kern w:val="24"/>
          <w:sz w:val="28"/>
          <w:szCs w:val="28"/>
        </w:rPr>
        <w:br/>
        <w:t>в качестве объектов основных средств в порядке, установленном для ведения бухгалтерского учета – с 2 процентов до 1 процента.</w:t>
      </w:r>
    </w:p>
    <w:p w:rsidR="00E9092A" w:rsidRPr="000975DE" w:rsidRDefault="00E9092A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Кроме того, законом предусмотрен вычет для всех организаций, применяющих специальный налоговый режим, согласно которому налоговая база в отношении объектов недвижимого имущества, указанных в подпунктах </w:t>
      </w:r>
      <w:r w:rsidRPr="000975DE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 xml:space="preserve">1 и 2 пункта 1 статьи 1.1 (торгово-деловые центры, офисы, торговые объекты, объекты общественного питания и бытового обслуживания) уменьшается </w:t>
      </w:r>
      <w:r w:rsidRPr="000975DE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на величину кадастровой стоимости 100 квадратных метров площади объекта недвижимого имущества на одного налогоплательщика в отношении одного объекта недвижимого имущества по выбору такого налогоплательщика.</w:t>
      </w:r>
    </w:p>
    <w:p w:rsidR="00E9092A" w:rsidRPr="000975DE" w:rsidRDefault="00E9092A" w:rsidP="00C95BB7">
      <w:pPr>
        <w:pStyle w:val="Default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8126A" w:rsidRPr="000975DE" w:rsidRDefault="004759E5" w:rsidP="00A466A4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Центр </w:t>
      </w:r>
      <w:r w:rsidR="00E9092A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«Мой бизнес» </w:t>
      </w:r>
      <w:r w:rsidR="00F44B9F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г. Архангельске </w:t>
      </w: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создан на базе </w:t>
      </w:r>
      <w:r w:rsidR="00E9092A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АНО </w:t>
      </w:r>
      <w:r w:rsidR="00F44B9F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E9092A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АО </w:t>
      </w: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«Агентство регионального развития», которая является единым органом управления организациями инфраструктуры поддержки МСП региона. </w:t>
      </w:r>
      <w:r w:rsidR="00F44B9F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68126A" w:rsidRPr="000975DE">
        <w:rPr>
          <w:rFonts w:ascii="Times New Roman" w:eastAsia="Courier New" w:hAnsi="Times New Roman" w:cs="Times New Roman"/>
          <w:sz w:val="28"/>
          <w:szCs w:val="28"/>
        </w:rPr>
        <w:t xml:space="preserve">В центре «Мой бизнес» </w:t>
      </w:r>
      <w:r w:rsidR="0068126A" w:rsidRPr="000975DE">
        <w:rPr>
          <w:rFonts w:ascii="Times New Roman" w:hAnsi="Times New Roman" w:cs="Times New Roman"/>
          <w:sz w:val="28"/>
          <w:szCs w:val="28"/>
        </w:rPr>
        <w:t xml:space="preserve">организовано более 300 услуг для бизнеса. </w:t>
      </w:r>
    </w:p>
    <w:p w:rsidR="00DE4181" w:rsidRPr="000975DE" w:rsidRDefault="0068126A" w:rsidP="00A466A4">
      <w:pPr>
        <w:pStyle w:val="Defaul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>Центром «Мой бизнес» в 2019 году оказана государственная поддержка 1 870 физическим лицам, планирующими начать свое дело и действующим предпринимателям, а также проведено 138 мероприятий для субъектов МСП Архангельской области.</w:t>
      </w:r>
      <w:r w:rsidR="00C11791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F44B9F" w:rsidRPr="000975DE" w:rsidRDefault="00F44B9F" w:rsidP="00A46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5DE">
        <w:rPr>
          <w:rFonts w:ascii="Times New Roman" w:hAnsi="Times New Roman"/>
          <w:sz w:val="28"/>
          <w:szCs w:val="28"/>
        </w:rPr>
        <w:lastRenderedPageBreak/>
        <w:t>За 2019 год было вновь создано 43 субъекта МСП из числа обратившихся за услугами Центра «Мой бизнес».</w:t>
      </w:r>
    </w:p>
    <w:p w:rsidR="00F44B9F" w:rsidRPr="000975DE" w:rsidRDefault="00F44B9F" w:rsidP="00C95B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5DE">
        <w:rPr>
          <w:sz w:val="28"/>
          <w:szCs w:val="28"/>
        </w:rPr>
        <w:t>Центр поддержки экспорта</w:t>
      </w:r>
      <w:r w:rsidRPr="000975DE">
        <w:rPr>
          <w:b/>
          <w:sz w:val="28"/>
          <w:szCs w:val="28"/>
        </w:rPr>
        <w:t xml:space="preserve"> </w:t>
      </w:r>
      <w:r w:rsidRPr="000975DE">
        <w:rPr>
          <w:sz w:val="28"/>
          <w:szCs w:val="28"/>
        </w:rPr>
        <w:t xml:space="preserve">оказал услуги 229 субъектам МСП, </w:t>
      </w:r>
      <w:r w:rsidRPr="000975DE">
        <w:rPr>
          <w:sz w:val="28"/>
          <w:szCs w:val="28"/>
        </w:rPr>
        <w:br/>
        <w:t xml:space="preserve">в результате чего 31 компания заключила экспортные контракты, проведены </w:t>
      </w:r>
      <w:r w:rsidRPr="000975DE">
        <w:rPr>
          <w:sz w:val="28"/>
          <w:szCs w:val="28"/>
        </w:rPr>
        <w:br/>
        <w:t>2 выставки и одна бизнес-миссия. Совокупный поддержанный объем экспорта превысил 4,9 млн. долларов США.</w:t>
      </w:r>
    </w:p>
    <w:p w:rsidR="00F44B9F" w:rsidRPr="000975DE" w:rsidRDefault="00F44B9F" w:rsidP="00C95B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5DE">
        <w:rPr>
          <w:sz w:val="28"/>
          <w:szCs w:val="28"/>
        </w:rPr>
        <w:t xml:space="preserve">Центром поддержки предпринимательства за </w:t>
      </w:r>
      <w:r w:rsidR="00205421" w:rsidRPr="000975DE">
        <w:rPr>
          <w:sz w:val="28"/>
          <w:szCs w:val="28"/>
        </w:rPr>
        <w:t xml:space="preserve">отчетный </w:t>
      </w:r>
      <w:r w:rsidRPr="000975DE">
        <w:rPr>
          <w:sz w:val="28"/>
          <w:szCs w:val="28"/>
        </w:rPr>
        <w:t>год было проведено 46 мероприятий для субъектов МСП</w:t>
      </w:r>
      <w:r w:rsidR="00205421" w:rsidRPr="000975DE">
        <w:rPr>
          <w:sz w:val="28"/>
          <w:szCs w:val="28"/>
        </w:rPr>
        <w:t xml:space="preserve">, </w:t>
      </w:r>
      <w:r w:rsidRPr="000975DE">
        <w:rPr>
          <w:sz w:val="28"/>
          <w:szCs w:val="28"/>
        </w:rPr>
        <w:t>организ</w:t>
      </w:r>
      <w:r w:rsidR="00205421" w:rsidRPr="000975DE">
        <w:rPr>
          <w:sz w:val="28"/>
          <w:szCs w:val="28"/>
        </w:rPr>
        <w:t xml:space="preserve">овано </w:t>
      </w:r>
      <w:r w:rsidRPr="000975DE">
        <w:rPr>
          <w:sz w:val="28"/>
          <w:szCs w:val="28"/>
        </w:rPr>
        <w:t>участи</w:t>
      </w:r>
      <w:r w:rsidR="00205421" w:rsidRPr="000975DE">
        <w:rPr>
          <w:sz w:val="28"/>
          <w:szCs w:val="28"/>
        </w:rPr>
        <w:t>е</w:t>
      </w:r>
      <w:r w:rsidRPr="000975DE">
        <w:rPr>
          <w:sz w:val="28"/>
          <w:szCs w:val="28"/>
        </w:rPr>
        <w:t xml:space="preserve"> предпринимателей в 7 выставках, где приняли участие 34 человека. </w:t>
      </w:r>
    </w:p>
    <w:p w:rsidR="00F44B9F" w:rsidRPr="000975DE" w:rsidRDefault="00F44B9F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/>
          <w:sz w:val="28"/>
          <w:szCs w:val="28"/>
        </w:rPr>
        <w:t xml:space="preserve">Центром инноваций за отчётный период проведено 6 мероприятий, приняли участие 193 человека. </w:t>
      </w:r>
      <w:r w:rsidRPr="000975DE">
        <w:rPr>
          <w:rFonts w:ascii="Times New Roman" w:hAnsi="Times New Roman" w:cs="Times New Roman"/>
          <w:sz w:val="28"/>
          <w:szCs w:val="28"/>
        </w:rPr>
        <w:t xml:space="preserve">Серьезным результатом стало то, что за год </w:t>
      </w:r>
      <w:r w:rsidRPr="000975DE">
        <w:rPr>
          <w:rFonts w:ascii="Times New Roman" w:hAnsi="Times New Roman" w:cs="Times New Roman"/>
          <w:sz w:val="28"/>
          <w:szCs w:val="28"/>
        </w:rPr>
        <w:br/>
        <w:t>с момента открытия, центр вырос</w:t>
      </w:r>
      <w:r w:rsidR="00205421" w:rsidRPr="000975DE">
        <w:rPr>
          <w:rFonts w:ascii="Times New Roman" w:hAnsi="Times New Roman" w:cs="Times New Roman"/>
          <w:sz w:val="28"/>
          <w:szCs w:val="28"/>
        </w:rPr>
        <w:t xml:space="preserve"> </w:t>
      </w:r>
      <w:r w:rsidRPr="000975DE">
        <w:rPr>
          <w:rFonts w:ascii="Times New Roman" w:hAnsi="Times New Roman" w:cs="Times New Roman"/>
          <w:sz w:val="28"/>
          <w:szCs w:val="28"/>
        </w:rPr>
        <w:t xml:space="preserve">с 1500 квадратных метров и семи резидентов, до 3100 квадратных метров и 29-ти резидентов, включая тех, кто уже в скором времени переедет в новые офисные и производственные помещения. Уже сейчас 40 процентов новой площади занято новыми резидентами, по 30 процентам уже ведутся прямые переговоры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с инноваторами. </w:t>
      </w:r>
    </w:p>
    <w:p w:rsidR="00F44B9F" w:rsidRPr="000975DE" w:rsidRDefault="00F44B9F" w:rsidP="00C95B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5DE">
        <w:rPr>
          <w:rFonts w:ascii="Times New Roman" w:eastAsia="Calibri" w:hAnsi="Times New Roman" w:cs="Times New Roman"/>
          <w:sz w:val="28"/>
          <w:szCs w:val="28"/>
        </w:rPr>
        <w:t xml:space="preserve">Отдельно стоит выделить также </w:t>
      </w:r>
      <w:r w:rsidRPr="000975DE">
        <w:rPr>
          <w:rFonts w:ascii="Times New Roman" w:hAnsi="Times New Roman" w:cs="Times New Roman"/>
          <w:sz w:val="28"/>
          <w:szCs w:val="28"/>
        </w:rPr>
        <w:t xml:space="preserve">Центр кластерного развития, который осуществляет свою деятельность с 2019 года. </w:t>
      </w:r>
      <w:r w:rsidRPr="000975DE">
        <w:rPr>
          <w:rFonts w:ascii="Times New Roman" w:eastAsia="Calibri" w:hAnsi="Times New Roman" w:cs="Times New Roman"/>
          <w:sz w:val="28"/>
          <w:szCs w:val="28"/>
        </w:rPr>
        <w:t xml:space="preserve">В рамках проводимой кластерной политики в Архангельской области созданы 3 кластера: судостроительный, лесопромышленный и Арктический рыбопромышленный кластер. </w:t>
      </w:r>
      <w:r w:rsidRPr="000975DE">
        <w:rPr>
          <w:rFonts w:ascii="Times New Roman" w:hAnsi="Times New Roman" w:cs="Times New Roman"/>
          <w:sz w:val="28"/>
          <w:szCs w:val="28"/>
        </w:rPr>
        <w:t xml:space="preserve">Так по состоянию на 31 декабря 2019 г. из плана мероприятий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 xml:space="preserve">– заключены договоры по 42 мероприятиям. </w:t>
      </w:r>
    </w:p>
    <w:p w:rsidR="00205421" w:rsidRPr="000975DE" w:rsidRDefault="00205421" w:rsidP="00C95BB7">
      <w:pPr>
        <w:pStyle w:val="Defaul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Также сообщаем, что в текущем году удалось открыть Центр «Мой бизнес» в городе Котлас. </w:t>
      </w:r>
      <w:r w:rsidRPr="000975DE">
        <w:rPr>
          <w:rFonts w:ascii="Times New Roman" w:hAnsi="Times New Roman" w:cs="Times New Roman"/>
          <w:sz w:val="28"/>
          <w:szCs w:val="28"/>
        </w:rPr>
        <w:t xml:space="preserve">Там для предпринимателей стали доступны переговорные, оснащенные современным оборудованием и средствами связи, конференц зал на 60 человек и многое другое. </w:t>
      </w:r>
    </w:p>
    <w:p w:rsidR="00AF4301" w:rsidRPr="000975DE" w:rsidRDefault="007605AF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В 2019</w:t>
      </w:r>
      <w:r w:rsidR="00AF4301" w:rsidRPr="000975DE">
        <w:rPr>
          <w:rFonts w:ascii="Times New Roman" w:hAnsi="Times New Roman" w:cs="Times New Roman"/>
          <w:sz w:val="28"/>
          <w:szCs w:val="28"/>
        </w:rPr>
        <w:t xml:space="preserve"> году благодаря участию в нац</w:t>
      </w:r>
      <w:r w:rsidR="00205421" w:rsidRPr="000975DE">
        <w:rPr>
          <w:rFonts w:ascii="Times New Roman" w:hAnsi="Times New Roman" w:cs="Times New Roman"/>
          <w:sz w:val="28"/>
          <w:szCs w:val="28"/>
        </w:rPr>
        <w:t>иональном проект</w:t>
      </w:r>
      <w:r w:rsidR="00AF4301" w:rsidRPr="000975DE">
        <w:rPr>
          <w:rFonts w:ascii="Times New Roman" w:hAnsi="Times New Roman" w:cs="Times New Roman"/>
          <w:sz w:val="28"/>
          <w:szCs w:val="28"/>
        </w:rPr>
        <w:t>е удалось докапитализировать региональный фонд МКК «Развитие» более чем в два раза с 300</w:t>
      </w:r>
      <w:r w:rsidR="00205421" w:rsidRPr="000975DE">
        <w:rPr>
          <w:rFonts w:ascii="Times New Roman" w:hAnsi="Times New Roman" w:cs="Times New Roman"/>
          <w:sz w:val="28"/>
          <w:szCs w:val="28"/>
        </w:rPr>
        <w:t>,0</w:t>
      </w:r>
      <w:r w:rsidR="00AF4301" w:rsidRPr="000975DE">
        <w:rPr>
          <w:rFonts w:ascii="Times New Roman" w:hAnsi="Times New Roman" w:cs="Times New Roman"/>
          <w:sz w:val="28"/>
          <w:szCs w:val="28"/>
        </w:rPr>
        <w:t xml:space="preserve"> до 650</w:t>
      </w:r>
      <w:r w:rsidR="00205421" w:rsidRPr="000975DE">
        <w:rPr>
          <w:rFonts w:ascii="Times New Roman" w:hAnsi="Times New Roman" w:cs="Times New Roman"/>
          <w:sz w:val="28"/>
          <w:szCs w:val="28"/>
        </w:rPr>
        <w:t>,0</w:t>
      </w:r>
      <w:r w:rsidR="00AF4301" w:rsidRPr="000975DE">
        <w:rPr>
          <w:rFonts w:ascii="Times New Roman" w:hAnsi="Times New Roman" w:cs="Times New Roman"/>
          <w:sz w:val="28"/>
          <w:szCs w:val="28"/>
        </w:rPr>
        <w:t xml:space="preserve"> млн</w:t>
      </w:r>
      <w:r w:rsidR="00205421" w:rsidRPr="000975DE">
        <w:rPr>
          <w:rFonts w:ascii="Times New Roman" w:hAnsi="Times New Roman" w:cs="Times New Roman"/>
          <w:sz w:val="28"/>
          <w:szCs w:val="28"/>
        </w:rPr>
        <w:t>.</w:t>
      </w:r>
      <w:r w:rsidR="00AF4301" w:rsidRPr="000975DE">
        <w:rPr>
          <w:rFonts w:ascii="Times New Roman" w:hAnsi="Times New Roman" w:cs="Times New Roman"/>
          <w:sz w:val="28"/>
          <w:szCs w:val="28"/>
        </w:rPr>
        <w:t xml:space="preserve"> рублей. Это позволило снизить годовые ставки </w:t>
      </w:r>
      <w:r w:rsidR="00205421" w:rsidRPr="000975DE">
        <w:rPr>
          <w:rFonts w:ascii="Times New Roman" w:hAnsi="Times New Roman" w:cs="Times New Roman"/>
          <w:sz w:val="28"/>
          <w:szCs w:val="28"/>
        </w:rPr>
        <w:br/>
      </w:r>
      <w:r w:rsidR="00AF4301" w:rsidRPr="000975DE">
        <w:rPr>
          <w:rFonts w:ascii="Times New Roman" w:hAnsi="Times New Roman" w:cs="Times New Roman"/>
          <w:sz w:val="28"/>
          <w:szCs w:val="28"/>
        </w:rPr>
        <w:t>и увеличить объем выдаваемых средств для поддержки бизнеса Архангельской области. Уже сейчас по определенным программам М</w:t>
      </w:r>
      <w:r w:rsidR="00D34153" w:rsidRPr="000975DE">
        <w:rPr>
          <w:rFonts w:ascii="Times New Roman" w:hAnsi="Times New Roman" w:cs="Times New Roman"/>
          <w:sz w:val="28"/>
          <w:szCs w:val="28"/>
        </w:rPr>
        <w:t>КК «Развитие» можно получить заё</w:t>
      </w:r>
      <w:r w:rsidR="00AF4301" w:rsidRPr="000975DE">
        <w:rPr>
          <w:rFonts w:ascii="Times New Roman" w:hAnsi="Times New Roman" w:cs="Times New Roman"/>
          <w:sz w:val="28"/>
          <w:szCs w:val="28"/>
        </w:rPr>
        <w:t>м до 5 млн</w:t>
      </w:r>
      <w:r w:rsidR="00205421" w:rsidRPr="000975DE">
        <w:rPr>
          <w:rFonts w:ascii="Times New Roman" w:hAnsi="Times New Roman" w:cs="Times New Roman"/>
          <w:sz w:val="28"/>
          <w:szCs w:val="28"/>
        </w:rPr>
        <w:t>.</w:t>
      </w:r>
      <w:r w:rsidR="00AF4301" w:rsidRPr="000975DE">
        <w:rPr>
          <w:rFonts w:ascii="Times New Roman" w:hAnsi="Times New Roman" w:cs="Times New Roman"/>
          <w:sz w:val="28"/>
          <w:szCs w:val="28"/>
        </w:rPr>
        <w:t xml:space="preserve"> рублей по ставке от 2,12</w:t>
      </w:r>
      <w:r w:rsidR="00205421" w:rsidRPr="000975DE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AF4301" w:rsidRPr="000975DE">
        <w:rPr>
          <w:rFonts w:ascii="Times New Roman" w:hAnsi="Times New Roman" w:cs="Times New Roman"/>
          <w:sz w:val="28"/>
          <w:szCs w:val="28"/>
        </w:rPr>
        <w:t>годовых.</w:t>
      </w:r>
    </w:p>
    <w:p w:rsidR="00AF4301" w:rsidRPr="000975DE" w:rsidRDefault="0008576F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За весь период существования регионального микрокредитного фонда «Развитие» было выдано для предпринимателей малого и среднего бизнеса Архангельской области полтора миллиарда рублей льготных займов. Финансовый фонд помог более двум тысячам субъектам МСП.</w:t>
      </w:r>
    </w:p>
    <w:p w:rsidR="002D36D5" w:rsidRPr="000975DE" w:rsidRDefault="002D36D5" w:rsidP="00C95BB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975DE">
        <w:rPr>
          <w:rFonts w:ascii="Times New Roman" w:eastAsia="Times New Roman" w:hAnsi="Times New Roman"/>
          <w:color w:val="000000" w:themeColor="text1"/>
          <w:sz w:val="28"/>
          <w:szCs w:val="28"/>
        </w:rPr>
        <w:t>За 2019 год Фондом предоставлено 506 займов на сумму 403,112 млн. рублей.</w:t>
      </w:r>
    </w:p>
    <w:p w:rsidR="002D36D5" w:rsidRPr="000975DE" w:rsidRDefault="002D36D5" w:rsidP="00C95BB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975D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состоянию на 1 января 2020 года совокупный портфель займов Фонда составляет 509,6 млн. рублей, количество активных заемщиков – 777, средний размер займа в портфеле – 655,87 тыс. рублей. Средневзвешенная </w:t>
      </w:r>
      <w:r w:rsidRPr="000975DE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0975D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по портфелю ставка – 6,43 процентов годовых, средневзвешенная ставка </w:t>
      </w:r>
      <w:r w:rsidRPr="000975DE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по выданным займам в 2019 году составляет 5,71 процентов.</w:t>
      </w:r>
    </w:p>
    <w:p w:rsidR="002D36D5" w:rsidRPr="000975DE" w:rsidRDefault="002D36D5" w:rsidP="00C95BB7">
      <w:pPr>
        <w:pStyle w:val="a6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 w:themeColor="text1"/>
          <w:sz w:val="28"/>
          <w:szCs w:val="28"/>
        </w:rPr>
      </w:pPr>
      <w:r w:rsidRPr="000975DE">
        <w:rPr>
          <w:rFonts w:ascii="Times New Roman" w:hAnsi="Times New Roman"/>
          <w:color w:val="000000" w:themeColor="text1"/>
          <w:sz w:val="28"/>
          <w:szCs w:val="28"/>
        </w:rPr>
        <w:t xml:space="preserve">Одним из основных показателей эффективности работы Фонда является содействие созданию и сохранению рабочих мест у СМСП – заемщиков. </w:t>
      </w:r>
      <w:r w:rsidRPr="000975DE">
        <w:rPr>
          <w:rFonts w:ascii="Times New Roman" w:hAnsi="Times New Roman"/>
          <w:color w:val="000000" w:themeColor="text1"/>
          <w:sz w:val="28"/>
          <w:szCs w:val="28"/>
        </w:rPr>
        <w:br/>
        <w:t>За период работы Фонда заемщиками создано около 2,7 тыс. новых рабочих мест.</w:t>
      </w:r>
      <w:r w:rsidRPr="000975DE">
        <w:rPr>
          <w:rFonts w:ascii="Times New Roman" w:eastAsia="Courier New" w:hAnsi="Times New Roman"/>
          <w:color w:val="000000" w:themeColor="text1"/>
          <w:sz w:val="28"/>
          <w:szCs w:val="28"/>
        </w:rPr>
        <w:t xml:space="preserve"> </w:t>
      </w:r>
    </w:p>
    <w:p w:rsidR="00DE4181" w:rsidRPr="000975DE" w:rsidRDefault="003D7F84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6534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>сего в течении 2020 года Фондом субъектам МСП Архангельской области предоставлено 197 займов на сумму 266,19 млн. рублей. По состоянию на 30 сентября 2020 г</w:t>
      </w:r>
      <w:r w:rsidR="00205421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6534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«Количество выдаваемых микрозаймов МФО субъектам МСП нарастающим итогом» по федеральному проекту</w:t>
      </w:r>
      <w:r w:rsidR="00205421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05421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доступа субъектов МСП к финансовой поддержке, в том числе льготному финансированию» </w:t>
      </w:r>
      <w:r w:rsidR="007605AF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проекта </w:t>
      </w:r>
      <w:r w:rsidR="00205421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6534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оставляет </w:t>
      </w:r>
      <w:r w:rsidR="007605AF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6534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>859 единиц.</w:t>
      </w:r>
      <w:r w:rsidR="00DE4181" w:rsidRPr="0009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21" w:rsidRPr="000975DE" w:rsidRDefault="007605AF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программы Фонда «Акселерация субъектов МСП </w:t>
      </w:r>
      <w:r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моногородах» за счет средств субсидии с 23 марта 2020 г. по состоянию </w:t>
      </w:r>
      <w:r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30 сентября 2020 г. заключено 28 договоров займа</w:t>
      </w:r>
      <w:r w:rsidR="00F565C5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="00F565C5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>42,4 млн</w:t>
      </w:r>
      <w:r w:rsidR="00F565C5"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2D36D5" w:rsidRPr="000975DE" w:rsidRDefault="002D36D5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ГУП «ИК Архангельск» </w:t>
      </w:r>
      <w:r w:rsidRPr="000975DE">
        <w:rPr>
          <w:rFonts w:ascii="Times New Roman" w:hAnsi="Times New Roman"/>
          <w:sz w:val="28"/>
          <w:szCs w:val="28"/>
        </w:rPr>
        <w:t>за 2019 год в качестве гарантийного фонда предоставлено 39 поручительств на сумму 176,4 млн. рублей, что позволило организациям привлечь заемных средств в размере 452,9 млн. рублей.</w:t>
      </w:r>
    </w:p>
    <w:p w:rsidR="00B12377" w:rsidRPr="000975DE" w:rsidRDefault="00B12377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С начала 2020 года и по состоянию на 1 октября 2020 г. </w:t>
      </w: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ГУП «ИК Архангельск»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предоставлено 27 поручительств на сумму 145,87 млн. рублей, что позволило организациям привлечь заемных средств в размере 326,5 млн. рублей и пролонгировано 10 договоров поручительства по программе реструктуризации действующих договоров поручительств на сумму </w:t>
      </w:r>
      <w:r w:rsidR="00FD4C73" w:rsidRPr="000975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47,22 млн. рублей, что позволило организациям продлить кредиты на общую сумму 92,6 млн. рублей, получив по ним отсрочку в погашении основного долга.</w:t>
      </w:r>
    </w:p>
    <w:p w:rsidR="00B12377" w:rsidRPr="000975DE" w:rsidRDefault="00B12377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За весь период деятельности в качестве гарантийного фонда, предприятие предоставило около 400 поручительств на общую сумму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br/>
        <w:t>1 756,7 млн. рублей, что позволило субъектам МСП привлечь кредитных средств в размере 3 372,8 млн. рублей.</w:t>
      </w:r>
    </w:p>
    <w:p w:rsidR="00B12377" w:rsidRPr="000975DE" w:rsidRDefault="00B12377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За последние 5 лет ставка вознаграждения за предоставление поручительства снизилась в 3 раза. На 1 октября 2020 г. минимальная ставка вознаграждения составляет 0,5 процентов (для отраслей </w:t>
      </w:r>
      <w:r w:rsidRPr="000975DE">
        <w:rPr>
          <w:rFonts w:ascii="Times New Roman" w:hAnsi="Times New Roman" w:cs="Times New Roman"/>
          <w:sz w:val="28"/>
          <w:szCs w:val="28"/>
        </w:rPr>
        <w:t xml:space="preserve">пострадавших </w:t>
      </w:r>
      <w:r w:rsidRPr="000975DE">
        <w:rPr>
          <w:rFonts w:ascii="Times New Roman" w:hAnsi="Times New Roman" w:cs="Times New Roman"/>
          <w:sz w:val="28"/>
          <w:szCs w:val="28"/>
        </w:rPr>
        <w:br/>
        <w:t>в условиях ухудшения ситуации в результате распространения новой коронавирусной инфекции и для субъектов занятых в сфере сельского хозяйства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) для «согарантий» с АО «Корпорация «МСП» 0,75 процента.</w:t>
      </w:r>
    </w:p>
    <w:p w:rsidR="00F565C5" w:rsidRPr="000975DE" w:rsidRDefault="00F565C5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За прошлый год впервые в истории региона при содействии финансовых институтов поддержки малого и среднего бизнеса при региональном Правительстве, предпринимателям области удалось привлечь </w:t>
      </w:r>
      <w:r w:rsidRPr="000975DE">
        <w:rPr>
          <w:rFonts w:ascii="Times New Roman" w:hAnsi="Times New Roman" w:cs="Times New Roman"/>
          <w:sz w:val="28"/>
          <w:szCs w:val="28"/>
        </w:rPr>
        <w:lastRenderedPageBreak/>
        <w:t xml:space="preserve">более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>1 млрд</w:t>
      </w:r>
      <w:r w:rsidR="00B12377" w:rsidRPr="000975DE">
        <w:rPr>
          <w:rFonts w:ascii="Times New Roman" w:hAnsi="Times New Roman" w:cs="Times New Roman"/>
          <w:sz w:val="28"/>
          <w:szCs w:val="28"/>
        </w:rPr>
        <w:t>.</w:t>
      </w:r>
      <w:r w:rsidRPr="000975D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65C5" w:rsidRPr="000975DE" w:rsidRDefault="00F565C5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C07" w:rsidRPr="000975DE" w:rsidRDefault="00B12377" w:rsidP="00A466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поддержки субъектов МСП.</w:t>
      </w:r>
    </w:p>
    <w:p w:rsidR="001F0C07" w:rsidRPr="000975DE" w:rsidRDefault="00B12377" w:rsidP="00C95B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поддержки субъектов МСП отражены в подпрограмме № 2 и в соглашениях о реализации региональной составляющей национального проекта.</w:t>
      </w:r>
    </w:p>
    <w:p w:rsidR="00966534" w:rsidRPr="000975DE" w:rsidRDefault="00B12377" w:rsidP="00C95B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75DE">
        <w:rPr>
          <w:sz w:val="28"/>
          <w:szCs w:val="28"/>
        </w:rPr>
        <w:t xml:space="preserve">По итогам 2019 года </w:t>
      </w:r>
      <w:r w:rsidR="003D7F84" w:rsidRPr="000975DE">
        <w:rPr>
          <w:sz w:val="28"/>
          <w:szCs w:val="28"/>
        </w:rPr>
        <w:t>в</w:t>
      </w:r>
      <w:r w:rsidR="00966534" w:rsidRPr="000975DE">
        <w:rPr>
          <w:sz w:val="28"/>
          <w:szCs w:val="28"/>
        </w:rPr>
        <w:t>се показатели нац</w:t>
      </w:r>
      <w:r w:rsidRPr="000975DE">
        <w:rPr>
          <w:sz w:val="28"/>
          <w:szCs w:val="28"/>
        </w:rPr>
        <w:t xml:space="preserve">ионального проекта </w:t>
      </w:r>
      <w:r w:rsidR="00966534" w:rsidRPr="000975DE">
        <w:rPr>
          <w:sz w:val="28"/>
          <w:szCs w:val="28"/>
        </w:rPr>
        <w:t>выполнены в полном объеме, а по некоторым пунктам – перевыполнены.</w:t>
      </w:r>
      <w:r w:rsidRPr="000975DE">
        <w:rPr>
          <w:sz w:val="28"/>
          <w:szCs w:val="28"/>
        </w:rPr>
        <w:t xml:space="preserve"> Информация </w:t>
      </w:r>
      <w:r w:rsidR="00FD4C73" w:rsidRPr="000975DE">
        <w:rPr>
          <w:sz w:val="28"/>
          <w:szCs w:val="28"/>
        </w:rPr>
        <w:br/>
      </w:r>
      <w:r w:rsidRPr="000975DE">
        <w:rPr>
          <w:sz w:val="28"/>
          <w:szCs w:val="28"/>
        </w:rPr>
        <w:t xml:space="preserve">об исполнении показателей национального проекта в разрезе федеральных проектах представлена в приложении № 2 к настоящему письму. </w:t>
      </w:r>
    </w:p>
    <w:p w:rsidR="00B12377" w:rsidRPr="000975DE" w:rsidRDefault="00B12377" w:rsidP="00C95B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F63" w:rsidRPr="000975DE" w:rsidRDefault="00AA3F63" w:rsidP="00A466A4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 января 2019 г. по данным единого реестра субъектов малого и среднего предпринимательства Федеральной налоговой службы России (далее – Реестр) в Архангельской области 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осуществляли деятельность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38 130 субъектов МСП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(юридических лиц – 13 617 и </w:t>
      </w:r>
      <w:r w:rsidR="006E1EC7" w:rsidRPr="000975DE">
        <w:rPr>
          <w:rFonts w:ascii="Times New Roman" w:hAnsi="Times New Roman" w:cs="Times New Roman"/>
          <w:color w:val="000000"/>
          <w:sz w:val="28"/>
          <w:szCs w:val="28"/>
        </w:rPr>
        <w:t>24 513 индивидуальных предпринимателей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94 средних, 1 739 малых 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и 36 297 микропредприятий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5FE" w:rsidRPr="000975DE" w:rsidRDefault="005E15FE" w:rsidP="00C95B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10 января 2020 г. по данным Реестра в Архангельской области 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осуществляли деятельность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36 927 субъектов МСП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(юридических лиц – 12 766 и </w:t>
      </w:r>
      <w:r w:rsidR="006E1EC7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="006E1EC7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предпринимателей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89 средних, 1 517 малых и 35 321 </w:t>
      </w:r>
      <w:r w:rsidRPr="006E1EC7">
        <w:rPr>
          <w:rFonts w:ascii="Times New Roman" w:hAnsi="Times New Roman" w:cs="Times New Roman"/>
          <w:color w:val="000000"/>
          <w:sz w:val="28"/>
          <w:szCs w:val="28"/>
        </w:rPr>
        <w:t>микропредприятий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5FE" w:rsidRPr="000975DE" w:rsidRDefault="005E15FE" w:rsidP="00C95B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данных Реестра количество субъектов МСП за 2019 год сократилось на 3 процента или на 1 203 единицы. </w:t>
      </w:r>
    </w:p>
    <w:p w:rsidR="006E1EC7" w:rsidRDefault="00AA3F63" w:rsidP="00C95B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10 октября 2020 г. </w:t>
      </w:r>
      <w:r w:rsidR="005E15FE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Реестра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 действуют 34 565 субъектов МСП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(юридических лиц – 11 913 и </w:t>
      </w:r>
      <w:r w:rsidR="006E1EC7" w:rsidRPr="000975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1EC7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652</w:t>
      </w:r>
      <w:r w:rsidR="006E1EC7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предпринимателей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E1EC7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87 средних, 1 438 малых 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и 33 040 микропредприятий</w:t>
      </w:r>
      <w:r w:rsidR="006E1EC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E15FE" w:rsidRPr="000975DE" w:rsidRDefault="005E15FE" w:rsidP="00C95B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субъектов МСП </w:t>
      </w:r>
      <w:r w:rsidR="008663E3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период 2020 года </w:t>
      </w:r>
      <w:r w:rsidR="009516FA" w:rsidRPr="000975DE">
        <w:rPr>
          <w:rFonts w:ascii="Times New Roman" w:hAnsi="Times New Roman" w:cs="Times New Roman"/>
          <w:color w:val="000000"/>
          <w:sz w:val="28"/>
          <w:szCs w:val="28"/>
        </w:rPr>
        <w:t>сократилось по сравнению с данными на начало года на 6 процентов или 2 362 единицы.</w:t>
      </w:r>
    </w:p>
    <w:p w:rsidR="009516FA" w:rsidRPr="000975DE" w:rsidRDefault="008663E3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>На с</w:t>
      </w:r>
      <w:r w:rsidR="009516FA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нижение количества субъектов МСП Архангельской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>области оказывает</w:t>
      </w:r>
      <w:r w:rsidR="009516FA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влияние </w:t>
      </w:r>
      <w:r w:rsidR="009516FA"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миграционная убыль населения, которая по данным официальной статистической отчетности составляет порядка 7,0 тыс. человек ежегодно, при этом порядка 70 процентов миграционной убыли приходится 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16FA" w:rsidRPr="000975DE">
        <w:rPr>
          <w:rFonts w:ascii="Times New Roman" w:hAnsi="Times New Roman" w:cs="Times New Roman"/>
          <w:color w:val="000000"/>
          <w:sz w:val="28"/>
          <w:szCs w:val="28"/>
        </w:rPr>
        <w:t>на трудоспособное население.</w:t>
      </w:r>
    </w:p>
    <w:p w:rsidR="009516FA" w:rsidRPr="000975DE" w:rsidRDefault="009516FA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Также на развитие малого и среднего предпринимательства влияет уровень конкурентоспособности товаров, работ, услуг, производимых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в районах Крайнего Севера и приравненных к ним местностях Российской Федерации (в частности в Архангельской области), который несопоставим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с другими субъектами Российской Федерации по объективным территориальным особенностям (невысокая плотность населения, </w:t>
      </w:r>
      <w:r w:rsidR="00C95BB7" w:rsidRPr="000975D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975DE">
        <w:rPr>
          <w:rFonts w:ascii="Times New Roman" w:hAnsi="Times New Roman" w:cs="Times New Roman"/>
          <w:sz w:val="28"/>
          <w:szCs w:val="28"/>
        </w:rPr>
        <w:t xml:space="preserve">едостаточное развитие транспортной инфраструктуры, высокие энерготарифы). </w:t>
      </w:r>
    </w:p>
    <w:p w:rsidR="009516FA" w:rsidRPr="000975DE" w:rsidRDefault="009516FA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Необходимо учитывать и кризис, вызванный пандемией </w:t>
      </w:r>
      <w:r w:rsidR="00906B7E">
        <w:rPr>
          <w:rFonts w:ascii="Times New Roman" w:hAnsi="Times New Roman" w:cs="Times New Roman"/>
          <w:sz w:val="28"/>
          <w:szCs w:val="28"/>
        </w:rPr>
        <w:t>к</w:t>
      </w:r>
      <w:r w:rsidRPr="000975DE">
        <w:rPr>
          <w:rFonts w:ascii="Times New Roman" w:hAnsi="Times New Roman" w:cs="Times New Roman"/>
          <w:sz w:val="28"/>
          <w:szCs w:val="28"/>
        </w:rPr>
        <w:t>оронавирусной инфекции, повлиявший на развитие МСП в регионе.</w:t>
      </w:r>
    </w:p>
    <w:p w:rsidR="001F0C07" w:rsidRPr="000975DE" w:rsidRDefault="001F0C07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E3" w:rsidRPr="000975DE" w:rsidRDefault="008663E3" w:rsidP="00A466A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В Архангельской области приняты следующие нормативно-правовые акты по государственной поддержке предпринимательства региона:</w:t>
      </w:r>
    </w:p>
    <w:p w:rsidR="008663E3" w:rsidRPr="000975DE" w:rsidRDefault="008663E3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D4C73" w:rsidRPr="000975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95BB7" w:rsidRPr="000975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одпрограмма № 2 </w:t>
      </w:r>
      <w:r w:rsidRPr="000975DE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области, утвержденная постановлением Правительства Архангельской области от 10 октября 2019 г. № 547-пп;</w:t>
      </w:r>
    </w:p>
    <w:p w:rsidR="00CB2ED9" w:rsidRPr="000975DE" w:rsidRDefault="008663E3" w:rsidP="00C95BB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D4C73" w:rsidRPr="000975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95BB7" w:rsidRPr="000975DE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CB2ED9" w:rsidRPr="000975DE">
        <w:rPr>
          <w:rFonts w:ascii="Times New Roman" w:hAnsi="Times New Roman" w:cs="Times New Roman"/>
          <w:sz w:val="28"/>
          <w:szCs w:val="28"/>
        </w:rPr>
        <w:t>нцепция развития социального предпринимательства</w:t>
      </w:r>
      <w:r w:rsidR="00FD4C73" w:rsidRPr="000975DE">
        <w:rPr>
          <w:rFonts w:ascii="Times New Roman" w:hAnsi="Times New Roman" w:cs="Times New Roman"/>
          <w:sz w:val="28"/>
          <w:szCs w:val="28"/>
        </w:rPr>
        <w:t xml:space="preserve"> </w:t>
      </w:r>
      <w:r w:rsidR="00FD4C73" w:rsidRPr="000975DE">
        <w:rPr>
          <w:rFonts w:ascii="Times New Roman" w:hAnsi="Times New Roman" w:cs="Times New Roman"/>
          <w:sz w:val="28"/>
          <w:szCs w:val="28"/>
        </w:rPr>
        <w:br/>
      </w:r>
      <w:r w:rsidR="00CB2ED9" w:rsidRPr="000975DE">
        <w:rPr>
          <w:rFonts w:ascii="Times New Roman" w:hAnsi="Times New Roman" w:cs="Times New Roman"/>
          <w:sz w:val="28"/>
          <w:szCs w:val="28"/>
        </w:rPr>
        <w:t>в Архангельской области до 2020 года, утверждена постановлением Правительства Архангельской области от 4 февраля 2014 г. № 28-пп;</w:t>
      </w:r>
    </w:p>
    <w:p w:rsidR="00CB2ED9" w:rsidRPr="000975DE" w:rsidRDefault="00C95BB7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color w:val="000000"/>
          <w:sz w:val="28"/>
          <w:szCs w:val="28"/>
        </w:rPr>
        <w:t>– з</w:t>
      </w:r>
      <w:r w:rsidR="00CB2ED9" w:rsidRPr="000975DE">
        <w:rPr>
          <w:rFonts w:ascii="Times New Roman" w:hAnsi="Times New Roman" w:cs="Times New Roman"/>
          <w:sz w:val="28"/>
          <w:szCs w:val="28"/>
        </w:rPr>
        <w:t xml:space="preserve">акон Архангельской области от 29 октября 2010 г. № 209-16-ОЗ </w:t>
      </w:r>
      <w:r w:rsidR="00CB2ED9" w:rsidRPr="000975DE">
        <w:rPr>
          <w:rFonts w:ascii="Times New Roman" w:hAnsi="Times New Roman" w:cs="Times New Roman"/>
          <w:sz w:val="28"/>
          <w:szCs w:val="28"/>
        </w:rPr>
        <w:br/>
        <w:t>«О развитии малого и среднего предпринимательства в Архангельской области».</w:t>
      </w:r>
    </w:p>
    <w:p w:rsidR="00F850BC" w:rsidRPr="000975DE" w:rsidRDefault="00CB2ED9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Кроме того, мероприятия по поддержке и </w:t>
      </w:r>
      <w:r w:rsidR="00F850BC" w:rsidRPr="000975DE">
        <w:rPr>
          <w:rFonts w:ascii="Times New Roman" w:hAnsi="Times New Roman" w:cs="Times New Roman"/>
          <w:sz w:val="28"/>
          <w:szCs w:val="28"/>
        </w:rPr>
        <w:t xml:space="preserve">развитию предпринимательства </w:t>
      </w:r>
      <w:r w:rsidR="00F9372D" w:rsidRPr="000975DE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F850BC" w:rsidRPr="000975DE">
        <w:rPr>
          <w:rFonts w:ascii="Times New Roman" w:hAnsi="Times New Roman" w:cs="Times New Roman"/>
          <w:sz w:val="28"/>
          <w:szCs w:val="28"/>
        </w:rPr>
        <w:t>отражены в утвержденных региональных проектах в рамках реализации национального проекта</w:t>
      </w:r>
      <w:r w:rsidR="00F9372D" w:rsidRPr="000975DE">
        <w:rPr>
          <w:rFonts w:ascii="Times New Roman" w:hAnsi="Times New Roman" w:cs="Times New Roman"/>
          <w:sz w:val="28"/>
          <w:szCs w:val="28"/>
        </w:rPr>
        <w:t xml:space="preserve"> «</w:t>
      </w:r>
      <w:r w:rsidR="00F850BC" w:rsidRPr="000975DE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 в Архангельской области</w:t>
      </w:r>
      <w:r w:rsidR="00F9372D" w:rsidRPr="000975DE">
        <w:rPr>
          <w:rFonts w:ascii="Times New Roman" w:hAnsi="Times New Roman" w:cs="Times New Roman"/>
          <w:sz w:val="28"/>
          <w:szCs w:val="28"/>
        </w:rPr>
        <w:t>», «</w:t>
      </w:r>
      <w:r w:rsidR="00F850BC" w:rsidRPr="000975DE">
        <w:rPr>
          <w:rFonts w:ascii="Times New Roman" w:hAnsi="Times New Roman" w:cs="Times New Roman"/>
          <w:sz w:val="28"/>
          <w:szCs w:val="28"/>
        </w:rPr>
        <w:t>По</w:t>
      </w:r>
      <w:r w:rsidR="00F9372D" w:rsidRPr="000975DE">
        <w:rPr>
          <w:rFonts w:ascii="Times New Roman" w:hAnsi="Times New Roman" w:cs="Times New Roman"/>
          <w:sz w:val="28"/>
          <w:szCs w:val="28"/>
        </w:rPr>
        <w:t>пуляризация предпринимательства», «Р</w:t>
      </w:r>
      <w:r w:rsidR="00F850BC" w:rsidRPr="000975DE">
        <w:rPr>
          <w:rFonts w:ascii="Times New Roman" w:hAnsi="Times New Roman" w:cs="Times New Roman"/>
          <w:sz w:val="28"/>
          <w:szCs w:val="28"/>
        </w:rPr>
        <w:t>асширение доступа субъектов МСП к финансовой поддержке, в том числе к льготному финанси</w:t>
      </w:r>
      <w:r w:rsidR="00F9372D" w:rsidRPr="000975DE">
        <w:rPr>
          <w:rFonts w:ascii="Times New Roman" w:hAnsi="Times New Roman" w:cs="Times New Roman"/>
          <w:sz w:val="28"/>
          <w:szCs w:val="28"/>
        </w:rPr>
        <w:t xml:space="preserve">рованию </w:t>
      </w:r>
      <w:r w:rsidR="00F9372D" w:rsidRPr="000975DE">
        <w:rPr>
          <w:rFonts w:ascii="Times New Roman" w:hAnsi="Times New Roman" w:cs="Times New Roman"/>
          <w:sz w:val="28"/>
          <w:szCs w:val="28"/>
        </w:rPr>
        <w:br/>
        <w:t>в Архангельской области», «</w:t>
      </w:r>
      <w:r w:rsidR="00F850BC" w:rsidRPr="000975DE">
        <w:rPr>
          <w:rFonts w:ascii="Times New Roman" w:hAnsi="Times New Roman" w:cs="Times New Roman"/>
          <w:sz w:val="28"/>
          <w:szCs w:val="28"/>
        </w:rPr>
        <w:t>Улучшение условий ведения п</w:t>
      </w:r>
      <w:r w:rsidR="00F9372D" w:rsidRPr="000975DE">
        <w:rPr>
          <w:rFonts w:ascii="Times New Roman" w:hAnsi="Times New Roman" w:cs="Times New Roman"/>
          <w:sz w:val="28"/>
          <w:szCs w:val="28"/>
        </w:rPr>
        <w:t>редпринимательской деятельности» и «</w:t>
      </w:r>
      <w:r w:rsidR="00F850BC" w:rsidRPr="000975DE">
        <w:rPr>
          <w:rFonts w:ascii="Times New Roman" w:hAnsi="Times New Roman" w:cs="Times New Roman"/>
          <w:sz w:val="28"/>
          <w:szCs w:val="28"/>
        </w:rPr>
        <w:t>Создание системы поддержки фермеров и развитие сельской кооперации в Архангельской области</w:t>
      </w:r>
      <w:r w:rsidR="00F9372D" w:rsidRPr="000975DE">
        <w:rPr>
          <w:rFonts w:ascii="Times New Roman" w:hAnsi="Times New Roman" w:cs="Times New Roman"/>
          <w:sz w:val="28"/>
          <w:szCs w:val="28"/>
        </w:rPr>
        <w:t>».</w:t>
      </w:r>
    </w:p>
    <w:p w:rsidR="00F9372D" w:rsidRPr="000975DE" w:rsidRDefault="00F9372D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72D" w:rsidRPr="000975DE" w:rsidRDefault="00F9372D" w:rsidP="00A466A4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С целью всестороннего улучшения предпринимательского климата на территории Архангельской области с 2019 года реализуется региональная составляющая национального проекта «Малое и среднее предпринимательство и поддержка индивидуальной предпринимательской инициативы». </w:t>
      </w:r>
    </w:p>
    <w:p w:rsidR="00F9372D" w:rsidRPr="000975DE" w:rsidRDefault="00F9372D" w:rsidP="00C95BB7">
      <w:pPr>
        <w:pStyle w:val="Defaul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Национальный проект включает в себя пять федеральных проектов, </w:t>
      </w:r>
      <w:r w:rsidRPr="000975DE">
        <w:rPr>
          <w:rFonts w:ascii="Times New Roman" w:hAnsi="Times New Roman" w:cs="Times New Roman"/>
          <w:sz w:val="28"/>
          <w:szCs w:val="28"/>
          <w:lang w:eastAsia="ru-RU"/>
        </w:rPr>
        <w:br/>
        <w:t>на основании которых м</w:t>
      </w: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инистерство экономического развития Архангельской области </w:t>
      </w:r>
      <w:r w:rsidR="00DA0540"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(далее – минэкономразвития АО) </w:t>
      </w:r>
      <w:r w:rsidRPr="000975DE">
        <w:rPr>
          <w:rFonts w:ascii="Times New Roman" w:eastAsia="Calibri" w:hAnsi="Times New Roman" w:cs="Times New Roman"/>
          <w:color w:val="auto"/>
          <w:sz w:val="28"/>
          <w:szCs w:val="28"/>
        </w:rPr>
        <w:t>разработало и утвердило четыре региональных проекта.</w:t>
      </w:r>
    </w:p>
    <w:p w:rsidR="000566C5" w:rsidRPr="000975DE" w:rsidRDefault="000566C5" w:rsidP="00C95BB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Соисполнителем национального проекта является м</w:t>
      </w:r>
      <w:r w:rsidRPr="000975DE">
        <w:rPr>
          <w:rFonts w:ascii="Times New Roman" w:eastAsia="Times New Roman" w:hAnsi="Times New Roman" w:cs="Times New Roman"/>
          <w:sz w:val="28"/>
          <w:szCs w:val="28"/>
        </w:rPr>
        <w:t xml:space="preserve">инистерство агропромышленного комплекса и торговли Архангельской области, которое реализует в регионе </w:t>
      </w:r>
      <w:r w:rsidRPr="000975DE">
        <w:rPr>
          <w:rFonts w:ascii="Times New Roman" w:hAnsi="Times New Roman" w:cs="Times New Roman"/>
          <w:sz w:val="28"/>
          <w:szCs w:val="28"/>
        </w:rPr>
        <w:t xml:space="preserve">проект «Создание системы поддержки фермеров </w:t>
      </w:r>
      <w:r w:rsidRPr="000975DE">
        <w:rPr>
          <w:rFonts w:ascii="Times New Roman" w:hAnsi="Times New Roman" w:cs="Times New Roman"/>
          <w:sz w:val="28"/>
          <w:szCs w:val="28"/>
        </w:rPr>
        <w:br/>
        <w:t>и развитие сельской кооперации в Архангельской области».</w:t>
      </w:r>
    </w:p>
    <w:p w:rsidR="00F9372D" w:rsidRPr="000975DE" w:rsidRDefault="00F9372D" w:rsidP="00C95BB7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lastRenderedPageBreak/>
        <w:t>Мероприятия и показатели достижения национального проекта отражены в подпрограмме</w:t>
      </w:r>
      <w:r w:rsidRPr="000975DE">
        <w:rPr>
          <w:rFonts w:ascii="Times New Roman" w:hAnsi="Times New Roman" w:cs="Times New Roman"/>
          <w:color w:val="000000"/>
          <w:sz w:val="28"/>
          <w:szCs w:val="28"/>
        </w:rPr>
        <w:t xml:space="preserve"> № 2 </w:t>
      </w:r>
      <w:r w:rsidRPr="000975DE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области, утвержденной постановлением Правительства Архангельской области от 10 октября 2019 г. № 547-пп.</w:t>
      </w:r>
    </w:p>
    <w:p w:rsidR="000566C5" w:rsidRPr="000975DE" w:rsidRDefault="000566C5" w:rsidP="00C95BB7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С 2020 года реализуется новая </w:t>
      </w:r>
      <w:r w:rsidRPr="000975DE">
        <w:rPr>
          <w:rFonts w:ascii="Times New Roman" w:hAnsi="Times New Roman" w:cs="Times New Roman"/>
          <w:kern w:val="24"/>
          <w:sz w:val="28"/>
          <w:szCs w:val="28"/>
        </w:rPr>
        <w:t xml:space="preserve">государственная программа «Экономическое развитие и инвестиционная деятельность в Архангельской области», это обусловлено </w:t>
      </w:r>
      <w:r w:rsidRPr="000975DE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участием субъектов Российской Федерации </w:t>
      </w:r>
      <w:r w:rsidRPr="000975DE">
        <w:rPr>
          <w:rFonts w:ascii="Times New Roman" w:hAnsi="Times New Roman" w:cs="Times New Roman"/>
          <w:bCs/>
          <w:kern w:val="24"/>
          <w:sz w:val="28"/>
          <w:szCs w:val="28"/>
        </w:rPr>
        <w:br/>
        <w:t xml:space="preserve">в реализации национальных проектов, изменением целевых показателей, </w:t>
      </w:r>
      <w:r w:rsidRPr="000975DE">
        <w:rPr>
          <w:rFonts w:ascii="Times New Roman" w:hAnsi="Times New Roman" w:cs="Times New Roman"/>
          <w:bCs/>
          <w:kern w:val="24"/>
          <w:sz w:val="28"/>
          <w:szCs w:val="28"/>
        </w:rPr>
        <w:br/>
        <w:t>а также с приведением мероприятий программы в соответствие с планом реализации стратегии</w:t>
      </w:r>
      <w:r w:rsidRPr="000975DE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социально-экономического развития Архангельской области до 2035 года.</w:t>
      </w:r>
      <w:r w:rsidRPr="000975DE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</w:p>
    <w:p w:rsidR="000566C5" w:rsidRPr="000975DE" w:rsidRDefault="000566C5" w:rsidP="00C95BB7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4C73" w:rsidRPr="000975DE">
        <w:rPr>
          <w:rFonts w:ascii="Times New Roman" w:hAnsi="Times New Roman" w:cs="Times New Roman"/>
          <w:sz w:val="28"/>
          <w:szCs w:val="28"/>
        </w:rPr>
        <w:t xml:space="preserve">подпрограммы № 2 </w:t>
      </w:r>
      <w:r w:rsidRPr="000975DE">
        <w:rPr>
          <w:rFonts w:ascii="Times New Roman" w:hAnsi="Times New Roman" w:cs="Times New Roman"/>
          <w:sz w:val="28"/>
          <w:szCs w:val="28"/>
        </w:rPr>
        <w:t>реализ</w:t>
      </w:r>
      <w:r w:rsidR="00FD4C73" w:rsidRPr="000975DE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0975DE">
        <w:rPr>
          <w:rFonts w:ascii="Times New Roman" w:hAnsi="Times New Roman" w:cs="Times New Roman"/>
          <w:sz w:val="28"/>
          <w:szCs w:val="28"/>
        </w:rPr>
        <w:t>следующи</w:t>
      </w:r>
      <w:r w:rsidR="00FD4C73" w:rsidRPr="000975DE">
        <w:rPr>
          <w:rFonts w:ascii="Times New Roman" w:hAnsi="Times New Roman" w:cs="Times New Roman"/>
          <w:sz w:val="28"/>
          <w:szCs w:val="28"/>
        </w:rPr>
        <w:t>е</w:t>
      </w:r>
      <w:r w:rsidRPr="000975DE">
        <w:rPr>
          <w:rFonts w:ascii="Times New Roman" w:hAnsi="Times New Roman" w:cs="Times New Roman"/>
          <w:sz w:val="28"/>
          <w:szCs w:val="28"/>
        </w:rPr>
        <w:t xml:space="preserve"> </w:t>
      </w:r>
      <w:r w:rsidR="00A44100" w:rsidRPr="000975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975DE">
        <w:rPr>
          <w:rFonts w:ascii="Times New Roman" w:hAnsi="Times New Roman" w:cs="Times New Roman"/>
          <w:sz w:val="28"/>
          <w:szCs w:val="28"/>
        </w:rPr>
        <w:t>мероприяти</w:t>
      </w:r>
      <w:r w:rsidR="00FD4C73" w:rsidRPr="000975DE">
        <w:rPr>
          <w:rFonts w:ascii="Times New Roman" w:hAnsi="Times New Roman" w:cs="Times New Roman"/>
          <w:sz w:val="28"/>
          <w:szCs w:val="28"/>
        </w:rPr>
        <w:t>я</w:t>
      </w:r>
      <w:r w:rsidRPr="000975DE">
        <w:rPr>
          <w:rFonts w:ascii="Times New Roman" w:hAnsi="Times New Roman" w:cs="Times New Roman"/>
          <w:sz w:val="28"/>
          <w:szCs w:val="28"/>
        </w:rPr>
        <w:t>:</w:t>
      </w:r>
    </w:p>
    <w:p w:rsidR="000566C5" w:rsidRPr="000975DE" w:rsidRDefault="00FD4C73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выявление предпринимательских способностей и вовлечение </w:t>
      </w:r>
      <w:r w:rsidRPr="000975DE">
        <w:rPr>
          <w:rFonts w:ascii="Times New Roman" w:hAnsi="Times New Roman" w:cs="Times New Roman"/>
          <w:sz w:val="28"/>
          <w:szCs w:val="28"/>
        </w:rPr>
        <w:br/>
        <w:t>в предпринимательскую деятельность лиц, имеющих предпринимательский потенциал и (или) мотивацию к созданию собственного бизнеса</w:t>
      </w:r>
      <w:r w:rsidR="000566C5" w:rsidRPr="000975DE">
        <w:rPr>
          <w:rFonts w:ascii="Times New Roman" w:hAnsi="Times New Roman" w:cs="Times New Roman"/>
          <w:sz w:val="28"/>
          <w:szCs w:val="28"/>
        </w:rPr>
        <w:t>;</w:t>
      </w:r>
    </w:p>
    <w:p w:rsidR="00FD4C73" w:rsidRPr="000975DE" w:rsidRDefault="00FD4C73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проведение информационной кампании и консультирования для самозанятых граждан по вопросу применения специального налогового режима</w:t>
      </w:r>
      <w:r w:rsidR="00A44100" w:rsidRPr="000975DE">
        <w:rPr>
          <w:rFonts w:ascii="Times New Roman" w:hAnsi="Times New Roman" w:cs="Times New Roman"/>
          <w:sz w:val="28"/>
          <w:szCs w:val="28"/>
        </w:rPr>
        <w:t>;</w:t>
      </w:r>
    </w:p>
    <w:p w:rsidR="00A44100" w:rsidRPr="000975DE" w:rsidRDefault="00A44100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развитие микрофинансирования МКК Развитие;</w:t>
      </w:r>
    </w:p>
    <w:p w:rsidR="000566C5" w:rsidRPr="000975DE" w:rsidRDefault="00FD4C73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создание и оказание услуг центра «Мой бизнес»</w:t>
      </w:r>
      <w:r w:rsidR="000566C5" w:rsidRPr="000975DE">
        <w:rPr>
          <w:rFonts w:ascii="Times New Roman" w:hAnsi="Times New Roman" w:cs="Times New Roman"/>
          <w:sz w:val="28"/>
          <w:szCs w:val="28"/>
        </w:rPr>
        <w:t>;</w:t>
      </w:r>
    </w:p>
    <w:p w:rsidR="000566C5" w:rsidRPr="000975DE" w:rsidRDefault="00FD4C73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обеспечения доступа субъектов МСП</w:t>
      </w:r>
      <w:r w:rsidR="00A44100" w:rsidRPr="000975DE">
        <w:rPr>
          <w:rFonts w:ascii="Times New Roman" w:hAnsi="Times New Roman" w:cs="Times New Roman"/>
          <w:sz w:val="28"/>
          <w:szCs w:val="28"/>
        </w:rPr>
        <w:t xml:space="preserve"> </w:t>
      </w:r>
      <w:r w:rsidRPr="000975DE">
        <w:rPr>
          <w:rFonts w:ascii="Times New Roman" w:hAnsi="Times New Roman" w:cs="Times New Roman"/>
          <w:sz w:val="28"/>
          <w:szCs w:val="28"/>
        </w:rPr>
        <w:t>к экспортной поддержке</w:t>
      </w:r>
      <w:r w:rsidR="000566C5" w:rsidRPr="000975DE">
        <w:rPr>
          <w:rFonts w:ascii="Times New Roman" w:hAnsi="Times New Roman" w:cs="Times New Roman"/>
          <w:sz w:val="28"/>
          <w:szCs w:val="28"/>
        </w:rPr>
        <w:t>;</w:t>
      </w:r>
    </w:p>
    <w:p w:rsidR="00A44100" w:rsidRPr="000975DE" w:rsidRDefault="00A44100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предоставление субсидии МКК Развитие в рамках программы поддержки субъектов МСП в целях их развития в моногородах;</w:t>
      </w:r>
    </w:p>
    <w:p w:rsidR="00A44100" w:rsidRPr="000975DE" w:rsidRDefault="00A44100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мероприятия по поддержке инновационной деятельности </w:t>
      </w:r>
      <w:r w:rsidRPr="000975DE">
        <w:rPr>
          <w:rFonts w:ascii="Times New Roman" w:hAnsi="Times New Roman" w:cs="Times New Roman"/>
          <w:sz w:val="28"/>
          <w:szCs w:val="28"/>
        </w:rPr>
        <w:br/>
        <w:t>в Архангельской области;</w:t>
      </w:r>
    </w:p>
    <w:p w:rsidR="00A44100" w:rsidRPr="000975DE" w:rsidRDefault="00A44100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предоставление средств субъектам МСП и самозанятым гражданам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на противодействие распространению на территории Архангельской области новой коронавирусной инфекции (2019-nCoV). </w:t>
      </w:r>
    </w:p>
    <w:p w:rsidR="00DA6A3D" w:rsidRPr="000975DE" w:rsidRDefault="00DA6A3D" w:rsidP="00C95B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№ 2 на 2020-2024 гг. составляет 1 222,8 млн. рублей, в том числе за счет средств федерального бюджета – 821,8 млн. рублей и областного бюджета – 401,0 млн.  рублей.</w:t>
      </w:r>
    </w:p>
    <w:p w:rsidR="000566C5" w:rsidRPr="000975DE" w:rsidRDefault="000566C5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kern w:val="24"/>
          <w:sz w:val="28"/>
          <w:szCs w:val="28"/>
        </w:rPr>
        <w:t xml:space="preserve">В 2020 году на реализацию </w:t>
      </w:r>
      <w:r w:rsidR="00DA6A3D" w:rsidRPr="000975DE">
        <w:rPr>
          <w:rFonts w:ascii="Times New Roman" w:hAnsi="Times New Roman" w:cs="Times New Roman"/>
          <w:sz w:val="28"/>
          <w:szCs w:val="28"/>
        </w:rPr>
        <w:t xml:space="preserve">подпрограммы № 2 </w:t>
      </w:r>
      <w:r w:rsidRPr="000975DE">
        <w:rPr>
          <w:rFonts w:ascii="Times New Roman" w:hAnsi="Times New Roman" w:cs="Times New Roman"/>
          <w:kern w:val="24"/>
          <w:sz w:val="28"/>
          <w:szCs w:val="28"/>
        </w:rPr>
        <w:t xml:space="preserve">направлено </w:t>
      </w:r>
      <w:r w:rsidR="00DA6A3D" w:rsidRPr="000975DE">
        <w:rPr>
          <w:rFonts w:ascii="Times New Roman" w:hAnsi="Times New Roman" w:cs="Times New Roman"/>
          <w:sz w:val="28"/>
          <w:szCs w:val="28"/>
        </w:rPr>
        <w:t xml:space="preserve">404,2 </w:t>
      </w:r>
      <w:r w:rsidRPr="000975DE">
        <w:rPr>
          <w:rFonts w:ascii="Times New Roman" w:hAnsi="Times New Roman" w:cs="Times New Roman"/>
          <w:kern w:val="24"/>
          <w:sz w:val="28"/>
          <w:szCs w:val="28"/>
        </w:rPr>
        <w:t xml:space="preserve">млн. рублей из них средства федерального бюджета в размере </w:t>
      </w:r>
      <w:r w:rsidR="00DA6A3D" w:rsidRPr="000975DE">
        <w:rPr>
          <w:rFonts w:ascii="Times New Roman" w:hAnsi="Times New Roman" w:cs="Times New Roman"/>
          <w:sz w:val="28"/>
          <w:szCs w:val="28"/>
        </w:rPr>
        <w:t xml:space="preserve">284,7 </w:t>
      </w:r>
      <w:r w:rsidRPr="000975DE">
        <w:rPr>
          <w:rFonts w:ascii="Times New Roman" w:hAnsi="Times New Roman" w:cs="Times New Roman"/>
          <w:kern w:val="24"/>
          <w:sz w:val="28"/>
          <w:szCs w:val="28"/>
        </w:rPr>
        <w:t xml:space="preserve">млн. рублей, средства областного бюджета в размере </w:t>
      </w:r>
      <w:r w:rsidR="00DA6A3D" w:rsidRPr="000975DE">
        <w:rPr>
          <w:rFonts w:ascii="Times New Roman" w:hAnsi="Times New Roman" w:cs="Times New Roman"/>
          <w:sz w:val="28"/>
          <w:szCs w:val="28"/>
        </w:rPr>
        <w:t xml:space="preserve">119,5 </w:t>
      </w:r>
      <w:r w:rsidRPr="000975DE">
        <w:rPr>
          <w:rFonts w:ascii="Times New Roman" w:hAnsi="Times New Roman" w:cs="Times New Roman"/>
          <w:kern w:val="24"/>
          <w:sz w:val="28"/>
          <w:szCs w:val="28"/>
        </w:rPr>
        <w:t>млн. рублей</w:t>
      </w:r>
      <w:r w:rsidRPr="000975DE">
        <w:rPr>
          <w:rFonts w:ascii="Times New Roman" w:hAnsi="Times New Roman" w:cs="Times New Roman"/>
          <w:iCs/>
          <w:kern w:val="24"/>
          <w:sz w:val="28"/>
          <w:szCs w:val="28"/>
        </w:rPr>
        <w:t xml:space="preserve">. </w:t>
      </w:r>
    </w:p>
    <w:p w:rsidR="008663E3" w:rsidRPr="000975DE" w:rsidRDefault="008663E3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A3D" w:rsidRPr="000975DE" w:rsidRDefault="00DA6A3D" w:rsidP="00A466A4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5D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неотложных мер по поддержке МСП </w:t>
      </w:r>
      <w:r w:rsidRPr="000975DE">
        <w:rPr>
          <w:rFonts w:ascii="Times New Roman" w:hAnsi="Times New Roman" w:cs="Times New Roman"/>
          <w:b w:val="0"/>
          <w:sz w:val="28"/>
          <w:szCs w:val="28"/>
        </w:rPr>
        <w:br/>
        <w:t xml:space="preserve">в условиях ухудшения ситуации в связи с распространением коронавируса, </w:t>
      </w:r>
      <w:r w:rsidRPr="000975DE">
        <w:rPr>
          <w:rFonts w:ascii="Times New Roman" w:hAnsi="Times New Roman" w:cs="Times New Roman"/>
          <w:b w:val="0"/>
          <w:sz w:val="28"/>
          <w:szCs w:val="28"/>
        </w:rPr>
        <w:br/>
        <w:t xml:space="preserve">а также </w:t>
      </w:r>
      <w:r w:rsidRPr="000975DE">
        <w:rPr>
          <w:rFonts w:ascii="Times New Roman" w:hAnsi="Times New Roman" w:cs="Times New Roman"/>
          <w:b w:val="0"/>
          <w:color w:val="000000"/>
          <w:sz w:val="28"/>
          <w:szCs w:val="28"/>
        </w:rPr>
        <w:t>недопущения ухудшения их финансового положения п</w:t>
      </w:r>
      <w:r w:rsidRPr="000975DE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Архангельской области Архангельской области от 7 апреля 2020 г. № 120-рп утвержден план первоочередных </w:t>
      </w:r>
      <w:r w:rsidRPr="000975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мероприятий </w:t>
      </w:r>
      <w:r w:rsidRPr="000975DE">
        <w:rPr>
          <w:rFonts w:ascii="Times New Roman" w:hAnsi="Times New Roman" w:cs="Times New Roman"/>
          <w:b w:val="0"/>
          <w:sz w:val="28"/>
          <w:szCs w:val="28"/>
        </w:rPr>
        <w:br/>
        <w:t xml:space="preserve">по обеспечению устойчивого развития экономики и социальной стабильности в Архангельской области на 2020 год в условиях ухудшения ситуации в связи с распространением новой коронавирусной инфекции COVID-19 </w:t>
      </w:r>
      <w:r w:rsidRPr="000975DE">
        <w:rPr>
          <w:rFonts w:ascii="Times New Roman" w:hAnsi="Times New Roman" w:cs="Times New Roman"/>
          <w:b w:val="0"/>
          <w:sz w:val="28"/>
          <w:szCs w:val="28"/>
        </w:rPr>
        <w:br/>
        <w:t xml:space="preserve">(далее − план), которым предусмотрены мероприятия, направленные </w:t>
      </w:r>
      <w:r w:rsidRPr="000975DE">
        <w:rPr>
          <w:rFonts w:ascii="Times New Roman" w:hAnsi="Times New Roman" w:cs="Times New Roman"/>
          <w:b w:val="0"/>
          <w:sz w:val="28"/>
          <w:szCs w:val="28"/>
        </w:rPr>
        <w:br/>
        <w:t>на налоговую, финансовую и иную поддержку для субъектов предпринимательства,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В соответствии с планом минэкономразвития АО для АНО </w:t>
      </w:r>
      <w:r w:rsidR="00FD4C73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>АО «Агентство регионального развития» предоставлена субсидия из средств областного бюджета в размере 5,0 млн. рублей на предоставление средств субъектам МСП на противодействие распространению на территории Архангельской области новой коронавирусной инфекции.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Также на региональном уровне реализовано: 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1) принят областной закон от 27 апреля 2020 г. № 254-16-ОЗ </w:t>
      </w:r>
      <w:r w:rsidRPr="000975DE">
        <w:rPr>
          <w:rFonts w:ascii="Times New Roman" w:hAnsi="Times New Roman" w:cs="Times New Roman"/>
          <w:sz w:val="28"/>
          <w:szCs w:val="28"/>
        </w:rPr>
        <w:br/>
        <w:t>«О размере налоговой ставки при применении упрощенной системы налогообложения в случае, если объектом налогообложения являются доходы». Областным законом на период с 1 января 2020 г. по 31 декабря 2021 г. снижена налоговая ставка с 6 до 4 процентов;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2) принят областной закон от 29 мая 2020 г. № 264-17-ОЗ «О внесении изменений в областной закон «О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расходов», </w:t>
      </w:r>
      <w:r w:rsidRPr="000975DE">
        <w:rPr>
          <w:rFonts w:ascii="Times New Roman" w:hAnsi="Times New Roman" w:cs="Times New Roman"/>
          <w:sz w:val="28"/>
          <w:szCs w:val="28"/>
        </w:rPr>
        <w:br/>
        <w:t>в соответствии с которым налоговая ставка при применении упрощенной системы налогообложения снижена с 15 до 8 процентов.</w:t>
      </w:r>
    </w:p>
    <w:p w:rsidR="00E3308E" w:rsidRPr="000975DE" w:rsidRDefault="00E3308E" w:rsidP="00C95BB7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975DE">
        <w:rPr>
          <w:sz w:val="28"/>
          <w:szCs w:val="28"/>
        </w:rPr>
        <w:t xml:space="preserve">3) </w:t>
      </w:r>
      <w:r w:rsidRPr="000975DE">
        <w:rPr>
          <w:color w:val="000000"/>
          <w:kern w:val="24"/>
          <w:sz w:val="28"/>
          <w:szCs w:val="28"/>
        </w:rPr>
        <w:t xml:space="preserve">принят областной закон от 29 мая 2020 г. № 263-17-ОЗ «О внесении изменений в статьи 1.1 и 2 областного закона «О налоге на имущество организаций», разработанный в целях минимизации экономических последствий введения ограничительных мер, направленных </w:t>
      </w:r>
      <w:r w:rsidR="00FD4C73" w:rsidRPr="000975DE">
        <w:rPr>
          <w:color w:val="000000"/>
          <w:kern w:val="24"/>
          <w:sz w:val="28"/>
          <w:szCs w:val="28"/>
        </w:rPr>
        <w:br/>
      </w:r>
      <w:r w:rsidRPr="000975DE">
        <w:rPr>
          <w:color w:val="000000"/>
          <w:kern w:val="24"/>
          <w:sz w:val="28"/>
          <w:szCs w:val="28"/>
        </w:rPr>
        <w:t>на предупреждение распространения новой коронавирусной инфекции COVID-2019 и снижения налоговой нагрузки на субъекты предпринимательской деятельности в период возобновления деятельности после смягчения и в дальнейшем снятия ограничительных мер.</w:t>
      </w:r>
    </w:p>
    <w:p w:rsidR="00C345D2" w:rsidRPr="000975DE" w:rsidRDefault="00A466A4" w:rsidP="00C9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345D2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 снижение ставки налога для предпринимателей, работающих по патентной системе налогообложения (ПСН) до 1 рубля.</w:t>
      </w:r>
    </w:p>
    <w:p w:rsidR="00C345D2" w:rsidRPr="000975DE" w:rsidRDefault="00A466A4" w:rsidP="00C9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345D2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введена новая поддержка для предпринимателей Архангельской области – снижение ставки арендной платы до 1 рубля, использующих имущество или земельные участки, находящиеся </w:t>
      </w:r>
      <w:r w:rsidR="00C95BB7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45D2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Архангельской области.  </w:t>
      </w:r>
    </w:p>
    <w:p w:rsidR="00C345D2" w:rsidRPr="000975DE" w:rsidRDefault="00C345D2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975DE">
        <w:rPr>
          <w:rFonts w:ascii="Times New Roman" w:hAnsi="Times New Roman" w:cs="Times New Roman"/>
          <w:sz w:val="28"/>
          <w:szCs w:val="26"/>
        </w:rPr>
        <w:t>Мин</w:t>
      </w:r>
      <w:r w:rsidR="00DA0540" w:rsidRPr="000975DE">
        <w:rPr>
          <w:rFonts w:ascii="Times New Roman" w:hAnsi="Times New Roman" w:cs="Times New Roman"/>
          <w:sz w:val="28"/>
          <w:szCs w:val="26"/>
        </w:rPr>
        <w:t>экономразвития АО</w:t>
      </w:r>
      <w:r w:rsidRPr="000975DE">
        <w:rPr>
          <w:rFonts w:ascii="Times New Roman" w:hAnsi="Times New Roman" w:cs="Times New Roman"/>
          <w:sz w:val="28"/>
          <w:szCs w:val="26"/>
        </w:rPr>
        <w:t xml:space="preserve">, согласно плану, были даны рекомендации муниципалитетам о предоставлении отсрочки по уплате земельного налога </w:t>
      </w:r>
      <w:r w:rsidRPr="000975DE">
        <w:rPr>
          <w:rFonts w:ascii="Times New Roman" w:hAnsi="Times New Roman" w:cs="Times New Roman"/>
          <w:sz w:val="28"/>
          <w:szCs w:val="26"/>
        </w:rPr>
        <w:br/>
        <w:t xml:space="preserve">с переносом платежей на 2021 год, по снижению корректирующего </w:t>
      </w:r>
      <w:r w:rsidRPr="000975DE">
        <w:rPr>
          <w:rFonts w:ascii="Times New Roman" w:hAnsi="Times New Roman" w:cs="Times New Roman"/>
          <w:sz w:val="28"/>
          <w:szCs w:val="26"/>
        </w:rPr>
        <w:lastRenderedPageBreak/>
        <w:t xml:space="preserve">коэффициента К2, применяемого для исчисления единого налога </w:t>
      </w:r>
      <w:r w:rsidR="00FD4C73" w:rsidRPr="000975DE">
        <w:rPr>
          <w:rFonts w:ascii="Times New Roman" w:hAnsi="Times New Roman" w:cs="Times New Roman"/>
          <w:sz w:val="28"/>
          <w:szCs w:val="26"/>
        </w:rPr>
        <w:br/>
      </w:r>
      <w:r w:rsidRPr="000975DE">
        <w:rPr>
          <w:rFonts w:ascii="Times New Roman" w:hAnsi="Times New Roman" w:cs="Times New Roman"/>
          <w:sz w:val="28"/>
          <w:szCs w:val="26"/>
        </w:rPr>
        <w:t xml:space="preserve">на вмененный доход, и установление налоговых льгот по земельному налогу для налогоплательщиков. </w:t>
      </w:r>
    </w:p>
    <w:p w:rsidR="00C345D2" w:rsidRPr="000975DE" w:rsidRDefault="00C345D2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Для всех налогоплательщиков были продлены сроки представления налоговых деклараций и бухгалтерской отчетности, срок</w:t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 подачи которых приходится на март-май 2020 г на 3 месяца.</w:t>
      </w:r>
    </w:p>
    <w:p w:rsidR="00C345D2" w:rsidRPr="000975DE" w:rsidRDefault="00C345D2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 Кроме того, продлены сроки уплаты налогов (для определенных категорий налогоплательщиков). </w:t>
      </w:r>
      <w:r w:rsidRPr="000975DE">
        <w:rPr>
          <w:rFonts w:ascii="Times New Roman" w:hAnsi="Times New Roman" w:cs="Times New Roman"/>
          <w:bCs/>
          <w:sz w:val="28"/>
          <w:szCs w:val="28"/>
        </w:rPr>
        <w:t>Организациям и индивидуальным предпринимателям, включенным в единый реестр субъектов МСП, и занятым в сферах</w:t>
      </w:r>
      <w:r w:rsidRPr="000975DE">
        <w:rPr>
          <w:rFonts w:ascii="Times New Roman" w:hAnsi="Times New Roman" w:cs="Times New Roman"/>
          <w:sz w:val="28"/>
          <w:szCs w:val="28"/>
        </w:rPr>
        <w:t xml:space="preserve"> наиболее пострадавших от коронавируса, </w:t>
      </w:r>
      <w:r w:rsidRPr="000975DE">
        <w:rPr>
          <w:rFonts w:ascii="Times New Roman" w:hAnsi="Times New Roman" w:cs="Times New Roman"/>
          <w:bCs/>
          <w:sz w:val="28"/>
          <w:szCs w:val="28"/>
        </w:rPr>
        <w:t>продлены сроки уплаты следующих налогов (авансовых платежей):</w:t>
      </w:r>
    </w:p>
    <w:p w:rsidR="00C345D2" w:rsidRPr="000975DE" w:rsidRDefault="00C345D2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sz w:val="28"/>
          <w:szCs w:val="28"/>
        </w:rPr>
        <w:t>–  единый сельскохозяйственный налог, налог, уплачиваемый в связи</w:t>
      </w:r>
      <w:r w:rsidRPr="000975DE">
        <w:rPr>
          <w:rFonts w:ascii="Times New Roman" w:hAnsi="Times New Roman" w:cs="Times New Roman"/>
          <w:bCs/>
          <w:sz w:val="28"/>
          <w:szCs w:val="28"/>
        </w:rPr>
        <w:br/>
        <w:t xml:space="preserve"> с применением УСН за 2019 год – на 6 месяцев;</w:t>
      </w:r>
    </w:p>
    <w:p w:rsidR="00C345D2" w:rsidRPr="000975DE" w:rsidRDefault="00C345D2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sz w:val="28"/>
          <w:szCs w:val="28"/>
        </w:rPr>
        <w:t xml:space="preserve">– налог, уплачиваемый в связи с применением патентной системы налогообложения, срок уплаты которого приходится на II квартал 2020 г. </w:t>
      </w:r>
      <w:r w:rsidRPr="000975DE">
        <w:rPr>
          <w:rFonts w:ascii="Times New Roman" w:hAnsi="Times New Roman" w:cs="Times New Roman"/>
          <w:bCs/>
          <w:sz w:val="28"/>
          <w:szCs w:val="28"/>
        </w:rPr>
        <w:br/>
        <w:t>– на 4 месяца;</w:t>
      </w:r>
    </w:p>
    <w:p w:rsidR="00C345D2" w:rsidRPr="000975DE" w:rsidRDefault="00C345D2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sz w:val="28"/>
          <w:szCs w:val="28"/>
        </w:rPr>
        <w:t xml:space="preserve">– ЕНВД за 1 квартал 2020 года – на 6 месяцев, за 2 квартал 2020 </w:t>
      </w:r>
      <w:r w:rsidRPr="000975DE">
        <w:rPr>
          <w:rFonts w:ascii="Times New Roman" w:hAnsi="Times New Roman" w:cs="Times New Roman"/>
          <w:bCs/>
          <w:sz w:val="28"/>
          <w:szCs w:val="28"/>
        </w:rPr>
        <w:br/>
        <w:t>– на 4 месяца.</w:t>
      </w:r>
    </w:p>
    <w:p w:rsidR="00C345D2" w:rsidRPr="000975DE" w:rsidRDefault="00C345D2" w:rsidP="00C9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первоочередных мероприятий по поддержке бизнеса также включен ряд мер в части повышения доступности займов для субъектов МСП в рамках региональной микрокредитной компании «Развитие»: увеличение сроков льготного периода пользования средствами и целями, на которые может быть направлены займы, утверждение новой антикризисной программы, в рамках которой предоставляется заём под 1 процент годовых, введение программы «Рефинансирование» под 6 процент годовых для субъектов МСП, имеющих действующие кредиты, взятые в коммерческих банках на цели ведения бизнеса. </w:t>
      </w:r>
    </w:p>
    <w:p w:rsidR="00D203AC" w:rsidRPr="000975DE" w:rsidRDefault="00D203AC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Кроме того, с 1 июля 2020 г. на территории Архангельской области введен новый специальный налоговый режим «Налог на профессиональный доход», который позволяет предоставляет «самозанятым» гражданам право легализовать свою предпринимательскую деятельность с минимальными издержками и вести ее в дальнейшем в наиболее простом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и необременительном режиме. </w:t>
      </w:r>
    </w:p>
    <w:p w:rsidR="00D203AC" w:rsidRPr="000975DE" w:rsidRDefault="00D203AC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>Введение данного правового механизма позволит решить ряд проблем, сдерживающих легализацию самозанятых граждан, а также положительно сказывается на значении Показателя. По состоянию на 08 октября 2020 г. свой статус «самозанятых» подтвердили 2 379 граждан.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федеральном уровне также приняты дополнительные меры поддержки для организаций и индивидуальных предпринимателей </w:t>
      </w:r>
      <w:r w:rsidRPr="000975D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из пострадавших отраслей в соответствии с перечнем, возможность получения которых определяется по основному или дополнительным видам экономической деятельности, информация о которых содержится </w:t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в Едином государственном реестре юридических лиц (далее – ЕГРЮЛ) либо Едином </w:t>
      </w:r>
      <w:r w:rsidRPr="000975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государственном реестре индивидуальных предпринимателей </w:t>
      </w:r>
      <w:r w:rsidRPr="000975DE">
        <w:rPr>
          <w:rFonts w:ascii="Times New Roman" w:hAnsi="Times New Roman" w:cs="Times New Roman"/>
          <w:bCs/>
          <w:sz w:val="28"/>
          <w:szCs w:val="28"/>
        </w:rPr>
        <w:br/>
        <w:t>(далее – ЕГРИП) по состоянию на 1 марта 2020 г.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sz w:val="28"/>
          <w:szCs w:val="28"/>
        </w:rPr>
        <w:t>1. Льготные кредиты на поддержку и сохранение занятости для организаций и индивидуальных предпринимат</w:t>
      </w:r>
      <w:r w:rsidR="00FD4C73" w:rsidRPr="000975DE">
        <w:rPr>
          <w:rFonts w:ascii="Times New Roman" w:hAnsi="Times New Roman" w:cs="Times New Roman"/>
          <w:bCs/>
          <w:sz w:val="28"/>
          <w:szCs w:val="28"/>
        </w:rPr>
        <w:t>елей из пострадавших отраслей (п</w:t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Российской Федерации от 2 апреля </w:t>
      </w:r>
      <w:r w:rsidR="00A436F9" w:rsidRPr="000975DE">
        <w:rPr>
          <w:rFonts w:ascii="Times New Roman" w:hAnsi="Times New Roman" w:cs="Times New Roman"/>
          <w:bCs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2020 г.№ 422 «Об утверждении Правил предоставления субсидий </w:t>
      </w:r>
      <w:r w:rsidR="00A436F9" w:rsidRPr="000975DE">
        <w:rPr>
          <w:rFonts w:ascii="Times New Roman" w:hAnsi="Times New Roman" w:cs="Times New Roman"/>
          <w:bCs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из федерального бюджета российским кредитным организациям </w:t>
      </w:r>
      <w:r w:rsidR="00A436F9" w:rsidRPr="000975DE">
        <w:rPr>
          <w:rFonts w:ascii="Times New Roman" w:hAnsi="Times New Roman" w:cs="Times New Roman"/>
          <w:bCs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на возмещение недополученных ими доходов по кредитам, выданным в 2020 году юридическим лицам и индивидуальным предпринимателям </w:t>
      </w:r>
      <w:r w:rsidR="00A436F9" w:rsidRPr="000975DE">
        <w:rPr>
          <w:rFonts w:ascii="Times New Roman" w:hAnsi="Times New Roman" w:cs="Times New Roman"/>
          <w:bCs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sz w:val="28"/>
          <w:szCs w:val="28"/>
        </w:rPr>
        <w:t>на неотложные нужды для поддержки и сохранения занятости»).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sz w:val="28"/>
          <w:szCs w:val="28"/>
        </w:rPr>
        <w:t>Кредит выдается на неотложные нужды для поддержки и сохранения занятости. Под таковыми понимаются документально подтвержденные расходы, связанные с выплатой заработной платы и обязательными начислениями на нее.</w:t>
      </w:r>
    </w:p>
    <w:p w:rsidR="00E3308E" w:rsidRPr="000975DE" w:rsidRDefault="00E3308E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sz w:val="28"/>
          <w:szCs w:val="28"/>
        </w:rPr>
        <w:t>2. Льготный кредит по ставке до 2 процента</w:t>
      </w:r>
      <w:r w:rsidRPr="000975DE">
        <w:rPr>
          <w:rFonts w:ascii="Times New Roman" w:hAnsi="Times New Roman" w:cs="Times New Roman"/>
          <w:sz w:val="28"/>
          <w:szCs w:val="28"/>
        </w:rPr>
        <w:t xml:space="preserve"> (</w:t>
      </w:r>
      <w:r w:rsidR="00C95BB7" w:rsidRPr="000975DE">
        <w:rPr>
          <w:rFonts w:ascii="Times New Roman" w:hAnsi="Times New Roman" w:cs="Times New Roman"/>
          <w:sz w:val="28"/>
          <w:szCs w:val="28"/>
        </w:rPr>
        <w:t>п</w:t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Российской Федерации от 16 мая 2020 г. № 696 </w:t>
      </w:r>
      <w:r w:rsidR="00D203AC" w:rsidRPr="000975DE">
        <w:rPr>
          <w:rFonts w:ascii="Times New Roman" w:hAnsi="Times New Roman" w:cs="Times New Roman"/>
          <w:bCs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</w:t>
      </w:r>
      <w:r w:rsidR="006562AD" w:rsidRPr="000975DE">
        <w:rPr>
          <w:rFonts w:ascii="Times New Roman" w:hAnsi="Times New Roman" w:cs="Times New Roman"/>
          <w:bCs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sz w:val="28"/>
          <w:szCs w:val="28"/>
        </w:rPr>
        <w:t>и индивидуальным предпринимателям на возобновление деятельности»).</w:t>
      </w:r>
    </w:p>
    <w:p w:rsidR="00E3308E" w:rsidRPr="000975DE" w:rsidRDefault="00E3308E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bCs/>
          <w:sz w:val="28"/>
          <w:szCs w:val="28"/>
        </w:rPr>
        <w:t xml:space="preserve">Кредит можно получить до 1 ноября 2020 г. для покрытия документально подтвержденных расходов, в том числе – выплату зарплаты, оплату ранее полученных кредитов по программе «8,5 процентов» и кредитов на поддержку и сохранение занятости. В базовый период и период наблюдения процентная ставка составит не более 2 процентов, в период погашения </w:t>
      </w:r>
      <w:r w:rsidR="00D203AC" w:rsidRPr="000975DE">
        <w:rPr>
          <w:rFonts w:ascii="Times New Roman" w:hAnsi="Times New Roman" w:cs="Times New Roman"/>
          <w:bCs/>
          <w:sz w:val="28"/>
          <w:szCs w:val="28"/>
        </w:rPr>
        <w:br/>
      </w:r>
      <w:r w:rsidRPr="000975DE">
        <w:rPr>
          <w:rFonts w:ascii="Times New Roman" w:hAnsi="Times New Roman" w:cs="Times New Roman"/>
          <w:bCs/>
          <w:sz w:val="28"/>
          <w:szCs w:val="28"/>
        </w:rPr>
        <w:t>– стандартная ставка банка.</w:t>
      </w:r>
    </w:p>
    <w:p w:rsidR="00D203AC" w:rsidRPr="000975DE" w:rsidRDefault="00D203AC" w:rsidP="00C95BB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3AC" w:rsidRPr="000975DE" w:rsidRDefault="00D203AC" w:rsidP="00A466A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С 2020 года поддержка муниципальных программ развития малого и среднего предпринимательства в рамках реализации подпрограммы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№ 2 государственной программы Архангельской области «Экономическое развитие и инвестиционная деятельность в Архангельской области» </w:t>
      </w:r>
      <w:r w:rsidRPr="000975DE">
        <w:rPr>
          <w:rFonts w:ascii="Times New Roman" w:hAnsi="Times New Roman" w:cs="Times New Roman"/>
          <w:sz w:val="28"/>
          <w:szCs w:val="28"/>
        </w:rPr>
        <w:br/>
        <w:t xml:space="preserve">не предусмотрена. </w:t>
      </w:r>
    </w:p>
    <w:p w:rsidR="00C345D2" w:rsidRPr="000975DE" w:rsidRDefault="00D203AC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FF3535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АО на регулярной </w:t>
      </w:r>
      <w:r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взаимодействует</w:t>
      </w:r>
      <w:r w:rsidR="00FF3535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местного самоуправления муниципальных образований Архангельской области по вопросам оказания поддержки бизнеса и выявления проблемных вопросов.</w:t>
      </w:r>
    </w:p>
    <w:p w:rsidR="00FF3535" w:rsidRPr="000975DE" w:rsidRDefault="00FF3535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минэкономразвития АО провело ряд встреч с главами муниципальных районов области при участии министра экономического развития Архангельской области. </w:t>
      </w:r>
    </w:p>
    <w:p w:rsidR="00FF3535" w:rsidRPr="000975DE" w:rsidRDefault="00FF3535" w:rsidP="00C9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субъектами МСП области были проведены отраслевые встречи с Губернатором Архангельской области в формате </w:t>
      </w:r>
      <w:r w:rsidR="00C95BB7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видео-конференцсвязи (</w:t>
      </w:r>
      <w:r w:rsidRPr="000975DE">
        <w:rPr>
          <w:rFonts w:ascii="Times New Roman" w:hAnsi="Times New Roman" w:cs="Times New Roman"/>
          <w:sz w:val="28"/>
          <w:szCs w:val="28"/>
        </w:rPr>
        <w:t xml:space="preserve">в сфере морской и портовой деятельности, в сфере </w:t>
      </w:r>
      <w:r w:rsidRPr="000975DE">
        <w:rPr>
          <w:rFonts w:ascii="Times New Roman" w:hAnsi="Times New Roman" w:cs="Times New Roman"/>
          <w:sz w:val="28"/>
          <w:szCs w:val="28"/>
        </w:rPr>
        <w:lastRenderedPageBreak/>
        <w:t xml:space="preserve">туризма и гостеприимства, в сфере строительства, в сфере торговли </w:t>
      </w:r>
      <w:r w:rsidR="00C95BB7" w:rsidRPr="000975DE">
        <w:rPr>
          <w:rFonts w:ascii="Times New Roman" w:hAnsi="Times New Roman" w:cs="Times New Roman"/>
          <w:sz w:val="28"/>
          <w:szCs w:val="28"/>
        </w:rPr>
        <w:br/>
      </w:r>
      <w:r w:rsidRPr="000975DE">
        <w:rPr>
          <w:rFonts w:ascii="Times New Roman" w:hAnsi="Times New Roman" w:cs="Times New Roman"/>
          <w:sz w:val="28"/>
          <w:szCs w:val="28"/>
        </w:rPr>
        <w:t>и общественного питания и ин</w:t>
      </w:r>
      <w:r w:rsidR="002A6E2B" w:rsidRPr="000975DE">
        <w:rPr>
          <w:rFonts w:ascii="Times New Roman" w:hAnsi="Times New Roman" w:cs="Times New Roman"/>
          <w:sz w:val="28"/>
          <w:szCs w:val="28"/>
        </w:rPr>
        <w:t>о</w:t>
      </w:r>
      <w:r w:rsidRPr="000975DE">
        <w:rPr>
          <w:rFonts w:ascii="Times New Roman" w:hAnsi="Times New Roman" w:cs="Times New Roman"/>
          <w:sz w:val="28"/>
          <w:szCs w:val="28"/>
        </w:rPr>
        <w:t>е).</w:t>
      </w:r>
    </w:p>
    <w:p w:rsidR="00FF3535" w:rsidRPr="000975DE" w:rsidRDefault="00FF3535" w:rsidP="00C9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Дополнительно сообщаем, что </w:t>
      </w:r>
      <w:r w:rsidR="002A6E2B" w:rsidRPr="000975DE">
        <w:rPr>
          <w:rFonts w:ascii="Times New Roman" w:hAnsi="Times New Roman" w:cs="Times New Roman"/>
          <w:sz w:val="28"/>
          <w:szCs w:val="28"/>
        </w:rPr>
        <w:t>в АНО АО «Агентство регионального развития» создан о</w:t>
      </w:r>
      <w:r w:rsidR="002A6E2B" w:rsidRPr="000975DE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по работе с муниципальными образованиями, который тесно взаимодействует с </w:t>
      </w:r>
      <w:r w:rsidR="002A6E2B"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самоуправления, оказывает им информационную, консультационную, методологическую и иные виды поддержки с целью популяризации услуг, реализуемых агентством, существующих формах и видах поддержки для предпринимателей области.</w:t>
      </w:r>
    </w:p>
    <w:p w:rsidR="00FF3535" w:rsidRPr="000975DE" w:rsidRDefault="002A6E2B" w:rsidP="00C9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В ряде муниципальных образованиях определен </w:t>
      </w:r>
      <w:r w:rsidRPr="0009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представитель от </w:t>
      </w:r>
      <w:r w:rsidRPr="000975DE">
        <w:rPr>
          <w:rFonts w:ascii="Times New Roman" w:hAnsi="Times New Roman" w:cs="Times New Roman"/>
          <w:sz w:val="28"/>
          <w:szCs w:val="28"/>
        </w:rPr>
        <w:t>АНО АО «Агентство регионального развития»</w:t>
      </w:r>
      <w:r w:rsidRPr="000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75DE">
        <w:rPr>
          <w:rFonts w:ascii="Times New Roman" w:eastAsia="Calibri" w:hAnsi="Times New Roman"/>
          <w:sz w:val="28"/>
          <w:szCs w:val="28"/>
        </w:rPr>
        <w:t>который входит в состав Совета по развитию предпринимательства при Главе района, принимает участие в его работе, а также по запросам предпринимателей района вносит предложения в повестку.</w:t>
      </w:r>
    </w:p>
    <w:p w:rsidR="00FF3535" w:rsidRPr="000975DE" w:rsidRDefault="00FF3535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00" w:rsidRPr="000975DE" w:rsidRDefault="00A44100" w:rsidP="00A466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975D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0975DE">
        <w:rPr>
          <w:rFonts w:ascii="Times New Roman" w:hAnsi="Times New Roman" w:cs="Times New Roman"/>
          <w:sz w:val="28"/>
          <w:szCs w:val="28"/>
        </w:rPr>
        <w:t xml:space="preserve">в России перестанет действовать специальный налоговый режим – единый налог на вмененный доход (далее – ЕНВД). </w:t>
      </w:r>
    </w:p>
    <w:p w:rsidR="002A6E2B" w:rsidRPr="000975DE" w:rsidRDefault="00A44100" w:rsidP="00A4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D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A6E2B" w:rsidRPr="000975DE">
        <w:rPr>
          <w:rFonts w:ascii="Times New Roman" w:hAnsi="Times New Roman" w:cs="Times New Roman"/>
          <w:sz w:val="28"/>
          <w:szCs w:val="28"/>
        </w:rPr>
        <w:t>отменой ЕНВД организации и индивидуальные предприниматели вправе перейти на УСН, а индивидуальные предприниматели – на ПСН или на уплату налога на профессиональный доход.</w:t>
      </w:r>
    </w:p>
    <w:p w:rsidR="002A6E2B" w:rsidRPr="000975DE" w:rsidRDefault="00A466A4" w:rsidP="00A4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66A4">
        <w:rPr>
          <w:rFonts w:ascii="Times New Roman" w:hAnsi="Times New Roman" w:cs="Times New Roman"/>
          <w:sz w:val="28"/>
          <w:szCs w:val="28"/>
        </w:rPr>
        <w:t xml:space="preserve"> </w:t>
      </w:r>
      <w:r w:rsidR="002A6E2B" w:rsidRPr="000975DE">
        <w:rPr>
          <w:rFonts w:ascii="Times New Roman" w:hAnsi="Times New Roman" w:cs="Times New Roman"/>
          <w:sz w:val="28"/>
          <w:szCs w:val="28"/>
        </w:rPr>
        <w:t xml:space="preserve">целью проведения информационной кампании по переходу налогоплательщиков на иные режимы налогообложения в связи </w:t>
      </w:r>
      <w:r w:rsidR="00537252" w:rsidRPr="000975DE">
        <w:rPr>
          <w:rFonts w:ascii="Times New Roman" w:hAnsi="Times New Roman" w:cs="Times New Roman"/>
          <w:sz w:val="28"/>
          <w:szCs w:val="28"/>
        </w:rPr>
        <w:br/>
      </w:r>
      <w:r w:rsidR="002A6E2B" w:rsidRPr="000975DE">
        <w:rPr>
          <w:rFonts w:ascii="Times New Roman" w:hAnsi="Times New Roman" w:cs="Times New Roman"/>
          <w:sz w:val="28"/>
          <w:szCs w:val="28"/>
        </w:rPr>
        <w:t>с прекращением с 1 января 2021 г</w:t>
      </w:r>
      <w:r w:rsidR="00537252" w:rsidRPr="000975DE">
        <w:rPr>
          <w:rFonts w:ascii="Times New Roman" w:hAnsi="Times New Roman" w:cs="Times New Roman"/>
          <w:sz w:val="28"/>
          <w:szCs w:val="28"/>
        </w:rPr>
        <w:t xml:space="preserve">. </w:t>
      </w:r>
      <w:r w:rsidR="002A6E2B" w:rsidRPr="000975DE">
        <w:rPr>
          <w:rFonts w:ascii="Times New Roman" w:hAnsi="Times New Roman" w:cs="Times New Roman"/>
          <w:sz w:val="28"/>
          <w:szCs w:val="28"/>
        </w:rPr>
        <w:t>действия ЕНВД на официальном сайте ФНС России в информационно-телекоммуникационной сети Интернет опу</w:t>
      </w:r>
      <w:r w:rsidR="00537252" w:rsidRPr="000975DE">
        <w:rPr>
          <w:rFonts w:ascii="Times New Roman" w:hAnsi="Times New Roman" w:cs="Times New Roman"/>
          <w:sz w:val="28"/>
          <w:szCs w:val="28"/>
        </w:rPr>
        <w:t>бликован информационный сервис «</w:t>
      </w:r>
      <w:r w:rsidR="002A6E2B" w:rsidRPr="000975DE">
        <w:rPr>
          <w:rFonts w:ascii="Times New Roman" w:hAnsi="Times New Roman" w:cs="Times New Roman"/>
          <w:sz w:val="28"/>
          <w:szCs w:val="28"/>
        </w:rPr>
        <w:t>Выбор подходящего режима налогообложения</w:t>
      </w:r>
      <w:r w:rsidR="00537252" w:rsidRPr="000975DE">
        <w:rPr>
          <w:rFonts w:ascii="Times New Roman" w:hAnsi="Times New Roman" w:cs="Times New Roman"/>
          <w:sz w:val="28"/>
          <w:szCs w:val="28"/>
        </w:rPr>
        <w:t>»</w:t>
      </w:r>
      <w:r w:rsidR="002A6E2B" w:rsidRPr="000975DE">
        <w:rPr>
          <w:rFonts w:ascii="Times New Roman" w:hAnsi="Times New Roman" w:cs="Times New Roman"/>
          <w:sz w:val="28"/>
          <w:szCs w:val="28"/>
        </w:rPr>
        <w:t>.</w:t>
      </w:r>
      <w:r w:rsidR="00A44100" w:rsidRPr="000975DE">
        <w:rPr>
          <w:rFonts w:ascii="Times New Roman" w:hAnsi="Times New Roman" w:cs="Times New Roman"/>
          <w:sz w:val="28"/>
          <w:szCs w:val="28"/>
        </w:rPr>
        <w:br/>
      </w:r>
      <w:r w:rsidR="002A6E2B" w:rsidRPr="000975DE">
        <w:rPr>
          <w:rFonts w:ascii="Times New Roman" w:hAnsi="Times New Roman" w:cs="Times New Roman"/>
          <w:sz w:val="28"/>
          <w:szCs w:val="28"/>
        </w:rPr>
        <w:t xml:space="preserve">С его помощью налогоплательщик в интерактивном режиме исходя </w:t>
      </w:r>
      <w:r w:rsidR="00537252" w:rsidRPr="000975DE">
        <w:rPr>
          <w:rFonts w:ascii="Times New Roman" w:hAnsi="Times New Roman" w:cs="Times New Roman"/>
          <w:sz w:val="28"/>
          <w:szCs w:val="28"/>
        </w:rPr>
        <w:br/>
      </w:r>
      <w:r w:rsidR="002A6E2B" w:rsidRPr="000975DE">
        <w:rPr>
          <w:rFonts w:ascii="Times New Roman" w:hAnsi="Times New Roman" w:cs="Times New Roman"/>
          <w:sz w:val="28"/>
          <w:szCs w:val="28"/>
        </w:rPr>
        <w:t xml:space="preserve">из заданных параметров может подобрать оптимальную систему налогообложения. В зависимости от этих параметров информационный сервис предложит подходящие налоговые режимы: УСН, ПСН, налог </w:t>
      </w:r>
      <w:r w:rsidR="00537252" w:rsidRPr="000975DE">
        <w:rPr>
          <w:rFonts w:ascii="Times New Roman" w:hAnsi="Times New Roman" w:cs="Times New Roman"/>
          <w:sz w:val="28"/>
          <w:szCs w:val="28"/>
        </w:rPr>
        <w:br/>
      </w:r>
      <w:r w:rsidR="002A6E2B" w:rsidRPr="000975DE">
        <w:rPr>
          <w:rFonts w:ascii="Times New Roman" w:hAnsi="Times New Roman" w:cs="Times New Roman"/>
          <w:sz w:val="28"/>
          <w:szCs w:val="28"/>
        </w:rPr>
        <w:t>на профессиональный доход или общий режим налогообложения.</w:t>
      </w:r>
    </w:p>
    <w:p w:rsidR="00BB519D" w:rsidRPr="000975DE" w:rsidRDefault="00BB519D" w:rsidP="00C9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C0D17" w:rsidRPr="000975DE" w:rsidRDefault="00A44100" w:rsidP="00A466A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 целью развития предпринимательства на муниципальном уровне считаем необходимым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,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в первую очередь проводить </w:t>
      </w:r>
      <w:r w:rsidR="002C0D17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широкую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C0D17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информационную кампанию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по </w:t>
      </w:r>
      <w:r w:rsidR="002C0D17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существующим мерам поддержки бизнеса, реализуемым в Архангельской области, в том числе об услугах, оказываемых центром «Мой бизнес».</w:t>
      </w:r>
    </w:p>
    <w:p w:rsidR="00773F04" w:rsidRPr="000975DE" w:rsidRDefault="002C0D17" w:rsidP="00C95B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Также</w:t>
      </w:r>
      <w:r w:rsidR="00773F04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,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73F04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главам муниципальных образований Архангельской области необходимо организовать регулярное (не реже 1 раза в квартал) проведение Совета по предпринимательству с целью информирования предпринимателей о существующих мерах поддержки и получения обратной связи от субъектов МСП по проблемных вопросам и возникающим трудностям в ведении бизнеса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на территории</w:t>
      </w:r>
      <w:r w:rsidR="00773F04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</w:p>
    <w:p w:rsidR="002C0D17" w:rsidRPr="000975DE" w:rsidRDefault="00773F04" w:rsidP="00C95BB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lastRenderedPageBreak/>
        <w:t>Вместе с тем, участие в обучающих мероприятиях в сфере развития МСП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(вебинары, конференции, онлайн-трансляции и т.д.) 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как муниципальных государственных 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гражданских 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служащих, в должностные обязанности которых входит развитие предпринимательства, так и предпринимателей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,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позволит 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обеспечить 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высокую информированность и </w:t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заинтересованность 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br/>
      </w: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в создании и развитии бизнеса с учетом внедрения новых инструментов </w:t>
      </w:r>
      <w:r w:rsidR="00087CC9"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продвижения и расширения собственного дела. </w:t>
      </w:r>
    </w:p>
    <w:p w:rsidR="00A44100" w:rsidRPr="000975DE" w:rsidRDefault="00A44100" w:rsidP="002C0D1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773F04" w:rsidRPr="000975DE" w:rsidRDefault="00773F04" w:rsidP="002C0D17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773F04" w:rsidRPr="00A44100" w:rsidRDefault="00773F04" w:rsidP="00773F04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975D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______________</w:t>
      </w:r>
    </w:p>
    <w:sectPr w:rsidR="00773F04" w:rsidRPr="00A44100" w:rsidSect="004151D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13" w:rsidRDefault="00981713" w:rsidP="009D56AB">
      <w:pPr>
        <w:spacing w:after="0" w:line="240" w:lineRule="auto"/>
      </w:pPr>
      <w:r>
        <w:separator/>
      </w:r>
    </w:p>
  </w:endnote>
  <w:endnote w:type="continuationSeparator" w:id="0">
    <w:p w:rsidR="00981713" w:rsidRDefault="00981713" w:rsidP="009D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13" w:rsidRDefault="00981713" w:rsidP="009D56AB">
      <w:pPr>
        <w:spacing w:after="0" w:line="240" w:lineRule="auto"/>
      </w:pPr>
      <w:r>
        <w:separator/>
      </w:r>
    </w:p>
  </w:footnote>
  <w:footnote w:type="continuationSeparator" w:id="0">
    <w:p w:rsidR="00981713" w:rsidRDefault="00981713" w:rsidP="009D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50044"/>
      <w:docPartObj>
        <w:docPartGallery w:val="Page Numbers (Top of Page)"/>
        <w:docPartUnique/>
      </w:docPartObj>
    </w:sdtPr>
    <w:sdtContent>
      <w:p w:rsidR="000566C5" w:rsidRDefault="00442E71">
        <w:pPr>
          <w:pStyle w:val="ae"/>
          <w:jc w:val="center"/>
        </w:pPr>
        <w:r>
          <w:fldChar w:fldCharType="begin"/>
        </w:r>
        <w:r w:rsidR="000566C5">
          <w:instrText>PAGE   \* MERGEFORMAT</w:instrText>
        </w:r>
        <w:r>
          <w:fldChar w:fldCharType="separate"/>
        </w:r>
        <w:r w:rsidR="000566C5">
          <w:rPr>
            <w:noProof/>
          </w:rPr>
          <w:t>2</w:t>
        </w:r>
        <w:r>
          <w:fldChar w:fldCharType="end"/>
        </w:r>
      </w:p>
    </w:sdtContent>
  </w:sdt>
  <w:p w:rsidR="000566C5" w:rsidRDefault="000566C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68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6C5" w:rsidRPr="00F850BC" w:rsidRDefault="00442E71">
        <w:pPr>
          <w:pStyle w:val="ae"/>
          <w:jc w:val="center"/>
          <w:rPr>
            <w:rFonts w:ascii="Times New Roman" w:hAnsi="Times New Roman" w:cs="Times New Roman"/>
          </w:rPr>
        </w:pPr>
        <w:r w:rsidRPr="00F850BC">
          <w:rPr>
            <w:rFonts w:ascii="Times New Roman" w:hAnsi="Times New Roman" w:cs="Times New Roman"/>
          </w:rPr>
          <w:fldChar w:fldCharType="begin"/>
        </w:r>
        <w:r w:rsidR="000566C5" w:rsidRPr="00F850BC">
          <w:rPr>
            <w:rFonts w:ascii="Times New Roman" w:hAnsi="Times New Roman" w:cs="Times New Roman"/>
          </w:rPr>
          <w:instrText>PAGE   \* MERGEFORMAT</w:instrText>
        </w:r>
        <w:r w:rsidRPr="00F850BC">
          <w:rPr>
            <w:rFonts w:ascii="Times New Roman" w:hAnsi="Times New Roman" w:cs="Times New Roman"/>
          </w:rPr>
          <w:fldChar w:fldCharType="separate"/>
        </w:r>
        <w:r w:rsidR="007950B0">
          <w:rPr>
            <w:rFonts w:ascii="Times New Roman" w:hAnsi="Times New Roman" w:cs="Times New Roman"/>
            <w:noProof/>
          </w:rPr>
          <w:t>16</w:t>
        </w:r>
        <w:r w:rsidRPr="00F850BC">
          <w:rPr>
            <w:rFonts w:ascii="Times New Roman" w:hAnsi="Times New Roman" w:cs="Times New Roman"/>
          </w:rPr>
          <w:fldChar w:fldCharType="end"/>
        </w:r>
      </w:p>
    </w:sdtContent>
  </w:sdt>
  <w:p w:rsidR="000566C5" w:rsidRDefault="000566C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788"/>
    <w:multiLevelType w:val="hybridMultilevel"/>
    <w:tmpl w:val="60CCD46E"/>
    <w:lvl w:ilvl="0" w:tplc="106A35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EF7"/>
    <w:multiLevelType w:val="hybridMultilevel"/>
    <w:tmpl w:val="E670F380"/>
    <w:lvl w:ilvl="0" w:tplc="C8CE02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0471F"/>
    <w:multiLevelType w:val="hybridMultilevel"/>
    <w:tmpl w:val="22509F6C"/>
    <w:lvl w:ilvl="0" w:tplc="197ADC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E5DBA"/>
    <w:multiLevelType w:val="hybridMultilevel"/>
    <w:tmpl w:val="632C24DA"/>
    <w:lvl w:ilvl="0" w:tplc="7F82FF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B8D"/>
    <w:rsid w:val="00002840"/>
    <w:rsid w:val="00026632"/>
    <w:rsid w:val="000551E7"/>
    <w:rsid w:val="000566C5"/>
    <w:rsid w:val="0008406A"/>
    <w:rsid w:val="0008576F"/>
    <w:rsid w:val="00087CC9"/>
    <w:rsid w:val="000975DE"/>
    <w:rsid w:val="00165CBE"/>
    <w:rsid w:val="00184D81"/>
    <w:rsid w:val="001879AA"/>
    <w:rsid w:val="001A6F4A"/>
    <w:rsid w:val="001B7DFB"/>
    <w:rsid w:val="001E1813"/>
    <w:rsid w:val="001F0C07"/>
    <w:rsid w:val="001F6675"/>
    <w:rsid w:val="00205421"/>
    <w:rsid w:val="00220A01"/>
    <w:rsid w:val="00247159"/>
    <w:rsid w:val="00290313"/>
    <w:rsid w:val="002A6E2B"/>
    <w:rsid w:val="002B3791"/>
    <w:rsid w:val="002C0D17"/>
    <w:rsid w:val="002D36D5"/>
    <w:rsid w:val="00307319"/>
    <w:rsid w:val="0031690D"/>
    <w:rsid w:val="003D5C67"/>
    <w:rsid w:val="003D7F84"/>
    <w:rsid w:val="004151D7"/>
    <w:rsid w:val="00424E93"/>
    <w:rsid w:val="00432724"/>
    <w:rsid w:val="00442E71"/>
    <w:rsid w:val="004563F3"/>
    <w:rsid w:val="004759E5"/>
    <w:rsid w:val="00490708"/>
    <w:rsid w:val="004D1641"/>
    <w:rsid w:val="00537252"/>
    <w:rsid w:val="00561BAE"/>
    <w:rsid w:val="00576FEE"/>
    <w:rsid w:val="00581E23"/>
    <w:rsid w:val="005C0B33"/>
    <w:rsid w:val="005C59E2"/>
    <w:rsid w:val="005C6ABF"/>
    <w:rsid w:val="005D5DAF"/>
    <w:rsid w:val="005E15FE"/>
    <w:rsid w:val="005E335B"/>
    <w:rsid w:val="00621820"/>
    <w:rsid w:val="006242B6"/>
    <w:rsid w:val="006562AD"/>
    <w:rsid w:val="00657DFB"/>
    <w:rsid w:val="0068126A"/>
    <w:rsid w:val="006B59DC"/>
    <w:rsid w:val="006E1EC7"/>
    <w:rsid w:val="007226C7"/>
    <w:rsid w:val="00741A89"/>
    <w:rsid w:val="00750CAF"/>
    <w:rsid w:val="007605AF"/>
    <w:rsid w:val="0076430B"/>
    <w:rsid w:val="00773F04"/>
    <w:rsid w:val="007950B0"/>
    <w:rsid w:val="00817C38"/>
    <w:rsid w:val="00823B04"/>
    <w:rsid w:val="00836537"/>
    <w:rsid w:val="008379C7"/>
    <w:rsid w:val="00844744"/>
    <w:rsid w:val="008663E3"/>
    <w:rsid w:val="00881326"/>
    <w:rsid w:val="00891D8E"/>
    <w:rsid w:val="008E1C4D"/>
    <w:rsid w:val="00906B7E"/>
    <w:rsid w:val="009138B3"/>
    <w:rsid w:val="009516FA"/>
    <w:rsid w:val="00966534"/>
    <w:rsid w:val="00981713"/>
    <w:rsid w:val="009837D5"/>
    <w:rsid w:val="009A33F3"/>
    <w:rsid w:val="009D56AB"/>
    <w:rsid w:val="00A436F9"/>
    <w:rsid w:val="00A44100"/>
    <w:rsid w:val="00A466A4"/>
    <w:rsid w:val="00A607FD"/>
    <w:rsid w:val="00A7528E"/>
    <w:rsid w:val="00AA29BC"/>
    <w:rsid w:val="00AA3F63"/>
    <w:rsid w:val="00AC7AB0"/>
    <w:rsid w:val="00AF0011"/>
    <w:rsid w:val="00AF4301"/>
    <w:rsid w:val="00B12377"/>
    <w:rsid w:val="00B33E3F"/>
    <w:rsid w:val="00B7593A"/>
    <w:rsid w:val="00B766C1"/>
    <w:rsid w:val="00B83CB6"/>
    <w:rsid w:val="00BB519D"/>
    <w:rsid w:val="00BE1716"/>
    <w:rsid w:val="00BE6ED5"/>
    <w:rsid w:val="00C11791"/>
    <w:rsid w:val="00C161E0"/>
    <w:rsid w:val="00C24EEB"/>
    <w:rsid w:val="00C26E82"/>
    <w:rsid w:val="00C31D7F"/>
    <w:rsid w:val="00C345D2"/>
    <w:rsid w:val="00C34A4F"/>
    <w:rsid w:val="00C95BB7"/>
    <w:rsid w:val="00CB2ED9"/>
    <w:rsid w:val="00D203AC"/>
    <w:rsid w:val="00D34153"/>
    <w:rsid w:val="00D64247"/>
    <w:rsid w:val="00DA0540"/>
    <w:rsid w:val="00DA6A3D"/>
    <w:rsid w:val="00DE4181"/>
    <w:rsid w:val="00E32C1C"/>
    <w:rsid w:val="00E3308E"/>
    <w:rsid w:val="00E9092A"/>
    <w:rsid w:val="00EB337E"/>
    <w:rsid w:val="00EC13C3"/>
    <w:rsid w:val="00F44B9F"/>
    <w:rsid w:val="00F560BC"/>
    <w:rsid w:val="00F565C5"/>
    <w:rsid w:val="00F66B8D"/>
    <w:rsid w:val="00F679E3"/>
    <w:rsid w:val="00F850BC"/>
    <w:rsid w:val="00F9372D"/>
    <w:rsid w:val="00FB0E4C"/>
    <w:rsid w:val="00FD4C73"/>
    <w:rsid w:val="00FF3535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articlemark">
    <w:name w:val="inner_article__mark"/>
    <w:basedOn w:val="a0"/>
    <w:rsid w:val="004563F3"/>
  </w:style>
  <w:style w:type="paragraph" w:customStyle="1" w:styleId="Default">
    <w:name w:val="Default"/>
    <w:rsid w:val="004D1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nhideWhenUsed/>
    <w:rsid w:val="00B766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126A"/>
    <w:rPr>
      <w:b/>
      <w:bCs/>
    </w:rPr>
  </w:style>
  <w:style w:type="paragraph" w:styleId="a6">
    <w:name w:val="List Paragraph"/>
    <w:basedOn w:val="a"/>
    <w:uiPriority w:val="34"/>
    <w:qFormat/>
    <w:rsid w:val="00C1179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link w:val="ConsPlusNonformat0"/>
    <w:rsid w:val="00FB0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B0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B0E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0E4C"/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FB0E4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B0E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E4C"/>
    <w:pPr>
      <w:widowControl w:val="0"/>
      <w:shd w:val="clear" w:color="auto" w:fill="FFFFFF"/>
      <w:spacing w:before="780" w:after="1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165C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5C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5C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5C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5CB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6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5CB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D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D56AB"/>
  </w:style>
  <w:style w:type="paragraph" w:styleId="af0">
    <w:name w:val="footer"/>
    <w:basedOn w:val="a"/>
    <w:link w:val="af1"/>
    <w:uiPriority w:val="99"/>
    <w:unhideWhenUsed/>
    <w:rsid w:val="009D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56AB"/>
  </w:style>
  <w:style w:type="paragraph" w:styleId="af2">
    <w:name w:val="Body Text Indent"/>
    <w:basedOn w:val="a"/>
    <w:link w:val="af3"/>
    <w:uiPriority w:val="99"/>
    <w:rsid w:val="00C34A4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34A4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f4"/>
    <w:uiPriority w:val="39"/>
    <w:rsid w:val="0089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89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qFormat/>
    <w:rsid w:val="000566C5"/>
  </w:style>
  <w:style w:type="paragraph" w:customStyle="1" w:styleId="ConsPlusTitle">
    <w:name w:val="ConsPlusTitle"/>
    <w:rsid w:val="00DA6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E33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vinaland.ru/covid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Шакшина Дарья Олеговна</dc:creator>
  <cp:lastModifiedBy>toporischeva</cp:lastModifiedBy>
  <cp:revision>2</cp:revision>
  <dcterms:created xsi:type="dcterms:W3CDTF">2020-10-15T08:13:00Z</dcterms:created>
  <dcterms:modified xsi:type="dcterms:W3CDTF">2020-10-15T08:13:00Z</dcterms:modified>
</cp:coreProperties>
</file>