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588" w:rsidRDefault="00CC1588" w:rsidP="00CC1588">
      <w:pPr>
        <w:pStyle w:val="a3"/>
        <w:ind w:firstLine="0"/>
        <w:jc w:val="center"/>
        <w:rPr>
          <w:b/>
          <w:iCs/>
          <w:sz w:val="24"/>
        </w:rPr>
      </w:pPr>
      <w:r w:rsidRPr="004D6E40">
        <w:rPr>
          <w:b/>
          <w:iCs/>
          <w:sz w:val="24"/>
        </w:rPr>
        <w:t xml:space="preserve">ЗАСЕДАНИЕ КОМИТЕТА </w:t>
      </w:r>
    </w:p>
    <w:p w:rsidR="00CC1588" w:rsidRPr="00D10BDD" w:rsidRDefault="00CC1588" w:rsidP="00CC1588">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 и</w:t>
      </w:r>
      <w:r w:rsidRPr="00D10BDD">
        <w:rPr>
          <w:b/>
          <w:iCs/>
          <w:sz w:val="24"/>
        </w:rPr>
        <w:t xml:space="preserve"> </w:t>
      </w:r>
      <w:r>
        <w:rPr>
          <w:b/>
          <w:iCs/>
          <w:sz w:val="24"/>
        </w:rPr>
        <w:t xml:space="preserve">здравоохранению </w:t>
      </w:r>
    </w:p>
    <w:p w:rsidR="00CC1588" w:rsidRDefault="00CC1588" w:rsidP="00CC1588">
      <w:pPr>
        <w:pStyle w:val="a3"/>
        <w:ind w:firstLine="11700"/>
        <w:rPr>
          <w:b/>
          <w:sz w:val="24"/>
          <w:szCs w:val="24"/>
        </w:rPr>
      </w:pPr>
    </w:p>
    <w:p w:rsidR="00CC1588" w:rsidRPr="00D10BDD" w:rsidRDefault="00CC1588" w:rsidP="00CC1588">
      <w:pPr>
        <w:pStyle w:val="a3"/>
        <w:ind w:firstLine="11700"/>
        <w:jc w:val="right"/>
        <w:rPr>
          <w:sz w:val="24"/>
          <w:szCs w:val="24"/>
        </w:rPr>
      </w:pPr>
      <w:r>
        <w:rPr>
          <w:sz w:val="24"/>
          <w:szCs w:val="24"/>
        </w:rPr>
        <w:t xml:space="preserve">             от «</w:t>
      </w:r>
      <w:r w:rsidR="00A130D9">
        <w:rPr>
          <w:sz w:val="24"/>
          <w:szCs w:val="24"/>
        </w:rPr>
        <w:t>2</w:t>
      </w:r>
      <w:r>
        <w:rPr>
          <w:sz w:val="24"/>
          <w:szCs w:val="24"/>
        </w:rPr>
        <w:t>6</w:t>
      </w:r>
      <w:r w:rsidRPr="00D10BDD">
        <w:rPr>
          <w:sz w:val="24"/>
          <w:szCs w:val="24"/>
        </w:rPr>
        <w:t xml:space="preserve">» </w:t>
      </w:r>
      <w:r>
        <w:rPr>
          <w:sz w:val="24"/>
          <w:szCs w:val="24"/>
        </w:rPr>
        <w:t>ноября 2024</w:t>
      </w:r>
      <w:r w:rsidRPr="00D10BDD">
        <w:rPr>
          <w:sz w:val="24"/>
          <w:szCs w:val="24"/>
        </w:rPr>
        <w:t xml:space="preserve"> года</w:t>
      </w:r>
    </w:p>
    <w:p w:rsidR="00CC1588" w:rsidRPr="00D10BDD" w:rsidRDefault="00CC1588" w:rsidP="00CC1588">
      <w:pPr>
        <w:pStyle w:val="a3"/>
        <w:ind w:firstLine="11700"/>
        <w:jc w:val="right"/>
        <w:rPr>
          <w:sz w:val="24"/>
          <w:szCs w:val="24"/>
        </w:rPr>
      </w:pPr>
      <w:r w:rsidRPr="00D10BDD">
        <w:rPr>
          <w:sz w:val="24"/>
          <w:szCs w:val="24"/>
        </w:rPr>
        <w:t>1</w:t>
      </w:r>
      <w:r w:rsidR="00A130D9">
        <w:rPr>
          <w:sz w:val="24"/>
          <w:szCs w:val="24"/>
        </w:rPr>
        <w:t>4:15</w:t>
      </w:r>
    </w:p>
    <w:p w:rsidR="00CC1588" w:rsidRDefault="00CC1588" w:rsidP="00CC1588">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CC1588" w:rsidRDefault="00CC1588" w:rsidP="00CC1588">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CC1588" w:rsidRPr="00594C85" w:rsidRDefault="00A130D9" w:rsidP="00CC1588">
      <w:pPr>
        <w:pStyle w:val="a3"/>
        <w:tabs>
          <w:tab w:val="left" w:pos="11624"/>
        </w:tabs>
        <w:ind w:firstLine="11700"/>
        <w:jc w:val="right"/>
        <w:rPr>
          <w:sz w:val="24"/>
          <w:szCs w:val="24"/>
        </w:rPr>
      </w:pPr>
      <w:r>
        <w:rPr>
          <w:sz w:val="24"/>
          <w:szCs w:val="24"/>
        </w:rPr>
        <w:t>каб. 505</w:t>
      </w:r>
    </w:p>
    <w:p w:rsidR="00CC1588" w:rsidRDefault="00CC1588" w:rsidP="00CC1588">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CC1588" w:rsidTr="008815BA">
        <w:tc>
          <w:tcPr>
            <w:tcW w:w="534" w:type="dxa"/>
            <w:vAlign w:val="center"/>
          </w:tcPr>
          <w:p w:rsidR="00CC1588" w:rsidRPr="005366CD" w:rsidRDefault="00CC1588" w:rsidP="008815BA">
            <w:pPr>
              <w:pStyle w:val="a3"/>
              <w:ind w:firstLine="0"/>
              <w:jc w:val="center"/>
              <w:rPr>
                <w:b/>
                <w:sz w:val="20"/>
              </w:rPr>
            </w:pPr>
            <w:r w:rsidRPr="005366CD">
              <w:rPr>
                <w:b/>
                <w:sz w:val="20"/>
              </w:rPr>
              <w:t>№ п/п</w:t>
            </w:r>
          </w:p>
        </w:tc>
        <w:tc>
          <w:tcPr>
            <w:tcW w:w="2976" w:type="dxa"/>
            <w:vAlign w:val="center"/>
          </w:tcPr>
          <w:p w:rsidR="00CC1588" w:rsidRPr="005366CD" w:rsidRDefault="00CC1588" w:rsidP="008815BA">
            <w:pPr>
              <w:pStyle w:val="a3"/>
              <w:ind w:firstLine="0"/>
              <w:jc w:val="center"/>
              <w:rPr>
                <w:b/>
                <w:sz w:val="20"/>
              </w:rPr>
            </w:pPr>
            <w:r w:rsidRPr="005366CD">
              <w:rPr>
                <w:b/>
                <w:sz w:val="20"/>
              </w:rPr>
              <w:t xml:space="preserve">Наименование </w:t>
            </w:r>
          </w:p>
          <w:p w:rsidR="00CC1588" w:rsidRPr="005366CD" w:rsidRDefault="00CC1588" w:rsidP="008815BA">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CC1588" w:rsidRPr="005366CD" w:rsidRDefault="00CC1588" w:rsidP="008815BA">
            <w:pPr>
              <w:pStyle w:val="a3"/>
              <w:ind w:firstLine="0"/>
              <w:jc w:val="center"/>
              <w:rPr>
                <w:b/>
                <w:sz w:val="20"/>
              </w:rPr>
            </w:pPr>
            <w:r w:rsidRPr="005366CD">
              <w:rPr>
                <w:b/>
                <w:sz w:val="20"/>
              </w:rPr>
              <w:t xml:space="preserve">Субъект </w:t>
            </w:r>
          </w:p>
          <w:p w:rsidR="00CC1588" w:rsidRPr="005366CD" w:rsidRDefault="00CC1588" w:rsidP="008815BA">
            <w:pPr>
              <w:pStyle w:val="a3"/>
              <w:ind w:firstLine="0"/>
              <w:jc w:val="center"/>
              <w:rPr>
                <w:b/>
                <w:sz w:val="20"/>
              </w:rPr>
            </w:pPr>
            <w:r w:rsidRPr="005366CD">
              <w:rPr>
                <w:b/>
                <w:sz w:val="20"/>
              </w:rPr>
              <w:t xml:space="preserve">законодательной </w:t>
            </w:r>
          </w:p>
          <w:p w:rsidR="00CC1588" w:rsidRPr="005366CD" w:rsidRDefault="00CC1588" w:rsidP="008815BA">
            <w:pPr>
              <w:pStyle w:val="a3"/>
              <w:ind w:firstLine="0"/>
              <w:jc w:val="center"/>
              <w:rPr>
                <w:b/>
                <w:sz w:val="20"/>
              </w:rPr>
            </w:pPr>
            <w:r w:rsidRPr="005366CD">
              <w:rPr>
                <w:b/>
                <w:sz w:val="20"/>
              </w:rPr>
              <w:t>инициативы</w:t>
            </w:r>
          </w:p>
          <w:p w:rsidR="00CC1588" w:rsidRPr="005366CD" w:rsidRDefault="00CC1588" w:rsidP="008815BA">
            <w:pPr>
              <w:pStyle w:val="a3"/>
              <w:ind w:firstLine="0"/>
              <w:jc w:val="center"/>
              <w:rPr>
                <w:b/>
                <w:sz w:val="20"/>
              </w:rPr>
            </w:pPr>
            <w:r w:rsidRPr="005366CD">
              <w:rPr>
                <w:b/>
                <w:sz w:val="20"/>
              </w:rPr>
              <w:t>/</w:t>
            </w:r>
          </w:p>
          <w:p w:rsidR="00CC1588" w:rsidRPr="005366CD" w:rsidRDefault="00CC1588" w:rsidP="008815BA">
            <w:pPr>
              <w:pStyle w:val="a3"/>
              <w:ind w:firstLine="0"/>
              <w:jc w:val="center"/>
              <w:rPr>
                <w:b/>
                <w:sz w:val="20"/>
              </w:rPr>
            </w:pPr>
            <w:r w:rsidRPr="005366CD">
              <w:rPr>
                <w:b/>
                <w:sz w:val="20"/>
              </w:rPr>
              <w:t>докладчик</w:t>
            </w:r>
          </w:p>
        </w:tc>
        <w:tc>
          <w:tcPr>
            <w:tcW w:w="4110" w:type="dxa"/>
            <w:vAlign w:val="center"/>
          </w:tcPr>
          <w:p w:rsidR="00CC1588" w:rsidRPr="005366CD" w:rsidRDefault="00CC1588" w:rsidP="008815BA">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CC1588" w:rsidRDefault="00CC1588" w:rsidP="008815BA">
            <w:pPr>
              <w:pStyle w:val="a3"/>
              <w:ind w:left="-76" w:right="-56" w:firstLine="0"/>
              <w:jc w:val="center"/>
              <w:rPr>
                <w:b/>
                <w:sz w:val="20"/>
              </w:rPr>
            </w:pPr>
            <w:r w:rsidRPr="005366CD">
              <w:rPr>
                <w:b/>
                <w:sz w:val="20"/>
              </w:rPr>
              <w:t xml:space="preserve">Соответствие плану деятельности </w:t>
            </w:r>
          </w:p>
          <w:p w:rsidR="00CC1588" w:rsidRPr="007F1B93" w:rsidRDefault="00CC1588" w:rsidP="008815BA">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CC1588" w:rsidRDefault="00CC1588" w:rsidP="008815BA">
            <w:pPr>
              <w:shd w:val="clear" w:color="auto" w:fill="FFFFFF"/>
              <w:jc w:val="center"/>
              <w:rPr>
                <w:b/>
                <w:bCs/>
              </w:rPr>
            </w:pPr>
            <w:r w:rsidRPr="007F1B93">
              <w:rPr>
                <w:b/>
                <w:bCs/>
              </w:rPr>
              <w:t>законопроектной и нормотворческой</w:t>
            </w:r>
          </w:p>
          <w:p w:rsidR="00CC1588" w:rsidRPr="007F1B93" w:rsidRDefault="00CC1588" w:rsidP="008815BA">
            <w:pPr>
              <w:shd w:val="clear" w:color="auto" w:fill="FFFFFF"/>
              <w:jc w:val="center"/>
              <w:rPr>
                <w:b/>
              </w:rPr>
            </w:pPr>
            <w:r w:rsidRPr="007F1B93">
              <w:rPr>
                <w:b/>
                <w:bCs/>
              </w:rPr>
              <w:t xml:space="preserve">работы </w:t>
            </w:r>
          </w:p>
          <w:p w:rsidR="00CC1588" w:rsidRPr="005366CD" w:rsidRDefault="00CC1588" w:rsidP="008815BA">
            <w:pPr>
              <w:pStyle w:val="a3"/>
              <w:ind w:left="-76" w:right="-56" w:firstLine="0"/>
              <w:jc w:val="center"/>
              <w:rPr>
                <w:b/>
                <w:sz w:val="20"/>
              </w:rPr>
            </w:pPr>
            <w:r>
              <w:rPr>
                <w:b/>
                <w:sz w:val="24"/>
                <w:szCs w:val="24"/>
              </w:rPr>
              <w:t>на 2024</w:t>
            </w:r>
            <w:r w:rsidRPr="00F6477E">
              <w:rPr>
                <w:b/>
                <w:sz w:val="24"/>
                <w:szCs w:val="24"/>
              </w:rPr>
              <w:t xml:space="preserve"> год</w:t>
            </w:r>
          </w:p>
        </w:tc>
        <w:tc>
          <w:tcPr>
            <w:tcW w:w="2766" w:type="dxa"/>
            <w:vAlign w:val="center"/>
          </w:tcPr>
          <w:p w:rsidR="00CC1588" w:rsidRPr="005366CD" w:rsidRDefault="00CC1588" w:rsidP="008815BA">
            <w:pPr>
              <w:pStyle w:val="a3"/>
              <w:ind w:firstLine="0"/>
              <w:jc w:val="center"/>
              <w:rPr>
                <w:b/>
                <w:sz w:val="20"/>
              </w:rPr>
            </w:pPr>
            <w:r w:rsidRPr="005366CD">
              <w:rPr>
                <w:b/>
                <w:sz w:val="20"/>
              </w:rPr>
              <w:t>Результаты рассмотрения</w:t>
            </w:r>
          </w:p>
        </w:tc>
      </w:tr>
      <w:tr w:rsidR="00CC1588" w:rsidRPr="00B27A37" w:rsidTr="008815BA">
        <w:tc>
          <w:tcPr>
            <w:tcW w:w="534" w:type="dxa"/>
          </w:tcPr>
          <w:p w:rsidR="00CC1588" w:rsidRPr="005366CD" w:rsidRDefault="00CC1588" w:rsidP="008815BA">
            <w:pPr>
              <w:pStyle w:val="a3"/>
              <w:ind w:firstLine="0"/>
              <w:jc w:val="center"/>
              <w:rPr>
                <w:sz w:val="20"/>
              </w:rPr>
            </w:pPr>
            <w:r w:rsidRPr="005366CD">
              <w:rPr>
                <w:sz w:val="20"/>
              </w:rPr>
              <w:t>1</w:t>
            </w:r>
          </w:p>
        </w:tc>
        <w:tc>
          <w:tcPr>
            <w:tcW w:w="2976" w:type="dxa"/>
          </w:tcPr>
          <w:p w:rsidR="00CC1588" w:rsidRPr="005366CD" w:rsidRDefault="00CC1588" w:rsidP="008815BA">
            <w:pPr>
              <w:pStyle w:val="a3"/>
              <w:ind w:firstLine="0"/>
              <w:jc w:val="center"/>
              <w:rPr>
                <w:sz w:val="24"/>
                <w:szCs w:val="24"/>
              </w:rPr>
            </w:pPr>
            <w:r w:rsidRPr="005366CD">
              <w:rPr>
                <w:sz w:val="24"/>
                <w:szCs w:val="24"/>
              </w:rPr>
              <w:t>2</w:t>
            </w:r>
          </w:p>
        </w:tc>
        <w:tc>
          <w:tcPr>
            <w:tcW w:w="2836" w:type="dxa"/>
          </w:tcPr>
          <w:p w:rsidR="00CC1588" w:rsidRPr="005366CD" w:rsidRDefault="00CC1588" w:rsidP="008815BA">
            <w:pPr>
              <w:pStyle w:val="a3"/>
              <w:ind w:left="-66" w:firstLine="0"/>
              <w:jc w:val="center"/>
              <w:rPr>
                <w:sz w:val="20"/>
              </w:rPr>
            </w:pPr>
            <w:r w:rsidRPr="005366CD">
              <w:rPr>
                <w:sz w:val="20"/>
              </w:rPr>
              <w:t>3</w:t>
            </w:r>
          </w:p>
        </w:tc>
        <w:tc>
          <w:tcPr>
            <w:tcW w:w="4110" w:type="dxa"/>
          </w:tcPr>
          <w:p w:rsidR="00CC1588" w:rsidRPr="00EE4528" w:rsidRDefault="00CC1588" w:rsidP="008815BA">
            <w:pPr>
              <w:widowControl w:val="0"/>
              <w:autoSpaceDE w:val="0"/>
              <w:autoSpaceDN w:val="0"/>
              <w:adjustRightInd w:val="0"/>
              <w:ind w:firstLine="708"/>
              <w:jc w:val="center"/>
            </w:pPr>
            <w:r>
              <w:t>4</w:t>
            </w:r>
          </w:p>
        </w:tc>
        <w:tc>
          <w:tcPr>
            <w:tcW w:w="2268" w:type="dxa"/>
          </w:tcPr>
          <w:p w:rsidR="00CC1588" w:rsidRPr="005366CD" w:rsidRDefault="00CC1588" w:rsidP="008815BA">
            <w:pPr>
              <w:pStyle w:val="a3"/>
              <w:ind w:left="-76" w:right="-56" w:firstLine="0"/>
              <w:jc w:val="center"/>
              <w:rPr>
                <w:sz w:val="20"/>
              </w:rPr>
            </w:pPr>
            <w:r w:rsidRPr="005366CD">
              <w:rPr>
                <w:sz w:val="20"/>
              </w:rPr>
              <w:t>5</w:t>
            </w:r>
          </w:p>
        </w:tc>
        <w:tc>
          <w:tcPr>
            <w:tcW w:w="2766" w:type="dxa"/>
          </w:tcPr>
          <w:p w:rsidR="00CC1588" w:rsidRPr="005366CD" w:rsidRDefault="00CC1588" w:rsidP="008815BA">
            <w:pPr>
              <w:pStyle w:val="a3"/>
              <w:ind w:firstLine="0"/>
              <w:jc w:val="center"/>
              <w:rPr>
                <w:sz w:val="24"/>
                <w:szCs w:val="24"/>
              </w:rPr>
            </w:pPr>
            <w:r w:rsidRPr="005366CD">
              <w:rPr>
                <w:sz w:val="24"/>
                <w:szCs w:val="24"/>
              </w:rPr>
              <w:t>6</w:t>
            </w:r>
          </w:p>
        </w:tc>
      </w:tr>
      <w:tr w:rsidR="00CC1588" w:rsidRPr="00B27A37" w:rsidTr="008815BA">
        <w:tc>
          <w:tcPr>
            <w:tcW w:w="534" w:type="dxa"/>
          </w:tcPr>
          <w:p w:rsidR="00CC1588" w:rsidRPr="005349D6" w:rsidRDefault="00CC1588" w:rsidP="008815BA">
            <w:pPr>
              <w:pStyle w:val="a3"/>
              <w:ind w:firstLine="0"/>
              <w:jc w:val="center"/>
              <w:rPr>
                <w:sz w:val="24"/>
                <w:szCs w:val="24"/>
              </w:rPr>
            </w:pPr>
            <w:r>
              <w:rPr>
                <w:sz w:val="24"/>
                <w:szCs w:val="24"/>
              </w:rPr>
              <w:t>1</w:t>
            </w:r>
            <w:r w:rsidRPr="005349D6">
              <w:rPr>
                <w:sz w:val="24"/>
                <w:szCs w:val="24"/>
              </w:rPr>
              <w:t>.</w:t>
            </w:r>
          </w:p>
        </w:tc>
        <w:tc>
          <w:tcPr>
            <w:tcW w:w="2976" w:type="dxa"/>
          </w:tcPr>
          <w:p w:rsidR="00A130D9" w:rsidRPr="00A130D9" w:rsidRDefault="00A130D9" w:rsidP="00A130D9">
            <w:pPr>
              <w:jc w:val="both"/>
              <w:rPr>
                <w:b/>
              </w:rPr>
            </w:pPr>
            <w:r w:rsidRPr="00A130D9">
              <w:t>О проекте областного закона № пз8/172</w:t>
            </w:r>
            <w:r w:rsidRPr="00A130D9">
              <w:rPr>
                <w:color w:val="000000"/>
              </w:rPr>
              <w:t xml:space="preserve"> </w:t>
            </w:r>
            <w:r>
              <w:rPr>
                <w:color w:val="000000"/>
              </w:rPr>
              <w:t xml:space="preserve">                  </w:t>
            </w:r>
            <w:r w:rsidRPr="00A130D9">
              <w:rPr>
                <w:color w:val="000000"/>
              </w:rPr>
              <w:t xml:space="preserve">«О внесении изменений </w:t>
            </w:r>
            <w:r>
              <w:rPr>
                <w:color w:val="000000"/>
              </w:rPr>
              <w:t xml:space="preserve">           </w:t>
            </w:r>
            <w:r w:rsidRPr="00A130D9">
              <w:rPr>
                <w:color w:val="000000"/>
              </w:rPr>
              <w:t xml:space="preserve">в областной закон </w:t>
            </w:r>
            <w:r w:rsidR="0078207C">
              <w:rPr>
                <w:color w:val="000000"/>
              </w:rPr>
              <w:t xml:space="preserve">                    </w:t>
            </w:r>
            <w:r w:rsidRPr="00A130D9">
              <w:rPr>
                <w:color w:val="000000"/>
              </w:rPr>
              <w:t xml:space="preserve">«О бюджете территориального фонда обязательного </w:t>
            </w:r>
            <w:proofErr w:type="spellStart"/>
            <w:r w:rsidRPr="00A130D9">
              <w:rPr>
                <w:color w:val="000000"/>
              </w:rPr>
              <w:t>медици</w:t>
            </w:r>
            <w:r w:rsidR="0078207C">
              <w:rPr>
                <w:color w:val="000000"/>
              </w:rPr>
              <w:t>-</w:t>
            </w:r>
            <w:r w:rsidRPr="00A130D9">
              <w:rPr>
                <w:color w:val="000000"/>
              </w:rPr>
              <w:t>нского</w:t>
            </w:r>
            <w:proofErr w:type="spellEnd"/>
            <w:r w:rsidRPr="00A130D9">
              <w:rPr>
                <w:color w:val="000000"/>
              </w:rPr>
              <w:t xml:space="preserve"> страхования Архангельской области </w:t>
            </w:r>
            <w:r w:rsidR="0078207C">
              <w:rPr>
                <w:color w:val="000000"/>
              </w:rPr>
              <w:t xml:space="preserve">          </w:t>
            </w:r>
            <w:r w:rsidRPr="00A130D9">
              <w:rPr>
                <w:color w:val="000000"/>
              </w:rPr>
              <w:t>на 2024 год и на плановый период 2025 и 2026 годов»</w:t>
            </w:r>
            <w:r>
              <w:rPr>
                <w:color w:val="000000"/>
              </w:rPr>
              <w:t>.</w:t>
            </w:r>
          </w:p>
          <w:p w:rsidR="00CC1588" w:rsidRPr="00A130D9" w:rsidRDefault="00CC1588" w:rsidP="00A130D9">
            <w:pPr>
              <w:pStyle w:val="a8"/>
              <w:jc w:val="both"/>
              <w:rPr>
                <w:color w:val="000000"/>
                <w:sz w:val="24"/>
                <w:szCs w:val="24"/>
              </w:rPr>
            </w:pPr>
          </w:p>
        </w:tc>
        <w:tc>
          <w:tcPr>
            <w:tcW w:w="2836" w:type="dxa"/>
          </w:tcPr>
          <w:p w:rsidR="00CC1588" w:rsidRPr="00A130D9" w:rsidRDefault="00CC1588" w:rsidP="008815BA">
            <w:pPr>
              <w:jc w:val="both"/>
              <w:rPr>
                <w:b/>
              </w:rPr>
            </w:pPr>
            <w:r w:rsidRPr="00A130D9">
              <w:rPr>
                <w:b/>
              </w:rPr>
              <w:t>Инициатор внесения:</w:t>
            </w:r>
          </w:p>
          <w:p w:rsidR="00CC1588" w:rsidRPr="00A130D9" w:rsidRDefault="0078207C" w:rsidP="0078207C">
            <w:pPr>
              <w:jc w:val="both"/>
              <w:rPr>
                <w:b/>
              </w:rPr>
            </w:pPr>
            <w:r>
              <w:t>Правительство</w:t>
            </w:r>
            <w:r w:rsidR="0081258B" w:rsidRPr="00A130D9">
              <w:t xml:space="preserve"> Архангельской области </w:t>
            </w:r>
            <w:r w:rsidR="00A130D9" w:rsidRPr="00A130D9">
              <w:rPr>
                <w:b/>
              </w:rPr>
              <w:t>Докладчик:</w:t>
            </w:r>
            <w:r w:rsidR="00A130D9" w:rsidRPr="00A130D9">
              <w:t xml:space="preserve"> Ясько Наталья Николаевна – директор территориального фонда обязательного медицинского страхования Архангельской области.</w:t>
            </w:r>
          </w:p>
        </w:tc>
        <w:tc>
          <w:tcPr>
            <w:tcW w:w="4110" w:type="dxa"/>
          </w:tcPr>
          <w:p w:rsidR="0078207C" w:rsidRPr="0078207C" w:rsidRDefault="006C6FF8" w:rsidP="0078207C">
            <w:pPr>
              <w:pStyle w:val="a8"/>
              <w:ind w:firstLine="175"/>
              <w:jc w:val="both"/>
              <w:rPr>
                <w:bCs/>
                <w:sz w:val="24"/>
                <w:szCs w:val="24"/>
              </w:rPr>
            </w:pPr>
            <w:r>
              <w:t xml:space="preserve"> </w:t>
            </w:r>
            <w:r w:rsidRPr="0078207C">
              <w:rPr>
                <w:sz w:val="24"/>
                <w:szCs w:val="24"/>
              </w:rPr>
              <w:t xml:space="preserve">  </w:t>
            </w:r>
            <w:r w:rsidR="0078207C" w:rsidRPr="0078207C">
              <w:rPr>
                <w:sz w:val="24"/>
                <w:szCs w:val="24"/>
              </w:rPr>
              <w:t xml:space="preserve">Законопроектом предлагается                           </w:t>
            </w:r>
            <w:r w:rsidR="0078207C" w:rsidRPr="0078207C">
              <w:rPr>
                <w:color w:val="000000"/>
                <w:sz w:val="24"/>
                <w:szCs w:val="24"/>
              </w:rPr>
              <w:t>на 2024 год</w:t>
            </w:r>
            <w:r w:rsidR="0078207C" w:rsidRPr="0078207C">
              <w:rPr>
                <w:sz w:val="24"/>
                <w:szCs w:val="24"/>
              </w:rPr>
              <w:t xml:space="preserve"> уменьшить доходную                            и расходную части бюджета </w:t>
            </w:r>
            <w:r w:rsidR="0078207C" w:rsidRPr="0078207C">
              <w:rPr>
                <w:color w:val="000000"/>
                <w:sz w:val="24"/>
                <w:szCs w:val="24"/>
              </w:rPr>
              <w:t xml:space="preserve">территориального фонда обязательного медицинского страхования Архангельской области (далее – территориальный фонд) </w:t>
            </w:r>
            <w:r w:rsidR="0078207C" w:rsidRPr="0078207C">
              <w:rPr>
                <w:sz w:val="24"/>
                <w:szCs w:val="24"/>
              </w:rPr>
              <w:t xml:space="preserve">на 95,2 млн. рублей, без изменения предельного размера дефицита бюджета. В </w:t>
            </w:r>
            <w:proofErr w:type="gramStart"/>
            <w:r w:rsidR="0078207C" w:rsidRPr="0078207C">
              <w:rPr>
                <w:sz w:val="24"/>
                <w:szCs w:val="24"/>
              </w:rPr>
              <w:t>результате</w:t>
            </w:r>
            <w:proofErr w:type="gramEnd"/>
            <w:r w:rsidR="0078207C" w:rsidRPr="0078207C">
              <w:rPr>
                <w:sz w:val="24"/>
                <w:szCs w:val="24"/>
              </w:rPr>
              <w:t xml:space="preserve"> изменений доходы составят </w:t>
            </w:r>
            <w:r w:rsidR="0078207C" w:rsidRPr="0078207C">
              <w:rPr>
                <w:bCs/>
                <w:sz w:val="24"/>
                <w:szCs w:val="24"/>
              </w:rPr>
              <w:t>32 582,9</w:t>
            </w:r>
            <w:r w:rsidR="0078207C" w:rsidRPr="0078207C">
              <w:rPr>
                <w:sz w:val="24"/>
                <w:szCs w:val="24"/>
              </w:rPr>
              <w:t xml:space="preserve">                            </w:t>
            </w:r>
            <w:r w:rsidR="0078207C">
              <w:rPr>
                <w:sz w:val="24"/>
                <w:szCs w:val="24"/>
              </w:rPr>
              <w:t xml:space="preserve">млн. рублей, </w:t>
            </w:r>
            <w:r w:rsidR="0078207C" w:rsidRPr="0078207C">
              <w:rPr>
                <w:sz w:val="24"/>
                <w:szCs w:val="24"/>
              </w:rPr>
              <w:t xml:space="preserve">расходы  – </w:t>
            </w:r>
            <w:r w:rsidR="0078207C" w:rsidRPr="0078207C">
              <w:rPr>
                <w:bCs/>
                <w:sz w:val="24"/>
                <w:szCs w:val="24"/>
              </w:rPr>
              <w:t xml:space="preserve">33 646,3                            </w:t>
            </w:r>
            <w:r w:rsidR="0078207C" w:rsidRPr="0078207C">
              <w:rPr>
                <w:sz w:val="24"/>
                <w:szCs w:val="24"/>
              </w:rPr>
              <w:t>млн. рублей.</w:t>
            </w:r>
            <w:r w:rsidR="0078207C" w:rsidRPr="0078207C">
              <w:rPr>
                <w:color w:val="000000"/>
                <w:sz w:val="24"/>
                <w:szCs w:val="24"/>
              </w:rPr>
              <w:t xml:space="preserve"> </w:t>
            </w:r>
          </w:p>
          <w:p w:rsidR="0078207C" w:rsidRPr="0078207C" w:rsidRDefault="0078207C" w:rsidP="0078207C">
            <w:pPr>
              <w:pStyle w:val="a8"/>
              <w:ind w:firstLine="175"/>
              <w:jc w:val="both"/>
              <w:rPr>
                <w:sz w:val="24"/>
                <w:szCs w:val="24"/>
              </w:rPr>
            </w:pPr>
            <w:r w:rsidRPr="0078207C">
              <w:rPr>
                <w:bCs/>
                <w:sz w:val="24"/>
                <w:szCs w:val="24"/>
              </w:rPr>
              <w:t xml:space="preserve">Предлагаемые изменения                             не меняют бюджетные ассигнования, предусмотренные на реализацию территориальной программы обязательного медицинского </w:t>
            </w:r>
            <w:r w:rsidRPr="0078207C">
              <w:rPr>
                <w:bCs/>
                <w:sz w:val="24"/>
                <w:szCs w:val="24"/>
              </w:rPr>
              <w:lastRenderedPageBreak/>
              <w:t>страхования Архангельской области на 2023 год и на плановый период 2024 и 2025 годов.</w:t>
            </w:r>
          </w:p>
          <w:p w:rsidR="0078207C" w:rsidRPr="0078207C" w:rsidRDefault="0078207C" w:rsidP="0078207C">
            <w:pPr>
              <w:pStyle w:val="a8"/>
              <w:ind w:firstLine="175"/>
              <w:jc w:val="both"/>
              <w:rPr>
                <w:sz w:val="24"/>
                <w:szCs w:val="24"/>
              </w:rPr>
            </w:pPr>
            <w:r w:rsidRPr="0078207C">
              <w:rPr>
                <w:sz w:val="24"/>
                <w:szCs w:val="24"/>
              </w:rPr>
              <w:t>Изменение доходной части планируется за счет:</w:t>
            </w:r>
          </w:p>
          <w:p w:rsidR="0078207C" w:rsidRPr="0078207C" w:rsidRDefault="0078207C" w:rsidP="0078207C">
            <w:pPr>
              <w:pStyle w:val="a8"/>
              <w:ind w:firstLine="175"/>
              <w:jc w:val="both"/>
              <w:rPr>
                <w:sz w:val="24"/>
                <w:szCs w:val="24"/>
              </w:rPr>
            </w:pPr>
            <w:r w:rsidRPr="0078207C">
              <w:rPr>
                <w:sz w:val="24"/>
                <w:szCs w:val="24"/>
              </w:rPr>
              <w:t xml:space="preserve">-  увеличения неналоговых доходов,  которые </w:t>
            </w:r>
            <w:r w:rsidRPr="0078207C">
              <w:rPr>
                <w:spacing w:val="-2"/>
                <w:sz w:val="24"/>
                <w:szCs w:val="24"/>
              </w:rPr>
              <w:t xml:space="preserve">поступают                              в бюджет территориального фонда,                           </w:t>
            </w:r>
            <w:r w:rsidRPr="0078207C">
              <w:rPr>
                <w:sz w:val="24"/>
                <w:szCs w:val="24"/>
              </w:rPr>
              <w:t>в сумме 14,1 млн. рублей;</w:t>
            </w:r>
          </w:p>
          <w:p w:rsidR="0078207C" w:rsidRPr="0078207C" w:rsidRDefault="0078207C" w:rsidP="0078207C">
            <w:pPr>
              <w:pStyle w:val="a8"/>
              <w:ind w:firstLine="175"/>
              <w:jc w:val="both"/>
              <w:rPr>
                <w:sz w:val="24"/>
                <w:szCs w:val="24"/>
              </w:rPr>
            </w:pPr>
            <w:r w:rsidRPr="0078207C">
              <w:rPr>
                <w:sz w:val="24"/>
                <w:szCs w:val="24"/>
              </w:rPr>
              <w:t xml:space="preserve">- уменьшения суммы иных межбюджетных трансфертов                          из бюджета федерального фонда ОМС на </w:t>
            </w:r>
            <w:proofErr w:type="spellStart"/>
            <w:r w:rsidRPr="0078207C">
              <w:rPr>
                <w:sz w:val="24"/>
                <w:szCs w:val="24"/>
              </w:rPr>
              <w:t>софинансирование</w:t>
            </w:r>
            <w:proofErr w:type="spellEnd"/>
            <w:r w:rsidRPr="0078207C">
              <w:rPr>
                <w:sz w:val="24"/>
                <w:szCs w:val="24"/>
              </w:rPr>
              <w:t xml:space="preserve"> расходов медицинских организаций на оплату труда врачей и среднего медицинского персонала                                 на 50,4 млн. рублей;</w:t>
            </w:r>
          </w:p>
          <w:p w:rsidR="0078207C" w:rsidRPr="0078207C" w:rsidRDefault="0078207C" w:rsidP="0078207C">
            <w:pPr>
              <w:pStyle w:val="a8"/>
              <w:ind w:firstLine="175"/>
              <w:jc w:val="both"/>
              <w:rPr>
                <w:bCs/>
                <w:sz w:val="24"/>
                <w:szCs w:val="24"/>
              </w:rPr>
            </w:pPr>
            <w:r w:rsidRPr="0078207C">
              <w:rPr>
                <w:bCs/>
                <w:sz w:val="24"/>
                <w:szCs w:val="24"/>
              </w:rPr>
              <w:t xml:space="preserve">- уменьшения суммы прочих межбюджетных трансфертов, передаваемых бюджетам территориальных фондов ОМС,                       в рамках осуществления межтерриториальных расчетов между территориальными фондами ОМС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 на 46,1 млн. рублей. Корректировка произведена исходя из фактического объема поступлений (в период с 1 января                   по 30 сентября 2024 года) в связи                 со снижением количества обращений граждан, застрахованных                          на территориях других субъектов </w:t>
            </w:r>
            <w:r w:rsidRPr="0078207C">
              <w:rPr>
                <w:bCs/>
                <w:sz w:val="24"/>
                <w:szCs w:val="24"/>
              </w:rPr>
              <w:lastRenderedPageBreak/>
              <w:t>Российской Федерации,                       в медицинские организации Архангельской области;</w:t>
            </w:r>
          </w:p>
          <w:p w:rsidR="0078207C" w:rsidRPr="0078207C" w:rsidRDefault="0078207C" w:rsidP="0078207C">
            <w:pPr>
              <w:pStyle w:val="a8"/>
              <w:ind w:firstLine="175"/>
              <w:jc w:val="both"/>
              <w:rPr>
                <w:sz w:val="24"/>
                <w:szCs w:val="24"/>
              </w:rPr>
            </w:pPr>
            <w:r w:rsidRPr="0078207C">
              <w:rPr>
                <w:sz w:val="24"/>
                <w:szCs w:val="24"/>
              </w:rPr>
              <w:t>- увеличения доходов от возврата целевых сре</w:t>
            </w:r>
            <w:proofErr w:type="gramStart"/>
            <w:r w:rsidRPr="0078207C">
              <w:rPr>
                <w:sz w:val="24"/>
                <w:szCs w:val="24"/>
              </w:rPr>
              <w:t>дств пр</w:t>
            </w:r>
            <w:proofErr w:type="gramEnd"/>
            <w:r w:rsidRPr="0078207C">
              <w:rPr>
                <w:sz w:val="24"/>
                <w:szCs w:val="24"/>
              </w:rPr>
              <w:t>ошлых лет                          в сумме 1,5 млн. рублей;</w:t>
            </w:r>
          </w:p>
          <w:p w:rsidR="0078207C" w:rsidRPr="0078207C" w:rsidRDefault="0078207C" w:rsidP="0078207C">
            <w:pPr>
              <w:pStyle w:val="a8"/>
              <w:ind w:firstLine="175"/>
              <w:jc w:val="both"/>
              <w:rPr>
                <w:sz w:val="24"/>
                <w:szCs w:val="24"/>
              </w:rPr>
            </w:pPr>
            <w:r w:rsidRPr="0078207C">
              <w:rPr>
                <w:sz w:val="24"/>
                <w:szCs w:val="24"/>
              </w:rPr>
              <w:t>- уменьшения размера сре</w:t>
            </w:r>
            <w:proofErr w:type="gramStart"/>
            <w:r w:rsidRPr="0078207C">
              <w:rPr>
                <w:sz w:val="24"/>
                <w:szCs w:val="24"/>
              </w:rPr>
              <w:t>дств пр</w:t>
            </w:r>
            <w:proofErr w:type="gramEnd"/>
            <w:r w:rsidRPr="0078207C">
              <w:rPr>
                <w:sz w:val="24"/>
                <w:szCs w:val="24"/>
              </w:rPr>
              <w:t>ошлых лет, подлежащих возврату,                         в сумме 14,3 млн. рублей.</w:t>
            </w:r>
          </w:p>
          <w:p w:rsidR="0078207C" w:rsidRPr="0078207C" w:rsidRDefault="0078207C" w:rsidP="0078207C">
            <w:pPr>
              <w:pStyle w:val="a8"/>
              <w:ind w:firstLine="175"/>
              <w:jc w:val="both"/>
              <w:rPr>
                <w:sz w:val="24"/>
                <w:szCs w:val="24"/>
              </w:rPr>
            </w:pPr>
            <w:r w:rsidRPr="0078207C">
              <w:rPr>
                <w:sz w:val="24"/>
                <w:szCs w:val="24"/>
              </w:rPr>
              <w:t>Изменение расходной части планируется за счет:</w:t>
            </w:r>
          </w:p>
          <w:p w:rsidR="0078207C" w:rsidRPr="0078207C" w:rsidRDefault="0078207C" w:rsidP="0078207C">
            <w:pPr>
              <w:pStyle w:val="a8"/>
              <w:ind w:firstLine="175"/>
              <w:jc w:val="both"/>
              <w:rPr>
                <w:rFonts w:eastAsia="Calibri"/>
                <w:sz w:val="24"/>
                <w:szCs w:val="24"/>
              </w:rPr>
            </w:pPr>
            <w:r w:rsidRPr="0078207C">
              <w:rPr>
                <w:rFonts w:eastAsia="Calibri"/>
                <w:sz w:val="24"/>
                <w:szCs w:val="24"/>
              </w:rPr>
              <w:t xml:space="preserve">- </w:t>
            </w:r>
            <w:r w:rsidRPr="0078207C">
              <w:rPr>
                <w:sz w:val="24"/>
                <w:szCs w:val="24"/>
              </w:rPr>
              <w:t xml:space="preserve">уменьшения расходов                                  на </w:t>
            </w:r>
            <w:r w:rsidRPr="0078207C">
              <w:rPr>
                <w:rFonts w:eastAsia="Calibri"/>
                <w:sz w:val="24"/>
                <w:szCs w:val="24"/>
              </w:rPr>
              <w:t>финансовое обеспечение расходов на оплату медицинской помощи, оказанной лицам, застрахованным на территории других субъектов Российской Федерации в сумме                      46,1 млн. рублей;</w:t>
            </w:r>
          </w:p>
          <w:p w:rsidR="0078207C" w:rsidRPr="0078207C" w:rsidRDefault="0078207C" w:rsidP="0078207C">
            <w:pPr>
              <w:pStyle w:val="a8"/>
              <w:ind w:firstLine="175"/>
              <w:jc w:val="both"/>
              <w:rPr>
                <w:bCs/>
                <w:sz w:val="24"/>
                <w:szCs w:val="24"/>
              </w:rPr>
            </w:pPr>
            <w:r w:rsidRPr="0078207C">
              <w:rPr>
                <w:bCs/>
                <w:sz w:val="24"/>
                <w:szCs w:val="24"/>
              </w:rPr>
              <w:t xml:space="preserve">- </w:t>
            </w:r>
            <w:r w:rsidRPr="0078207C">
              <w:rPr>
                <w:sz w:val="24"/>
                <w:szCs w:val="24"/>
              </w:rPr>
              <w:t>уменьшения расходов                                  на</w:t>
            </w:r>
            <w:r w:rsidRPr="0078207C">
              <w:rPr>
                <w:bCs/>
                <w:sz w:val="24"/>
                <w:szCs w:val="24"/>
              </w:rPr>
              <w:t xml:space="preserve"> </w:t>
            </w:r>
            <w:proofErr w:type="spellStart"/>
            <w:r w:rsidRPr="0078207C">
              <w:rPr>
                <w:bCs/>
                <w:sz w:val="24"/>
                <w:szCs w:val="24"/>
              </w:rPr>
              <w:t>софинансирование</w:t>
            </w:r>
            <w:proofErr w:type="spellEnd"/>
            <w:r w:rsidRPr="0078207C">
              <w:rPr>
                <w:bCs/>
                <w:sz w:val="24"/>
                <w:szCs w:val="24"/>
              </w:rPr>
              <w:t xml:space="preserve"> расходов медицинских организаций на оплату труда врачей и среднего медицинского персонала                         в сумме</w:t>
            </w:r>
            <w:r w:rsidRPr="0078207C">
              <w:rPr>
                <w:b/>
                <w:bCs/>
                <w:sz w:val="24"/>
                <w:szCs w:val="24"/>
              </w:rPr>
              <w:t xml:space="preserve"> </w:t>
            </w:r>
            <w:r w:rsidRPr="0078207C">
              <w:rPr>
                <w:bCs/>
                <w:sz w:val="24"/>
                <w:szCs w:val="24"/>
              </w:rPr>
              <w:t>50,4 млн. рублей (соответственно уменьшению поступления доходов                                           в бюджет территориального фонда);</w:t>
            </w:r>
          </w:p>
          <w:p w:rsidR="0078207C" w:rsidRPr="0078207C" w:rsidRDefault="0078207C" w:rsidP="0078207C">
            <w:pPr>
              <w:pStyle w:val="a8"/>
              <w:ind w:firstLine="175"/>
              <w:jc w:val="both"/>
              <w:rPr>
                <w:sz w:val="24"/>
                <w:szCs w:val="24"/>
              </w:rPr>
            </w:pPr>
            <w:r w:rsidRPr="0078207C">
              <w:rPr>
                <w:bCs/>
                <w:sz w:val="24"/>
                <w:szCs w:val="24"/>
              </w:rPr>
              <w:t>- уменьшения расходов                                на дополнительное финансовое обеспечение организации ОМС                                в связи с необходимостью возврата                     в бюджет федерального фонда ОМС остатков субвенций прошлых лет                     в сумме 2,5 млн. рублей;</w:t>
            </w:r>
          </w:p>
          <w:p w:rsidR="0078207C" w:rsidRPr="0078207C" w:rsidRDefault="0078207C" w:rsidP="0078207C">
            <w:pPr>
              <w:pStyle w:val="a8"/>
              <w:ind w:firstLine="175"/>
              <w:jc w:val="both"/>
              <w:rPr>
                <w:bCs/>
                <w:sz w:val="24"/>
                <w:szCs w:val="24"/>
              </w:rPr>
            </w:pPr>
            <w:r w:rsidRPr="0078207C">
              <w:rPr>
                <w:bCs/>
                <w:sz w:val="24"/>
                <w:szCs w:val="24"/>
              </w:rPr>
              <w:t xml:space="preserve">- увеличения расходов                                 на финансовое обеспечение мероприятий по организации </w:t>
            </w:r>
            <w:r w:rsidRPr="0078207C">
              <w:rPr>
                <w:bCs/>
                <w:sz w:val="24"/>
                <w:szCs w:val="24"/>
              </w:rPr>
              <w:lastRenderedPageBreak/>
              <w:t>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сумме</w:t>
            </w:r>
            <w:r w:rsidRPr="0078207C">
              <w:rPr>
                <w:b/>
                <w:bCs/>
                <w:sz w:val="24"/>
                <w:szCs w:val="24"/>
              </w:rPr>
              <w:t xml:space="preserve"> </w:t>
            </w:r>
            <w:r w:rsidRPr="0078207C">
              <w:rPr>
                <w:bCs/>
                <w:sz w:val="24"/>
                <w:szCs w:val="24"/>
              </w:rPr>
              <w:t>3,7 млн. рублей.</w:t>
            </w:r>
          </w:p>
          <w:p w:rsidR="0078207C" w:rsidRPr="0078207C" w:rsidRDefault="0078207C" w:rsidP="0078207C">
            <w:pPr>
              <w:pStyle w:val="a8"/>
              <w:ind w:firstLine="175"/>
              <w:jc w:val="both"/>
              <w:rPr>
                <w:bCs/>
                <w:sz w:val="24"/>
                <w:szCs w:val="24"/>
              </w:rPr>
            </w:pPr>
            <w:r w:rsidRPr="0078207C">
              <w:rPr>
                <w:bCs/>
                <w:sz w:val="24"/>
                <w:szCs w:val="24"/>
              </w:rPr>
              <w:t xml:space="preserve"> </w:t>
            </w:r>
            <w:r w:rsidRPr="0078207C">
              <w:rPr>
                <w:sz w:val="24"/>
                <w:szCs w:val="24"/>
              </w:rPr>
              <w:t xml:space="preserve">Комитет отмечает, что принятие предложенного законопроекта                           </w:t>
            </w:r>
            <w:r w:rsidRPr="0078207C">
              <w:rPr>
                <w:bCs/>
                <w:sz w:val="24"/>
                <w:szCs w:val="24"/>
              </w:rPr>
              <w:t>повлечет внесение изменений                            в постановление Правительства Архангельской области от 27 декабря 2023 года № 1355-пп «Об утверждении территориальной программы государственных гарантий бесплатного оказания гражданам медицинской помощи                      в Архангельской области на 2024 год и на плановый период 2025 и 2026 годов».</w:t>
            </w:r>
          </w:p>
          <w:p w:rsidR="00CC1588" w:rsidRPr="0078207C" w:rsidRDefault="0078207C" w:rsidP="0078207C">
            <w:pPr>
              <w:pStyle w:val="a8"/>
              <w:ind w:firstLine="175"/>
              <w:jc w:val="both"/>
              <w:rPr>
                <w:sz w:val="24"/>
                <w:szCs w:val="24"/>
              </w:rPr>
            </w:pPr>
            <w:r w:rsidRPr="0078207C">
              <w:rPr>
                <w:sz w:val="24"/>
                <w:szCs w:val="24"/>
              </w:rPr>
              <w:t>На законопроект поступило положительное заключение                               контрольно-счетной палаты Архангельской области.</w:t>
            </w:r>
          </w:p>
        </w:tc>
        <w:tc>
          <w:tcPr>
            <w:tcW w:w="2268" w:type="dxa"/>
          </w:tcPr>
          <w:p w:rsidR="00CC1588" w:rsidRPr="00DC09AD" w:rsidRDefault="00CC1588" w:rsidP="008815BA">
            <w:pPr>
              <w:pStyle w:val="a3"/>
              <w:ind w:firstLine="0"/>
              <w:jc w:val="center"/>
              <w:rPr>
                <w:sz w:val="24"/>
                <w:szCs w:val="24"/>
              </w:rPr>
            </w:pPr>
            <w:r>
              <w:rPr>
                <w:sz w:val="24"/>
                <w:szCs w:val="24"/>
              </w:rPr>
              <w:lastRenderedPageBreak/>
              <w:t xml:space="preserve">В </w:t>
            </w:r>
            <w:proofErr w:type="gramStart"/>
            <w:r>
              <w:rPr>
                <w:sz w:val="24"/>
                <w:szCs w:val="24"/>
              </w:rPr>
              <w:t>соответствии</w:t>
            </w:r>
            <w:proofErr w:type="gramEnd"/>
            <w:r>
              <w:rPr>
                <w:sz w:val="24"/>
                <w:szCs w:val="24"/>
              </w:rPr>
              <w:t xml:space="preserve">                      с планом комитета на ноябрь</w:t>
            </w:r>
          </w:p>
          <w:p w:rsidR="00CC1588" w:rsidRDefault="00CC1588" w:rsidP="008815BA">
            <w:pPr>
              <w:pStyle w:val="a3"/>
              <w:ind w:firstLine="0"/>
              <w:jc w:val="center"/>
              <w:rPr>
                <w:sz w:val="24"/>
                <w:szCs w:val="24"/>
              </w:rPr>
            </w:pPr>
            <w:r>
              <w:rPr>
                <w:sz w:val="24"/>
                <w:szCs w:val="24"/>
              </w:rPr>
              <w:t xml:space="preserve"> 2024 года</w:t>
            </w:r>
          </w:p>
        </w:tc>
        <w:tc>
          <w:tcPr>
            <w:tcW w:w="2766" w:type="dxa"/>
          </w:tcPr>
          <w:p w:rsidR="00CC1588" w:rsidRDefault="00CC1588" w:rsidP="008815BA">
            <w:pPr>
              <w:jc w:val="both"/>
            </w:pPr>
            <w:r>
              <w:t>Решили:</w:t>
            </w:r>
          </w:p>
          <w:p w:rsidR="0078207C" w:rsidRPr="0078207C" w:rsidRDefault="0078207C" w:rsidP="0078207C">
            <w:pPr>
              <w:pStyle w:val="a8"/>
              <w:jc w:val="both"/>
              <w:rPr>
                <w:sz w:val="24"/>
                <w:szCs w:val="24"/>
              </w:rPr>
            </w:pPr>
            <w:r>
              <w:rPr>
                <w:sz w:val="24"/>
                <w:szCs w:val="24"/>
              </w:rPr>
              <w:t>Рекомендовать</w:t>
            </w:r>
            <w:r w:rsidRPr="0078207C">
              <w:rPr>
                <w:sz w:val="24"/>
                <w:szCs w:val="24"/>
              </w:rPr>
              <w:t xml:space="preserve"> депутатам областного Собрания принять рассматриваемый проект областного закона в первом и во втором чтении </w:t>
            </w:r>
            <w:r>
              <w:rPr>
                <w:sz w:val="24"/>
                <w:szCs w:val="24"/>
              </w:rPr>
              <w:t xml:space="preserve">                         </w:t>
            </w:r>
            <w:r w:rsidRPr="0078207C">
              <w:rPr>
                <w:sz w:val="24"/>
                <w:szCs w:val="24"/>
              </w:rPr>
              <w:t>на двенадцатой сессии Архангельского областного Собрания депутатов восьмого созыва.</w:t>
            </w:r>
          </w:p>
          <w:p w:rsidR="00CC1588" w:rsidRDefault="00CC1588" w:rsidP="008815BA">
            <w:pPr>
              <w:jc w:val="both"/>
            </w:pPr>
          </w:p>
        </w:tc>
      </w:tr>
      <w:tr w:rsidR="00A130D9" w:rsidRPr="00B27A37" w:rsidTr="008815BA">
        <w:tc>
          <w:tcPr>
            <w:tcW w:w="534" w:type="dxa"/>
          </w:tcPr>
          <w:p w:rsidR="00A130D9" w:rsidRPr="005349D6" w:rsidRDefault="00A130D9" w:rsidP="008815BA">
            <w:pPr>
              <w:pStyle w:val="a3"/>
              <w:ind w:firstLine="0"/>
              <w:jc w:val="center"/>
              <w:rPr>
                <w:sz w:val="24"/>
                <w:szCs w:val="24"/>
              </w:rPr>
            </w:pPr>
            <w:r>
              <w:rPr>
                <w:sz w:val="24"/>
                <w:szCs w:val="24"/>
              </w:rPr>
              <w:lastRenderedPageBreak/>
              <w:t>2</w:t>
            </w:r>
            <w:r w:rsidRPr="005349D6">
              <w:rPr>
                <w:sz w:val="24"/>
                <w:szCs w:val="24"/>
              </w:rPr>
              <w:t>.</w:t>
            </w:r>
          </w:p>
        </w:tc>
        <w:tc>
          <w:tcPr>
            <w:tcW w:w="2976" w:type="dxa"/>
          </w:tcPr>
          <w:p w:rsidR="00A130D9" w:rsidRPr="001159EC" w:rsidRDefault="00A130D9" w:rsidP="00A130D9">
            <w:pPr>
              <w:jc w:val="both"/>
              <w:rPr>
                <w:b/>
                <w:sz w:val="28"/>
                <w:szCs w:val="28"/>
              </w:rPr>
            </w:pPr>
            <w:r w:rsidRPr="009E279D">
              <w:t xml:space="preserve">О </w:t>
            </w:r>
            <w:r w:rsidRPr="00640433">
              <w:t>проекте областного з</w:t>
            </w:r>
            <w:r w:rsidRPr="00A130D9">
              <w:t xml:space="preserve">акона № пз8/169 </w:t>
            </w:r>
            <w:r>
              <w:t xml:space="preserve">                  </w:t>
            </w:r>
            <w:r w:rsidRPr="00A130D9">
              <w:t>«О внесении изменений в отдельные областные законы в сфере трудовых отношений»</w:t>
            </w:r>
            <w:r>
              <w:t>.</w:t>
            </w:r>
          </w:p>
          <w:p w:rsidR="00A130D9" w:rsidRPr="004512F6" w:rsidRDefault="00A130D9" w:rsidP="00A130D9">
            <w:pPr>
              <w:ind w:firstLine="708"/>
              <w:jc w:val="both"/>
              <w:rPr>
                <w:color w:val="000000"/>
              </w:rPr>
            </w:pPr>
          </w:p>
        </w:tc>
        <w:tc>
          <w:tcPr>
            <w:tcW w:w="2836" w:type="dxa"/>
          </w:tcPr>
          <w:p w:rsidR="00A130D9" w:rsidRDefault="00A130D9" w:rsidP="00E81FFA">
            <w:pPr>
              <w:jc w:val="both"/>
              <w:rPr>
                <w:b/>
              </w:rPr>
            </w:pPr>
            <w:r w:rsidRPr="004512F6">
              <w:rPr>
                <w:b/>
              </w:rPr>
              <w:t>Инициатор внесения:</w:t>
            </w:r>
          </w:p>
          <w:p w:rsidR="00A130D9" w:rsidRPr="0081258B" w:rsidRDefault="00A130D9" w:rsidP="00E81FFA">
            <w:pPr>
              <w:jc w:val="both"/>
            </w:pPr>
            <w:r>
              <w:t>Губернатор Архангельской области Цыбульский</w:t>
            </w:r>
            <w:r w:rsidRPr="004C3CAF">
              <w:t xml:space="preserve"> А.В.</w:t>
            </w:r>
          </w:p>
          <w:p w:rsidR="00A130D9" w:rsidRPr="00A130D9" w:rsidRDefault="00A130D9" w:rsidP="00A130D9">
            <w:pPr>
              <w:jc w:val="both"/>
            </w:pPr>
            <w:r w:rsidRPr="00A130D9">
              <w:rPr>
                <w:b/>
              </w:rPr>
              <w:t>Докладчик:</w:t>
            </w:r>
            <w:r w:rsidRPr="00A130D9">
              <w:t xml:space="preserve"> Андреечев Игорь Сергеевич – заместитель руководителя администрации – директор правового департамента администрации Губернатора </w:t>
            </w:r>
            <w:r w:rsidRPr="00A130D9">
              <w:lastRenderedPageBreak/>
              <w:t xml:space="preserve">Архангельской области и Правительства Архангельской области. </w:t>
            </w:r>
          </w:p>
          <w:p w:rsidR="00A130D9" w:rsidRPr="004512F6" w:rsidRDefault="00A130D9" w:rsidP="00E81FFA">
            <w:pPr>
              <w:jc w:val="both"/>
              <w:rPr>
                <w:color w:val="000000"/>
              </w:rPr>
            </w:pPr>
          </w:p>
          <w:p w:rsidR="00A130D9" w:rsidRPr="004512F6" w:rsidRDefault="00A130D9" w:rsidP="00E81FFA">
            <w:pPr>
              <w:pStyle w:val="a8"/>
              <w:jc w:val="both"/>
              <w:rPr>
                <w:b/>
              </w:rPr>
            </w:pPr>
          </w:p>
        </w:tc>
        <w:tc>
          <w:tcPr>
            <w:tcW w:w="4110" w:type="dxa"/>
          </w:tcPr>
          <w:p w:rsidR="00A130D9" w:rsidRPr="00A130D9" w:rsidRDefault="00A130D9" w:rsidP="00A130D9">
            <w:pPr>
              <w:jc w:val="both"/>
            </w:pPr>
            <w:r>
              <w:lastRenderedPageBreak/>
              <w:t xml:space="preserve">   </w:t>
            </w:r>
            <w:r w:rsidRPr="00A130D9">
              <w:t>1. В целях реализации положений Федерального закона от 8 августа               2024 года № 268-ФЗ «О внесении изменений в Трудовой кодекс Российской Федерации» законопроектом предлагается с 1 марта 2025 года наделить:</w:t>
            </w:r>
          </w:p>
          <w:p w:rsidR="00A130D9" w:rsidRPr="00A130D9" w:rsidRDefault="00A130D9" w:rsidP="00A130D9">
            <w:pPr>
              <w:jc w:val="both"/>
            </w:pPr>
            <w:r>
              <w:t xml:space="preserve">   </w:t>
            </w:r>
            <w:r w:rsidRPr="00A130D9">
              <w:t>1) Правительство Архангельской области полномочием                                       по формированию межведомствен</w:t>
            </w:r>
            <w:r>
              <w:t>-</w:t>
            </w:r>
            <w:r w:rsidRPr="00A130D9">
              <w:t xml:space="preserve">ной комиссии Архангельской области по противодействию формированию просроченной </w:t>
            </w:r>
            <w:r w:rsidRPr="00A130D9">
              <w:lastRenderedPageBreak/>
              <w:t xml:space="preserve">задолженности </w:t>
            </w:r>
            <w:r>
              <w:t xml:space="preserve"> </w:t>
            </w:r>
            <w:r w:rsidRPr="00A130D9">
              <w:t>по заработной плате;</w:t>
            </w:r>
          </w:p>
          <w:p w:rsidR="00A130D9" w:rsidRPr="00A130D9" w:rsidRDefault="00A130D9" w:rsidP="00A130D9">
            <w:pPr>
              <w:jc w:val="both"/>
            </w:pPr>
            <w:r>
              <w:t xml:space="preserve">   </w:t>
            </w:r>
            <w:r w:rsidRPr="00A130D9">
              <w:t>2) исполнительные органы государственной власти Архангельской области полномочием по участию в пределах своей компетенции в противодействии формированию просроченной задолженности по заработной плате на территории Архангельской области по направлениям, предусмотренным Трудовым кодексом Российской Федерации.</w:t>
            </w:r>
          </w:p>
          <w:p w:rsidR="00A130D9" w:rsidRPr="00A130D9" w:rsidRDefault="00A130D9" w:rsidP="00A130D9">
            <w:pPr>
              <w:jc w:val="both"/>
            </w:pPr>
            <w:r>
              <w:t xml:space="preserve">   </w:t>
            </w:r>
            <w:r w:rsidRPr="00A130D9">
              <w:t>2. Законопроектом предлагается предусмотреть, что порядок расчета размера компенсации расходов на оплату стои</w:t>
            </w:r>
            <w:r>
              <w:t xml:space="preserve">мости проезда и провоза багажа </w:t>
            </w:r>
            <w:r w:rsidRPr="00A130D9">
              <w:t>к месту использования отпуска за пределами территории Российской Федерации и обратно для лиц, работающих в органах государственной власти Архангельской области, иных государственных органах Архангельской области и государственных учреждениях Архангельской области, утверждается постановлением Правительства Архангельской области.</w:t>
            </w:r>
          </w:p>
          <w:p w:rsidR="00A130D9" w:rsidRPr="00A130D9" w:rsidRDefault="00A130D9" w:rsidP="00E81FFA">
            <w:pPr>
              <w:jc w:val="both"/>
            </w:pPr>
            <w:r>
              <w:t xml:space="preserve">   </w:t>
            </w:r>
            <w:r w:rsidRPr="00A130D9">
              <w:t>3. Законопроектом предлагается наделить</w:t>
            </w:r>
            <w:r>
              <w:t xml:space="preserve"> министерство труда, занятости </w:t>
            </w:r>
            <w:r w:rsidRPr="00A130D9">
              <w:t xml:space="preserve">и социального развития Архангельской области полномочием по установлению размера платы за проведение экспертизы качества специальной оценки условий труда по заявлениям работников, </w:t>
            </w:r>
            <w:r w:rsidRPr="00A130D9">
              <w:lastRenderedPageBreak/>
              <w:t xml:space="preserve">профессиональных союзов, их объединений, иных уполномоченных работниками представительных органов, а также работодателей, их объединений, страховщиков, поданным непосредственно </w:t>
            </w:r>
            <w:r w:rsidRPr="00A130D9">
              <w:br/>
              <w:t xml:space="preserve">в министерство труда, занятости и социального развития Архангельской области, в соответствии с методическими рекомендациями по определению размера платы за проведение экспертизы качества специальной оценки условий труда, утвержденными уполномоченным Правительством Российской Федерации федеральным органом исполнительной власти.   </w:t>
            </w:r>
          </w:p>
          <w:p w:rsidR="00A130D9" w:rsidRPr="00461F4A" w:rsidRDefault="00A130D9" w:rsidP="00E81FFA">
            <w:pPr>
              <w:jc w:val="both"/>
            </w:pPr>
          </w:p>
        </w:tc>
        <w:tc>
          <w:tcPr>
            <w:tcW w:w="2268" w:type="dxa"/>
          </w:tcPr>
          <w:p w:rsidR="00A130D9" w:rsidRPr="00DC09AD" w:rsidRDefault="00A130D9" w:rsidP="00E81FFA">
            <w:pPr>
              <w:pStyle w:val="a3"/>
              <w:ind w:firstLine="0"/>
              <w:jc w:val="center"/>
              <w:rPr>
                <w:sz w:val="24"/>
                <w:szCs w:val="24"/>
              </w:rPr>
            </w:pPr>
            <w:r>
              <w:rPr>
                <w:sz w:val="24"/>
                <w:szCs w:val="24"/>
              </w:rPr>
              <w:lastRenderedPageBreak/>
              <w:t>В соответствии                      с планом комитета на ноябрь</w:t>
            </w:r>
          </w:p>
          <w:p w:rsidR="00A130D9" w:rsidRDefault="00A130D9" w:rsidP="00E81FFA">
            <w:pPr>
              <w:pStyle w:val="a3"/>
              <w:ind w:firstLine="0"/>
              <w:jc w:val="center"/>
              <w:rPr>
                <w:sz w:val="24"/>
                <w:szCs w:val="24"/>
              </w:rPr>
            </w:pPr>
            <w:r>
              <w:rPr>
                <w:sz w:val="24"/>
                <w:szCs w:val="24"/>
              </w:rPr>
              <w:t xml:space="preserve"> 2024 года</w:t>
            </w:r>
          </w:p>
        </w:tc>
        <w:tc>
          <w:tcPr>
            <w:tcW w:w="2766" w:type="dxa"/>
          </w:tcPr>
          <w:p w:rsidR="00A130D9" w:rsidRDefault="00A130D9" w:rsidP="00E81FFA">
            <w:pPr>
              <w:jc w:val="both"/>
            </w:pPr>
            <w:r>
              <w:t>Решили:</w:t>
            </w:r>
          </w:p>
          <w:p w:rsidR="00A130D9" w:rsidRDefault="00A130D9" w:rsidP="00E81FFA">
            <w:pPr>
              <w:jc w:val="both"/>
            </w:pPr>
            <w:r>
              <w:rPr>
                <w:szCs w:val="28"/>
              </w:rPr>
              <w:t>Предложить</w:t>
            </w:r>
            <w:r w:rsidRPr="0027358E">
              <w:rPr>
                <w:szCs w:val="28"/>
              </w:rPr>
              <w:t xml:space="preserve"> депутатам областного</w:t>
            </w:r>
            <w:r w:rsidRPr="00F9578E">
              <w:rPr>
                <w:szCs w:val="28"/>
              </w:rPr>
              <w:t xml:space="preserve"> Собрания депут</w:t>
            </w:r>
            <w:r>
              <w:rPr>
                <w:szCs w:val="28"/>
              </w:rPr>
              <w:t>атов данный законопроект</w:t>
            </w:r>
            <w:r w:rsidRPr="00F9578E">
              <w:rPr>
                <w:szCs w:val="28"/>
              </w:rPr>
              <w:t xml:space="preserve"> принять </w:t>
            </w:r>
            <w:r>
              <w:rPr>
                <w:szCs w:val="28"/>
              </w:rPr>
              <w:t xml:space="preserve">              в первом чтении на очередной двенадцатой</w:t>
            </w:r>
            <w:r w:rsidRPr="00F9578E">
              <w:rPr>
                <w:szCs w:val="28"/>
              </w:rPr>
              <w:t xml:space="preserve"> сессии Архангельского областного Собрания депутатов</w:t>
            </w:r>
            <w:r>
              <w:rPr>
                <w:szCs w:val="28"/>
              </w:rPr>
              <w:t>.</w:t>
            </w:r>
          </w:p>
          <w:p w:rsidR="00A130D9" w:rsidRDefault="00A130D9" w:rsidP="00E81FFA">
            <w:pPr>
              <w:jc w:val="both"/>
            </w:pPr>
            <w:r w:rsidRPr="003753BD">
              <w:t xml:space="preserve"> </w:t>
            </w:r>
          </w:p>
        </w:tc>
      </w:tr>
      <w:tr w:rsidR="00A130D9" w:rsidRPr="00B27A37" w:rsidTr="008815BA">
        <w:tc>
          <w:tcPr>
            <w:tcW w:w="534" w:type="dxa"/>
          </w:tcPr>
          <w:p w:rsidR="00A130D9" w:rsidRPr="005349D6" w:rsidRDefault="00A130D9" w:rsidP="008815BA">
            <w:pPr>
              <w:pStyle w:val="a3"/>
              <w:ind w:firstLine="0"/>
              <w:jc w:val="center"/>
              <w:rPr>
                <w:sz w:val="24"/>
                <w:szCs w:val="24"/>
              </w:rPr>
            </w:pPr>
            <w:r>
              <w:rPr>
                <w:sz w:val="24"/>
                <w:szCs w:val="24"/>
              </w:rPr>
              <w:lastRenderedPageBreak/>
              <w:t>3</w:t>
            </w:r>
            <w:r w:rsidRPr="005349D6">
              <w:rPr>
                <w:sz w:val="24"/>
                <w:szCs w:val="24"/>
              </w:rPr>
              <w:t>.</w:t>
            </w:r>
          </w:p>
        </w:tc>
        <w:tc>
          <w:tcPr>
            <w:tcW w:w="2976" w:type="dxa"/>
          </w:tcPr>
          <w:p w:rsidR="00A130D9" w:rsidRPr="009E279D" w:rsidRDefault="00A130D9" w:rsidP="008815BA">
            <w:pPr>
              <w:pStyle w:val="a8"/>
              <w:jc w:val="both"/>
              <w:rPr>
                <w:sz w:val="24"/>
                <w:szCs w:val="24"/>
              </w:rPr>
            </w:pPr>
            <w:r w:rsidRPr="009E279D">
              <w:rPr>
                <w:sz w:val="24"/>
                <w:szCs w:val="24"/>
              </w:rPr>
              <w:t>О награждении Почетными грамотами и благодарностями Архангельского областного Собрания депутатов.</w:t>
            </w:r>
          </w:p>
          <w:p w:rsidR="00A130D9" w:rsidRPr="003753BD" w:rsidRDefault="00A130D9" w:rsidP="008815BA">
            <w:pPr>
              <w:pStyle w:val="a8"/>
              <w:jc w:val="both"/>
              <w:rPr>
                <w:sz w:val="24"/>
                <w:szCs w:val="24"/>
              </w:rPr>
            </w:pPr>
          </w:p>
        </w:tc>
        <w:tc>
          <w:tcPr>
            <w:tcW w:w="2836" w:type="dxa"/>
          </w:tcPr>
          <w:p w:rsidR="00A130D9" w:rsidRPr="00461F4A" w:rsidRDefault="00A130D9" w:rsidP="00461F4A">
            <w:pPr>
              <w:pStyle w:val="a8"/>
              <w:jc w:val="both"/>
            </w:pPr>
            <w:r w:rsidRPr="009E279D">
              <w:rPr>
                <w:b/>
                <w:sz w:val="24"/>
                <w:szCs w:val="24"/>
              </w:rPr>
              <w:t xml:space="preserve">Докладчик: </w:t>
            </w:r>
            <w:r w:rsidRPr="009E279D">
              <w:rPr>
                <w:sz w:val="24"/>
                <w:szCs w:val="24"/>
              </w:rPr>
              <w:t>Красильников Сергей Валентинович</w:t>
            </w:r>
            <w:r w:rsidRPr="009E279D">
              <w:rPr>
                <w:b/>
                <w:sz w:val="24"/>
                <w:szCs w:val="24"/>
              </w:rPr>
              <w:t xml:space="preserve"> </w:t>
            </w:r>
            <w:r w:rsidRPr="009E279D">
              <w:rPr>
                <w:sz w:val="24"/>
                <w:szCs w:val="24"/>
              </w:rPr>
              <w:t>– заместитель председателя комитета Архангельского областного Собрания депутатов по социальной политике  и здравоохранению.</w:t>
            </w:r>
          </w:p>
        </w:tc>
        <w:tc>
          <w:tcPr>
            <w:tcW w:w="4110" w:type="dxa"/>
          </w:tcPr>
          <w:p w:rsidR="00A130D9" w:rsidRPr="00BA7EB3" w:rsidRDefault="00A130D9" w:rsidP="008815BA">
            <w:pPr>
              <w:jc w:val="both"/>
            </w:pPr>
          </w:p>
        </w:tc>
        <w:tc>
          <w:tcPr>
            <w:tcW w:w="2268" w:type="dxa"/>
          </w:tcPr>
          <w:p w:rsidR="00A130D9" w:rsidRDefault="00A130D9" w:rsidP="008815BA">
            <w:pPr>
              <w:pStyle w:val="a3"/>
              <w:ind w:firstLine="0"/>
              <w:jc w:val="center"/>
              <w:rPr>
                <w:sz w:val="24"/>
                <w:szCs w:val="24"/>
              </w:rPr>
            </w:pPr>
            <w:r>
              <w:rPr>
                <w:sz w:val="24"/>
                <w:szCs w:val="24"/>
              </w:rPr>
              <w:t>В соответствии                      с планом комитета на ноябрь</w:t>
            </w:r>
          </w:p>
          <w:p w:rsidR="00A130D9" w:rsidRPr="003206AE" w:rsidRDefault="00A130D9" w:rsidP="008815BA">
            <w:pPr>
              <w:pStyle w:val="a3"/>
              <w:ind w:firstLine="0"/>
              <w:jc w:val="center"/>
              <w:rPr>
                <w:sz w:val="24"/>
                <w:szCs w:val="24"/>
              </w:rPr>
            </w:pPr>
            <w:r>
              <w:rPr>
                <w:sz w:val="24"/>
                <w:szCs w:val="24"/>
              </w:rPr>
              <w:t xml:space="preserve"> 2024 года</w:t>
            </w:r>
          </w:p>
        </w:tc>
        <w:tc>
          <w:tcPr>
            <w:tcW w:w="2766" w:type="dxa"/>
          </w:tcPr>
          <w:p w:rsidR="00A130D9" w:rsidRPr="00B90912" w:rsidRDefault="00A130D9" w:rsidP="008815BA">
            <w:pPr>
              <w:pStyle w:val="2"/>
              <w:spacing w:after="0" w:line="240" w:lineRule="auto"/>
              <w:jc w:val="both"/>
            </w:pPr>
            <w:r w:rsidRPr="00E530F6">
              <w:t>Решили</w:t>
            </w:r>
            <w:r>
              <w:t xml:space="preserve"> рекомендовать наградить Почетными грамотами                    и благодарностями</w:t>
            </w:r>
            <w:r w:rsidRPr="00834FB3">
              <w:t xml:space="preserve"> Архангельского областного Собрания депутатов</w:t>
            </w:r>
            <w:r>
              <w:t>.</w:t>
            </w:r>
          </w:p>
          <w:p w:rsidR="00A130D9" w:rsidRPr="00B90912" w:rsidRDefault="00A130D9" w:rsidP="008815BA">
            <w:pPr>
              <w:pStyle w:val="2"/>
              <w:spacing w:after="0" w:line="240" w:lineRule="auto"/>
              <w:jc w:val="both"/>
            </w:pPr>
          </w:p>
        </w:tc>
      </w:tr>
    </w:tbl>
    <w:p w:rsidR="00503409" w:rsidRDefault="00503409"/>
    <w:sectPr w:rsidR="00503409" w:rsidSect="00C52032">
      <w:headerReference w:type="even" r:id="rId6"/>
      <w:headerReference w:type="default" r:id="rId7"/>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0BE" w:rsidRDefault="00D830BE" w:rsidP="00194054">
      <w:r>
        <w:separator/>
      </w:r>
    </w:p>
  </w:endnote>
  <w:endnote w:type="continuationSeparator" w:id="0">
    <w:p w:rsidR="00D830BE" w:rsidRDefault="00D830BE" w:rsidP="001940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0BE" w:rsidRDefault="00D830BE" w:rsidP="00194054">
      <w:r>
        <w:separator/>
      </w:r>
    </w:p>
  </w:footnote>
  <w:footnote w:type="continuationSeparator" w:id="0">
    <w:p w:rsidR="00D830BE" w:rsidRDefault="00D830BE" w:rsidP="00194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9D139A" w:rsidP="00C52032">
    <w:pPr>
      <w:pStyle w:val="a5"/>
      <w:framePr w:wrap="around" w:vAnchor="text" w:hAnchor="margin" w:xAlign="center" w:y="1"/>
      <w:rPr>
        <w:rStyle w:val="a7"/>
      </w:rPr>
    </w:pPr>
    <w:r>
      <w:rPr>
        <w:rStyle w:val="a7"/>
      </w:rPr>
      <w:fldChar w:fldCharType="begin"/>
    </w:r>
    <w:r w:rsidR="00461F4A">
      <w:rPr>
        <w:rStyle w:val="a7"/>
      </w:rPr>
      <w:instrText xml:space="preserve">PAGE  </w:instrText>
    </w:r>
    <w:r>
      <w:rPr>
        <w:rStyle w:val="a7"/>
      </w:rPr>
      <w:fldChar w:fldCharType="end"/>
    </w:r>
  </w:p>
  <w:p w:rsidR="00C52032" w:rsidRDefault="00D830B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9D139A" w:rsidP="00C52032">
    <w:pPr>
      <w:pStyle w:val="a5"/>
      <w:framePr w:wrap="around" w:vAnchor="text" w:hAnchor="margin" w:xAlign="center" w:y="1"/>
      <w:rPr>
        <w:rStyle w:val="a7"/>
      </w:rPr>
    </w:pPr>
    <w:r>
      <w:rPr>
        <w:rStyle w:val="a7"/>
      </w:rPr>
      <w:fldChar w:fldCharType="begin"/>
    </w:r>
    <w:r w:rsidR="00461F4A">
      <w:rPr>
        <w:rStyle w:val="a7"/>
      </w:rPr>
      <w:instrText xml:space="preserve">PAGE  </w:instrText>
    </w:r>
    <w:r>
      <w:rPr>
        <w:rStyle w:val="a7"/>
      </w:rPr>
      <w:fldChar w:fldCharType="separate"/>
    </w:r>
    <w:r w:rsidR="0078207C">
      <w:rPr>
        <w:rStyle w:val="a7"/>
        <w:noProof/>
      </w:rPr>
      <w:t>2</w:t>
    </w:r>
    <w:r>
      <w:rPr>
        <w:rStyle w:val="a7"/>
      </w:rPr>
      <w:fldChar w:fldCharType="end"/>
    </w:r>
  </w:p>
  <w:p w:rsidR="00C52032" w:rsidRDefault="00D830B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1588"/>
    <w:rsid w:val="000161E7"/>
    <w:rsid w:val="00194054"/>
    <w:rsid w:val="00461F4A"/>
    <w:rsid w:val="00503409"/>
    <w:rsid w:val="00665969"/>
    <w:rsid w:val="006C6FF8"/>
    <w:rsid w:val="0078207C"/>
    <w:rsid w:val="0081258B"/>
    <w:rsid w:val="009D139A"/>
    <w:rsid w:val="00A130D9"/>
    <w:rsid w:val="00CC1588"/>
    <w:rsid w:val="00D83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5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CC1588"/>
    <w:pPr>
      <w:ind w:firstLine="720"/>
      <w:jc w:val="both"/>
    </w:pPr>
    <w:rPr>
      <w:sz w:val="28"/>
      <w:szCs w:val="20"/>
    </w:rPr>
  </w:style>
  <w:style w:type="paragraph" w:styleId="a5">
    <w:name w:val="header"/>
    <w:basedOn w:val="a"/>
    <w:link w:val="a6"/>
    <w:rsid w:val="00CC1588"/>
    <w:pPr>
      <w:tabs>
        <w:tab w:val="center" w:pos="4677"/>
        <w:tab w:val="right" w:pos="9355"/>
      </w:tabs>
    </w:pPr>
  </w:style>
  <w:style w:type="character" w:customStyle="1" w:styleId="a6">
    <w:name w:val="Верхний колонтитул Знак"/>
    <w:basedOn w:val="a0"/>
    <w:link w:val="a5"/>
    <w:rsid w:val="00CC1588"/>
    <w:rPr>
      <w:rFonts w:ascii="Times New Roman" w:eastAsia="Times New Roman" w:hAnsi="Times New Roman" w:cs="Times New Roman"/>
      <w:sz w:val="24"/>
      <w:szCs w:val="24"/>
      <w:lang w:eastAsia="ru-RU"/>
    </w:rPr>
  </w:style>
  <w:style w:type="character" w:styleId="a7">
    <w:name w:val="page number"/>
    <w:basedOn w:val="a0"/>
    <w:rsid w:val="00CC1588"/>
  </w:style>
  <w:style w:type="paragraph" w:styleId="2">
    <w:name w:val="Body Text 2"/>
    <w:basedOn w:val="a"/>
    <w:link w:val="20"/>
    <w:uiPriority w:val="99"/>
    <w:unhideWhenUsed/>
    <w:rsid w:val="00CC1588"/>
    <w:pPr>
      <w:spacing w:after="120" w:line="480" w:lineRule="auto"/>
    </w:pPr>
  </w:style>
  <w:style w:type="character" w:customStyle="1" w:styleId="20">
    <w:name w:val="Основной текст 2 Знак"/>
    <w:basedOn w:val="a0"/>
    <w:link w:val="2"/>
    <w:uiPriority w:val="99"/>
    <w:rsid w:val="00CC1588"/>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CC1588"/>
    <w:rPr>
      <w:rFonts w:ascii="Times New Roman" w:eastAsia="Times New Roman" w:hAnsi="Times New Roman" w:cs="Times New Roman"/>
      <w:sz w:val="28"/>
      <w:szCs w:val="20"/>
      <w:lang w:eastAsia="ru-RU"/>
    </w:rPr>
  </w:style>
  <w:style w:type="paragraph" w:styleId="a8">
    <w:name w:val="No Spacing"/>
    <w:link w:val="a9"/>
    <w:uiPriority w:val="1"/>
    <w:qFormat/>
    <w:rsid w:val="00CC1588"/>
    <w:pPr>
      <w:spacing w:after="0" w:line="240" w:lineRule="auto"/>
    </w:pPr>
    <w:rPr>
      <w:rFonts w:ascii="Times New Roman" w:eastAsia="Times New Roman" w:hAnsi="Times New Roman" w:cs="Times New Roman"/>
      <w:sz w:val="28"/>
      <w:szCs w:val="28"/>
      <w:lang w:eastAsia="ru-RU"/>
    </w:rPr>
  </w:style>
  <w:style w:type="character" w:customStyle="1" w:styleId="a9">
    <w:name w:val="Без интервала Знак"/>
    <w:basedOn w:val="a0"/>
    <w:link w:val="a8"/>
    <w:uiPriority w:val="1"/>
    <w:locked/>
    <w:rsid w:val="00CC1588"/>
    <w:rPr>
      <w:rFonts w:ascii="Times New Roman" w:eastAsia="Times New Roman" w:hAnsi="Times New Roman" w:cs="Times New Roman"/>
      <w:sz w:val="28"/>
      <w:szCs w:val="28"/>
      <w:lang w:eastAsia="ru-RU"/>
    </w:rPr>
  </w:style>
  <w:style w:type="character" w:customStyle="1" w:styleId="aa">
    <w:name w:val="Основной текст_"/>
    <w:basedOn w:val="a0"/>
    <w:link w:val="1"/>
    <w:rsid w:val="00CC158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a"/>
    <w:rsid w:val="00CC1588"/>
    <w:pPr>
      <w:widowControl w:val="0"/>
      <w:shd w:val="clear" w:color="auto" w:fill="FFFFFF"/>
      <w:spacing w:line="0" w:lineRule="atLeast"/>
    </w:pPr>
    <w:rPr>
      <w:sz w:val="26"/>
      <w:szCs w:val="26"/>
      <w:lang w:eastAsia="en-US"/>
    </w:rPr>
  </w:style>
  <w:style w:type="character" w:customStyle="1" w:styleId="FontStyle13">
    <w:name w:val="Font Style13"/>
    <w:uiPriority w:val="99"/>
    <w:rsid w:val="00CC1588"/>
    <w:rPr>
      <w:rFonts w:ascii="Times New Roman" w:hAnsi="Times New Roman"/>
      <w:b/>
      <w:sz w:val="24"/>
    </w:rPr>
  </w:style>
  <w:style w:type="paragraph" w:styleId="ab">
    <w:name w:val="List Paragraph"/>
    <w:basedOn w:val="a"/>
    <w:link w:val="ac"/>
    <w:uiPriority w:val="34"/>
    <w:qFormat/>
    <w:rsid w:val="00CC1588"/>
    <w:pPr>
      <w:spacing w:line="252" w:lineRule="auto"/>
      <w:ind w:left="720" w:firstLine="590"/>
      <w:contextualSpacing/>
      <w:jc w:val="both"/>
    </w:pPr>
  </w:style>
  <w:style w:type="character" w:customStyle="1" w:styleId="ac">
    <w:name w:val="Абзац списка Знак"/>
    <w:link w:val="ab"/>
    <w:uiPriority w:val="34"/>
    <w:locked/>
    <w:rsid w:val="00CC1588"/>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130D9"/>
    <w:rPr>
      <w:rFonts w:ascii="Tahoma" w:hAnsi="Tahoma" w:cs="Tahoma"/>
      <w:sz w:val="16"/>
      <w:szCs w:val="16"/>
    </w:rPr>
  </w:style>
  <w:style w:type="character" w:customStyle="1" w:styleId="ae">
    <w:name w:val="Текст выноски Знак"/>
    <w:basedOn w:val="a0"/>
    <w:link w:val="ad"/>
    <w:uiPriority w:val="99"/>
    <w:semiHidden/>
    <w:rsid w:val="00A130D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1288</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a.golovina</cp:lastModifiedBy>
  <cp:revision>3</cp:revision>
  <dcterms:created xsi:type="dcterms:W3CDTF">2024-11-27T09:06:00Z</dcterms:created>
  <dcterms:modified xsi:type="dcterms:W3CDTF">2024-11-27T09:11:00Z</dcterms:modified>
</cp:coreProperties>
</file>