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540169">
        <w:rPr>
          <w:b/>
          <w:iCs/>
          <w:sz w:val="24"/>
        </w:rPr>
        <w:t>1</w:t>
      </w:r>
      <w:r w:rsidR="00536519">
        <w:rPr>
          <w:b/>
          <w:iCs/>
          <w:sz w:val="24"/>
        </w:rPr>
        <w:t>4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</w:t>
      </w:r>
      <w:r w:rsidR="006C2B31">
        <w:rPr>
          <w:b/>
          <w:i/>
          <w:iCs/>
          <w:sz w:val="24"/>
          <w:szCs w:val="24"/>
        </w:rPr>
        <w:t xml:space="preserve"> экономики, </w:t>
      </w:r>
      <w:r w:rsidRPr="005B27EE">
        <w:rPr>
          <w:b/>
          <w:i/>
          <w:iCs/>
          <w:sz w:val="24"/>
          <w:szCs w:val="24"/>
        </w:rPr>
        <w:t>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FB329C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«</w:t>
      </w:r>
      <w:r w:rsidR="00AA75A7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AA75A7">
        <w:rPr>
          <w:b/>
          <w:sz w:val="24"/>
          <w:szCs w:val="24"/>
        </w:rPr>
        <w:t>ноября</w:t>
      </w:r>
      <w:r w:rsidR="00373F6E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</w:t>
      </w:r>
      <w:r w:rsidR="00796D96"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FA6997">
        <w:rPr>
          <w:b/>
          <w:sz w:val="24"/>
          <w:szCs w:val="24"/>
        </w:rPr>
        <w:t>1</w:t>
      </w:r>
      <w:r w:rsidR="00980A1F">
        <w:rPr>
          <w:b/>
          <w:sz w:val="24"/>
          <w:szCs w:val="24"/>
        </w:rPr>
        <w:t>0</w:t>
      </w:r>
      <w:r w:rsidR="006F0E6C">
        <w:rPr>
          <w:b/>
          <w:sz w:val="24"/>
          <w:szCs w:val="24"/>
        </w:rPr>
        <w:t>:</w:t>
      </w:r>
      <w:r w:rsidR="00FA6997">
        <w:rPr>
          <w:b/>
          <w:sz w:val="24"/>
          <w:szCs w:val="24"/>
        </w:rPr>
        <w:t>00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2268"/>
        <w:gridCol w:w="4536"/>
        <w:gridCol w:w="1843"/>
        <w:gridCol w:w="3544"/>
      </w:tblGrid>
      <w:tr w:rsidR="001879ED" w:rsidTr="003D3595">
        <w:tc>
          <w:tcPr>
            <w:tcW w:w="817" w:type="dxa"/>
            <w:vAlign w:val="center"/>
          </w:tcPr>
          <w:p w:rsidR="001879ED" w:rsidRPr="00E97D3E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97D3E">
              <w:rPr>
                <w:b/>
                <w:sz w:val="20"/>
              </w:rPr>
              <w:t>время (</w:t>
            </w:r>
            <w:proofErr w:type="spellStart"/>
            <w:r w:rsidRPr="00E97D3E">
              <w:rPr>
                <w:b/>
                <w:sz w:val="20"/>
              </w:rPr>
              <w:t>Мск</w:t>
            </w:r>
            <w:proofErr w:type="spellEnd"/>
            <w:r w:rsidRPr="00E97D3E">
              <w:rPr>
                <w:b/>
                <w:sz w:val="20"/>
              </w:rPr>
              <w:t xml:space="preserve">) № </w:t>
            </w:r>
            <w:proofErr w:type="spellStart"/>
            <w:proofErr w:type="gramStart"/>
            <w:r w:rsidRPr="00E97D3E">
              <w:rPr>
                <w:b/>
                <w:sz w:val="20"/>
              </w:rPr>
              <w:t>п</w:t>
            </w:r>
            <w:proofErr w:type="spellEnd"/>
            <w:proofErr w:type="gramEnd"/>
            <w:r w:rsidRPr="00E97D3E">
              <w:rPr>
                <w:b/>
                <w:sz w:val="20"/>
              </w:rPr>
              <w:t>/</w:t>
            </w:r>
            <w:proofErr w:type="spellStart"/>
            <w:r w:rsidRPr="00E97D3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1222CD"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3D3595">
        <w:trPr>
          <w:trHeight w:val="344"/>
        </w:trPr>
        <w:tc>
          <w:tcPr>
            <w:tcW w:w="81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D57CE" w:rsidRPr="007A2316" w:rsidTr="003D3595">
        <w:trPr>
          <w:trHeight w:val="344"/>
        </w:trPr>
        <w:tc>
          <w:tcPr>
            <w:tcW w:w="817" w:type="dxa"/>
          </w:tcPr>
          <w:p w:rsidR="001D57CE" w:rsidRPr="007A2316" w:rsidRDefault="001D57CE" w:rsidP="007A2316">
            <w:pPr>
              <w:pStyle w:val="a3"/>
              <w:ind w:firstLine="0"/>
              <w:rPr>
                <w:sz w:val="24"/>
                <w:szCs w:val="24"/>
              </w:rPr>
            </w:pPr>
            <w:r w:rsidRPr="007A2316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980A1F" w:rsidRPr="00980A1F" w:rsidRDefault="00980A1F" w:rsidP="00980A1F">
            <w:pPr>
              <w:pStyle w:val="af5"/>
              <w:ind w:firstLine="0"/>
              <w:rPr>
                <w:bCs/>
                <w:sz w:val="24"/>
                <w:szCs w:val="24"/>
              </w:rPr>
            </w:pPr>
            <w:r w:rsidRPr="00980A1F">
              <w:rPr>
                <w:bCs/>
                <w:sz w:val="24"/>
                <w:szCs w:val="24"/>
              </w:rPr>
              <w:t xml:space="preserve">Рассмотрение заключения комитета на проект областного закона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980A1F">
              <w:rPr>
                <w:bCs/>
                <w:sz w:val="24"/>
                <w:szCs w:val="24"/>
              </w:rPr>
              <w:t xml:space="preserve">№ пз8/171 </w:t>
            </w:r>
            <w:r>
              <w:rPr>
                <w:bCs/>
                <w:sz w:val="24"/>
                <w:szCs w:val="24"/>
              </w:rPr>
              <w:t xml:space="preserve">                            </w:t>
            </w:r>
            <w:r w:rsidRPr="00980A1F">
              <w:rPr>
                <w:bCs/>
                <w:sz w:val="24"/>
                <w:szCs w:val="24"/>
              </w:rPr>
              <w:t>«Об областном бюджете на 2025 год и на плановый период 2026 и 2027 годов»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80A1F" w:rsidRPr="00980A1F" w:rsidRDefault="00980A1F" w:rsidP="00980A1F">
            <w:pPr>
              <w:pStyle w:val="af5"/>
              <w:ind w:firstLine="0"/>
              <w:rPr>
                <w:bCs/>
                <w:sz w:val="24"/>
                <w:szCs w:val="24"/>
              </w:rPr>
            </w:pPr>
            <w:proofErr w:type="gramStart"/>
            <w:r w:rsidRPr="00980A1F">
              <w:rPr>
                <w:bCs/>
                <w:sz w:val="24"/>
                <w:szCs w:val="24"/>
              </w:rPr>
              <w:t xml:space="preserve">(в части прогноза социально-экономического развития Архангельской области на 2025 год и на плановый период 2026 и 2027 годов и отдельных показателей прогноза социально-экономического развития Ненецкого автономного округа на 2025 год </w:t>
            </w:r>
            <w:proofErr w:type="gramEnd"/>
          </w:p>
          <w:p w:rsidR="009C399A" w:rsidRPr="007A2316" w:rsidRDefault="00980A1F" w:rsidP="00980A1F">
            <w:pPr>
              <w:pStyle w:val="af5"/>
              <w:ind w:firstLine="0"/>
              <w:rPr>
                <w:bCs/>
                <w:sz w:val="24"/>
                <w:szCs w:val="24"/>
              </w:rPr>
            </w:pPr>
            <w:r w:rsidRPr="00980A1F">
              <w:rPr>
                <w:bCs/>
                <w:sz w:val="24"/>
                <w:szCs w:val="24"/>
              </w:rPr>
              <w:t xml:space="preserve">и на плановый период 2026 и 2027 </w:t>
            </w:r>
            <w:r w:rsidRPr="00980A1F">
              <w:rPr>
                <w:bCs/>
                <w:sz w:val="24"/>
                <w:szCs w:val="24"/>
              </w:rPr>
              <w:lastRenderedPageBreak/>
              <w:t>годов)</w:t>
            </w:r>
          </w:p>
        </w:tc>
        <w:tc>
          <w:tcPr>
            <w:tcW w:w="2268" w:type="dxa"/>
          </w:tcPr>
          <w:p w:rsidR="004A335D" w:rsidRDefault="00146568" w:rsidP="007A2316">
            <w:pPr>
              <w:shd w:val="clear" w:color="auto" w:fill="FFFFFF"/>
              <w:spacing w:line="253" w:lineRule="atLeast"/>
              <w:jc w:val="both"/>
            </w:pPr>
            <w:proofErr w:type="spellStart"/>
            <w:r>
              <w:lastRenderedPageBreak/>
              <w:t>Шелюк</w:t>
            </w:r>
            <w:proofErr w:type="spellEnd"/>
            <w:r>
              <w:t xml:space="preserve"> Е.А.</w:t>
            </w:r>
            <w:r w:rsidR="00AE2C0E">
              <w:t>/</w:t>
            </w:r>
          </w:p>
          <w:p w:rsidR="00AE2C0E" w:rsidRDefault="007D1E16" w:rsidP="007A2316">
            <w:pPr>
              <w:shd w:val="clear" w:color="auto" w:fill="FFFFFF"/>
              <w:spacing w:line="253" w:lineRule="atLeast"/>
              <w:jc w:val="both"/>
            </w:pPr>
            <w:proofErr w:type="spellStart"/>
            <w:r>
              <w:t>Шелюк</w:t>
            </w:r>
            <w:proofErr w:type="spellEnd"/>
            <w:r>
              <w:t xml:space="preserve"> </w:t>
            </w:r>
            <w:r w:rsidR="00146568">
              <w:t>Е.А.,</w:t>
            </w:r>
            <w:r w:rsidR="00621D66">
              <w:t xml:space="preserve"> Гвоздев Д.Ю.</w:t>
            </w:r>
          </w:p>
          <w:p w:rsidR="00146568" w:rsidRPr="007A2316" w:rsidRDefault="00146568" w:rsidP="007A2316">
            <w:pPr>
              <w:shd w:val="clear" w:color="auto" w:fill="FFFFFF"/>
              <w:spacing w:line="253" w:lineRule="atLeast"/>
              <w:jc w:val="both"/>
            </w:pPr>
          </w:p>
        </w:tc>
        <w:tc>
          <w:tcPr>
            <w:tcW w:w="4536" w:type="dxa"/>
          </w:tcPr>
          <w:p w:rsidR="00621D66" w:rsidRDefault="00621D66" w:rsidP="00FF211E">
            <w:pPr>
              <w:shd w:val="clear" w:color="auto" w:fill="FFFFFF"/>
              <w:spacing w:line="253" w:lineRule="atLeast"/>
              <w:ind w:firstLine="459"/>
              <w:jc w:val="both"/>
            </w:pPr>
            <w:proofErr w:type="gramStart"/>
            <w:r>
              <w:t xml:space="preserve">В ПСЭР учтены следующие моменты: скорректированы прогнозные показатели на 2025 год с учетом итогов 2023 года (отчета), имеющейся статистической отчетности за истекший период 2024 года, учтены риски негативного влияния внешнего                              </w:t>
            </w:r>
            <w:proofErr w:type="spellStart"/>
            <w:r>
              <w:t>санкционного</w:t>
            </w:r>
            <w:proofErr w:type="spellEnd"/>
            <w:r>
              <w:t xml:space="preserve"> давления, принятые                                    на федеральном уровне целевые ориентиры по уровню инфляции, учтена необходимость перестройки структуры экономики области, переориентации экспортных поставок (в том числе                через развитие новых                                транспортно-логических коридоров, переориентации экспорта</w:t>
            </w:r>
            <w:proofErr w:type="gramEnd"/>
            <w:r>
              <w:t xml:space="preserve"> на восточные рынки сбыта), реализация федеральных         и региональных мер поддержки, направленных на обеспечение </w:t>
            </w:r>
            <w:r w:rsidR="00FF211E">
              <w:t xml:space="preserve">                   </w:t>
            </w:r>
            <w:r>
              <w:t xml:space="preserve">развития отдельных секторов </w:t>
            </w:r>
            <w:r w:rsidR="00FF211E">
              <w:t xml:space="preserve">                                  </w:t>
            </w:r>
            <w:r>
              <w:t xml:space="preserve">экономики посредством участия </w:t>
            </w:r>
            <w:r w:rsidR="00FF211E">
              <w:t xml:space="preserve">                        </w:t>
            </w:r>
            <w:r>
              <w:t>в национальных проектах, стимулирование предпринимательской деятельности и инвестиционной активности.</w:t>
            </w:r>
          </w:p>
          <w:p w:rsidR="00621D66" w:rsidRDefault="00621D66" w:rsidP="00FF211E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>Согласно анализу сложившейся ситуации в Архангельской области</w:t>
            </w:r>
            <w:r w:rsidR="00FF211E">
              <w:t xml:space="preserve">                      </w:t>
            </w:r>
            <w:r>
              <w:lastRenderedPageBreak/>
              <w:t xml:space="preserve">за истекшие восемь месяцев и оценки тенденций развития в основных секторах экономики за 2024 год (ожидаемые итоги), предполагается, что будут достигнуты следующие результаты: </w:t>
            </w:r>
          </w:p>
          <w:p w:rsidR="00621D66" w:rsidRDefault="00621D66" w:rsidP="00C314F0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 xml:space="preserve">Индекс промышленного производства за 2024 год составит                                       105,9 %  к уровню 2023 года. </w:t>
            </w:r>
          </w:p>
          <w:p w:rsidR="00621D66" w:rsidRDefault="00621D66" w:rsidP="00621D66">
            <w:pPr>
              <w:shd w:val="clear" w:color="auto" w:fill="FFFFFF"/>
              <w:spacing w:line="253" w:lineRule="atLeast"/>
              <w:jc w:val="both"/>
            </w:pPr>
            <w:r>
              <w:t xml:space="preserve">При этом индекс производства по виду экономической деятельности «Добыча полезных ископаемых» составит 100,1 % к уровню 2023 года, а объем отгруженных товаров, работ и услуг – 47,9 млрд. рублей. </w:t>
            </w:r>
          </w:p>
          <w:p w:rsidR="00621D66" w:rsidRDefault="00621D66" w:rsidP="00C314F0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 xml:space="preserve">Объем отгруженных товаров обрабатывающих производств составит 374,1 млрд. рублей, индекс производства к уровню 2023 года – 107,6 %,                                 в том числе: </w:t>
            </w:r>
          </w:p>
          <w:p w:rsidR="00621D66" w:rsidRDefault="00621D66" w:rsidP="00C314F0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 xml:space="preserve">в производстве пищевых продуктов ожидается рост на +4,7 %, объем отгруженных товаров составит 16,9 млрд. рублей; </w:t>
            </w:r>
          </w:p>
          <w:p w:rsidR="00621D66" w:rsidRDefault="00621D66" w:rsidP="00C314F0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 xml:space="preserve">в производстве напитков по итогам 2024 года ожидается рост на +4,4 %, объем отгруженных товаров составит </w:t>
            </w:r>
            <w:r w:rsidR="00C314F0">
              <w:t xml:space="preserve">                    </w:t>
            </w:r>
            <w:r>
              <w:t xml:space="preserve">6,5 млрд. рублей; </w:t>
            </w:r>
          </w:p>
          <w:p w:rsidR="00C314F0" w:rsidRDefault="00621D66" w:rsidP="00C314F0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 xml:space="preserve">объем отгруженных товаров по виду экономической деятельности «Обработка древесины и производство изделий из дерева» составит 39,1 млрд. рублей, индекс производства к уровню 2023 года – 96,0 %. </w:t>
            </w:r>
          </w:p>
          <w:p w:rsidR="00621D66" w:rsidRDefault="00621D66" w:rsidP="00F91DA1">
            <w:pPr>
              <w:shd w:val="clear" w:color="auto" w:fill="FFFFFF"/>
              <w:spacing w:line="253" w:lineRule="atLeast"/>
              <w:ind w:firstLine="459"/>
              <w:jc w:val="both"/>
            </w:pPr>
            <w:proofErr w:type="gramStart"/>
            <w:r>
              <w:t xml:space="preserve">В 2024 году планируется произвести 2 219,3 тыс. куб. м пиломатериалов, фанеры – 108 тыс. куб. м, гранул </w:t>
            </w:r>
            <w:r>
              <w:lastRenderedPageBreak/>
              <w:t>топливных – 121 тыс. тонн;</w:t>
            </w:r>
            <w:proofErr w:type="gramEnd"/>
            <w:r w:rsidR="00F91DA1">
              <w:t xml:space="preserve"> </w:t>
            </w:r>
            <w:r>
              <w:t>объем отгруженных товаров по виду деятельности «Производство бумаги и бумажных изделий» составит 125,3 млрд. рублей, индекс производства                              к уровню 2023 года – 101,5 %. В 2024 году планируется произвести                                609,7 тыс. тонн товарной целлюлозы, 520,0 тыс. тонн бумаги, 1 120,0 тыс. тонн картона;</w:t>
            </w:r>
            <w:r w:rsidR="00F91DA1">
              <w:t xml:space="preserve"> </w:t>
            </w:r>
            <w:r>
              <w:t xml:space="preserve">в производстве прочей неметаллической минеральной продукции (строительных материалов) объем отгруженных товаров составит                                     4,1 млрд. рублей, по сравнению </w:t>
            </w:r>
            <w:r w:rsidR="00F91DA1">
              <w:t xml:space="preserve">                              </w:t>
            </w:r>
            <w:r>
              <w:t xml:space="preserve">с уровнем 2023 года объемы производства увеличатся на +0,8 %; индекс производства по виду экономической деятельности «Производство прочих транспортных средств и оборудования» составит,                           по оценке, 117,6 %. </w:t>
            </w:r>
          </w:p>
          <w:p w:rsidR="00621D66" w:rsidRDefault="00621D66" w:rsidP="00F91DA1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 xml:space="preserve">Инвестиции в основной капитал </w:t>
            </w:r>
            <w:r w:rsidR="008A4292">
              <w:t xml:space="preserve">                </w:t>
            </w:r>
            <w:r>
              <w:t xml:space="preserve">за 2024 год оцениваются на уровне                 120,8 млрд. рублей и снизятся по сравнению с 2023 годом (в сопоставимых ценах) на -8,0 %. </w:t>
            </w:r>
          </w:p>
          <w:p w:rsidR="00621D66" w:rsidRDefault="00621D66" w:rsidP="009E4A5E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 xml:space="preserve">Ввод в действие жилых домов </w:t>
            </w:r>
            <w:r w:rsidR="006661E6">
              <w:t xml:space="preserve">                     </w:t>
            </w:r>
            <w:r>
              <w:t xml:space="preserve">в 2024 году оценивается на уровне                         445 тыс. кв. метров общей площади. </w:t>
            </w:r>
          </w:p>
          <w:p w:rsidR="00621D66" w:rsidRDefault="00621D66" w:rsidP="009E4A5E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 xml:space="preserve">Индекс сельскохозяйственного производства за 2024 год составит                      94,3 %. Производство продукции </w:t>
            </w:r>
            <w:r w:rsidR="00F91DA1">
              <w:t xml:space="preserve">                         </w:t>
            </w:r>
            <w:r>
              <w:t xml:space="preserve">в хозяйствах всех категорий составит                         13,6 млрд. рублей. </w:t>
            </w:r>
          </w:p>
          <w:p w:rsidR="00621D66" w:rsidRDefault="00621D66" w:rsidP="00F91DA1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 xml:space="preserve">Оборот розничной торговли </w:t>
            </w:r>
            <w:r w:rsidR="009E4A5E">
              <w:t xml:space="preserve">                           </w:t>
            </w:r>
            <w:r>
              <w:t xml:space="preserve">за 2024 год увеличится (в сопоставимых </w:t>
            </w:r>
            <w:r>
              <w:lastRenderedPageBreak/>
              <w:t xml:space="preserve">ценах) </w:t>
            </w:r>
            <w:r w:rsidR="00F91DA1">
              <w:t xml:space="preserve"> </w:t>
            </w:r>
            <w:r>
              <w:t xml:space="preserve">к предыдущему году на +0,4 % </w:t>
            </w:r>
            <w:r w:rsidR="006661E6">
              <w:t xml:space="preserve">               </w:t>
            </w:r>
            <w:r>
              <w:t xml:space="preserve">и составит 375,8 млрд. рублей, оборот общественного питания составит </w:t>
            </w:r>
            <w:r w:rsidR="009E4A5E">
              <w:t xml:space="preserve">                    </w:t>
            </w:r>
            <w:r>
              <w:t xml:space="preserve">22,3 млрд. рублей, снизятся на -3,4 %                           к предыдущему году. </w:t>
            </w:r>
          </w:p>
          <w:p w:rsidR="00621D66" w:rsidRDefault="00621D66" w:rsidP="009E4A5E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 xml:space="preserve">Среднедушевые денежные доходы населения за 2024 год, по оценке, составят 58 716,7 рубля в месяц. Реальные располагаемые денежные доходы увеличатся на +0,5 % </w:t>
            </w:r>
            <w:r w:rsidR="006661E6">
              <w:t xml:space="preserve">                                  </w:t>
            </w:r>
            <w:r>
              <w:t xml:space="preserve">по сравнению с 2023 годом. </w:t>
            </w:r>
          </w:p>
          <w:p w:rsidR="00621D66" w:rsidRDefault="00621D66" w:rsidP="009E4A5E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 xml:space="preserve">Среднемесячная начисленная заработная плата за 2024 год составит,                             </w:t>
            </w:r>
          </w:p>
          <w:p w:rsidR="00621D66" w:rsidRDefault="00621D66" w:rsidP="00621D66">
            <w:pPr>
              <w:shd w:val="clear" w:color="auto" w:fill="FFFFFF"/>
              <w:spacing w:line="253" w:lineRule="atLeast"/>
              <w:jc w:val="both"/>
            </w:pPr>
            <w:r>
              <w:t>по оценке, 81 825,4 рубля и увеличится по сравнению с 2023 годом на +12,8 %.</w:t>
            </w:r>
          </w:p>
          <w:p w:rsidR="00621D66" w:rsidRDefault="00621D66" w:rsidP="006661E6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>Для обеспечения достоверности показателей в основу проекта областного закона № пз8/171 «Об областном бюджете на 2025 год и на плановый                  период 2026 и 2027 годов» положен базовый вариант прогноза                                     социально-экономического развития Архангельской области.</w:t>
            </w:r>
          </w:p>
          <w:p w:rsidR="006B02CB" w:rsidRDefault="00621D66" w:rsidP="009E4A5E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 xml:space="preserve">Прогноз разработан в двух вариантах: базовом и консервативном. Базовый вариант описывает наиболее вероятный сценарий развития экономики с учетом ожидаемых внешних условий </w:t>
            </w:r>
            <w:r w:rsidR="006661E6">
              <w:t xml:space="preserve">                    </w:t>
            </w:r>
            <w:r>
              <w:t>и принимаемых мер экономической политики.</w:t>
            </w:r>
          </w:p>
          <w:p w:rsidR="001E1DFE" w:rsidRPr="0041722D" w:rsidRDefault="001E1DFE" w:rsidP="006661E6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rFonts w:eastAsiaTheme="minorHAnsi"/>
                <w:szCs w:val="28"/>
                <w:lang w:eastAsia="en-US"/>
              </w:rPr>
              <w:t>Наблюдается стабильная тенденция ежегодного снижения численности постоянного населения Архангельской области в среднем на -0,8</w:t>
            </w:r>
            <w:r>
              <w:rPr>
                <w:rFonts w:eastAsiaTheme="minorHAnsi"/>
                <w:szCs w:val="28"/>
                <w:lang w:eastAsia="en-US"/>
              </w:rPr>
              <w:t>6</w:t>
            </w:r>
            <w:r w:rsidRPr="0041722D">
              <w:rPr>
                <w:rFonts w:eastAsiaTheme="minorHAnsi"/>
                <w:szCs w:val="28"/>
                <w:lang w:eastAsia="en-US"/>
              </w:rPr>
              <w:t xml:space="preserve">% в год. Темпы снижения численности </w:t>
            </w:r>
            <w:proofErr w:type="gramStart"/>
            <w:r w:rsidRPr="0041722D">
              <w:rPr>
                <w:rFonts w:eastAsiaTheme="minorHAnsi"/>
                <w:szCs w:val="28"/>
                <w:lang w:eastAsia="en-US"/>
              </w:rPr>
              <w:t xml:space="preserve">сохраняются </w:t>
            </w:r>
            <w:r>
              <w:rPr>
                <w:rFonts w:eastAsiaTheme="minorHAnsi"/>
                <w:szCs w:val="28"/>
                <w:lang w:eastAsia="en-US"/>
              </w:rPr>
              <w:t xml:space="preserve">в 2025 и 2026 году </w:t>
            </w:r>
            <w:r w:rsidR="006661E6">
              <w:rPr>
                <w:rFonts w:eastAsiaTheme="minorHAnsi"/>
                <w:szCs w:val="28"/>
                <w:lang w:eastAsia="en-US"/>
              </w:rPr>
              <w:t xml:space="preserve">                                </w:t>
            </w:r>
            <w:r w:rsidRPr="0041722D">
              <w:rPr>
                <w:rFonts w:eastAsiaTheme="minorHAnsi"/>
                <w:szCs w:val="28"/>
                <w:lang w:eastAsia="en-US"/>
              </w:rPr>
              <w:lastRenderedPageBreak/>
              <w:t>и немного замедляются</w:t>
            </w:r>
            <w:proofErr w:type="gramEnd"/>
            <w:r w:rsidRPr="0041722D">
              <w:rPr>
                <w:rFonts w:eastAsiaTheme="minorHAnsi"/>
                <w:szCs w:val="28"/>
                <w:lang w:eastAsia="en-US"/>
              </w:rPr>
              <w:t xml:space="preserve"> к 202</w:t>
            </w:r>
            <w:r>
              <w:rPr>
                <w:rFonts w:eastAsiaTheme="minorHAnsi"/>
                <w:szCs w:val="28"/>
                <w:lang w:eastAsia="en-US"/>
              </w:rPr>
              <w:t xml:space="preserve">7 </w:t>
            </w:r>
            <w:r w:rsidRPr="0041722D">
              <w:rPr>
                <w:rFonts w:eastAsiaTheme="minorHAnsi"/>
                <w:szCs w:val="28"/>
                <w:lang w:eastAsia="en-US"/>
              </w:rPr>
              <w:t xml:space="preserve">году. </w:t>
            </w:r>
            <w:r w:rsidRPr="0041722D">
              <w:rPr>
                <w:szCs w:val="28"/>
              </w:rPr>
              <w:t>Прогноз численности постоянного населения на 202</w:t>
            </w:r>
            <w:r>
              <w:rPr>
                <w:szCs w:val="28"/>
              </w:rPr>
              <w:t>5</w:t>
            </w:r>
            <w:r w:rsidRPr="0041722D">
              <w:rPr>
                <w:szCs w:val="28"/>
              </w:rPr>
              <w:t xml:space="preserve"> –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годы предполагает, что численность населения Архангельской области будет ежегодно сокращаться</w:t>
            </w:r>
            <w:r>
              <w:rPr>
                <w:szCs w:val="28"/>
              </w:rPr>
              <w:t xml:space="preserve"> на 0,8 – 0,9 %</w:t>
            </w:r>
            <w:r w:rsidRPr="0041722D">
              <w:rPr>
                <w:szCs w:val="28"/>
              </w:rPr>
              <w:t>.</w:t>
            </w:r>
          </w:p>
          <w:p w:rsidR="001E1DFE" w:rsidRPr="0041722D" w:rsidRDefault="001E1DFE" w:rsidP="006661E6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Среднегодовая численность населения Архангельской области                         в 202</w:t>
            </w:r>
            <w:r>
              <w:rPr>
                <w:szCs w:val="28"/>
              </w:rPr>
              <w:t>5</w:t>
            </w:r>
            <w:r w:rsidRPr="0041722D">
              <w:rPr>
                <w:szCs w:val="28"/>
              </w:rPr>
              <w:t xml:space="preserve"> году составит по базовому варианту – 9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>3,</w:t>
            </w:r>
            <w:r>
              <w:rPr>
                <w:szCs w:val="28"/>
              </w:rPr>
              <w:t>0</w:t>
            </w:r>
            <w:r w:rsidRPr="0041722D">
              <w:rPr>
                <w:szCs w:val="28"/>
              </w:rPr>
              <w:t xml:space="preserve">2 тыс. человек, </w:t>
            </w:r>
            <w:r w:rsidR="006661E6">
              <w:rPr>
                <w:szCs w:val="28"/>
              </w:rPr>
              <w:t xml:space="preserve">                                    </w:t>
            </w:r>
            <w:r w:rsidRPr="0041722D">
              <w:rPr>
                <w:szCs w:val="28"/>
              </w:rPr>
              <w:t>а к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году сократится до 9</w:t>
            </w:r>
            <w:r>
              <w:rPr>
                <w:szCs w:val="28"/>
              </w:rPr>
              <w:t>27</w:t>
            </w:r>
            <w:r w:rsidRPr="0041722D">
              <w:rPr>
                <w:szCs w:val="28"/>
              </w:rPr>
              <w:t>,2</w:t>
            </w:r>
            <w:r>
              <w:rPr>
                <w:szCs w:val="28"/>
              </w:rPr>
              <w:t xml:space="preserve">3 </w:t>
            </w:r>
            <w:r w:rsidRPr="0041722D">
              <w:rPr>
                <w:szCs w:val="28"/>
              </w:rPr>
              <w:t>тыс. человек.</w:t>
            </w:r>
            <w:r w:rsidRPr="00B87D27">
              <w:t xml:space="preserve"> </w:t>
            </w:r>
            <w:r w:rsidRPr="00B87D27">
              <w:rPr>
                <w:szCs w:val="28"/>
              </w:rPr>
              <w:t xml:space="preserve">Основными причинами сокращения численности жителей являются естественные потери. </w:t>
            </w:r>
            <w:r w:rsidR="006661E6">
              <w:rPr>
                <w:szCs w:val="28"/>
              </w:rPr>
              <w:t xml:space="preserve">                            </w:t>
            </w:r>
            <w:r w:rsidRPr="00B87D27">
              <w:rPr>
                <w:szCs w:val="28"/>
              </w:rPr>
              <w:t xml:space="preserve">В настоящее время в трудоспособный </w:t>
            </w:r>
            <w:r w:rsidR="006661E6">
              <w:rPr>
                <w:szCs w:val="28"/>
              </w:rPr>
              <w:t xml:space="preserve">                </w:t>
            </w:r>
            <w:r w:rsidRPr="00B87D27">
              <w:rPr>
                <w:szCs w:val="28"/>
              </w:rPr>
              <w:t xml:space="preserve">и репродуктивный возраст как </w:t>
            </w:r>
            <w:r w:rsidR="006661E6">
              <w:rPr>
                <w:szCs w:val="28"/>
              </w:rPr>
              <w:t xml:space="preserve">                               </w:t>
            </w:r>
            <w:r w:rsidRPr="00B87D27">
              <w:rPr>
                <w:szCs w:val="28"/>
              </w:rPr>
              <w:t>в Архангельской области, так и в России</w:t>
            </w:r>
            <w:r>
              <w:rPr>
                <w:szCs w:val="28"/>
              </w:rPr>
              <w:t xml:space="preserve"> </w:t>
            </w:r>
            <w:r w:rsidRPr="00B87D27">
              <w:rPr>
                <w:szCs w:val="28"/>
              </w:rPr>
              <w:t xml:space="preserve">в целом вступает малочисленное поколение, что серьезно </w:t>
            </w:r>
            <w:r w:rsidR="006661E6">
              <w:rPr>
                <w:szCs w:val="28"/>
              </w:rPr>
              <w:t xml:space="preserve">                                 </w:t>
            </w:r>
            <w:r w:rsidRPr="00B87D27">
              <w:rPr>
                <w:szCs w:val="28"/>
              </w:rPr>
              <w:t xml:space="preserve">усложняет выполнение задач </w:t>
            </w:r>
            <w:r w:rsidR="006661E6">
              <w:rPr>
                <w:szCs w:val="28"/>
              </w:rPr>
              <w:t xml:space="preserve">                              </w:t>
            </w:r>
            <w:r w:rsidRPr="00B87D27">
              <w:rPr>
                <w:szCs w:val="28"/>
              </w:rPr>
              <w:t>по улучшению демографической ситуации и, несмотря</w:t>
            </w:r>
            <w:r>
              <w:rPr>
                <w:szCs w:val="28"/>
              </w:rPr>
              <w:t xml:space="preserve"> </w:t>
            </w:r>
            <w:r w:rsidRPr="00B87D27">
              <w:rPr>
                <w:szCs w:val="28"/>
              </w:rPr>
              <w:t xml:space="preserve">на осуществляемую политику в этом направлении, демографические ориентиры </w:t>
            </w:r>
            <w:r w:rsidR="006661E6">
              <w:rPr>
                <w:szCs w:val="28"/>
              </w:rPr>
              <w:t xml:space="preserve">                   </w:t>
            </w:r>
            <w:r w:rsidRPr="00B87D27">
              <w:rPr>
                <w:szCs w:val="28"/>
              </w:rPr>
              <w:t xml:space="preserve">становятся </w:t>
            </w:r>
            <w:r w:rsidR="006661E6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в Архангельской области </w:t>
            </w:r>
            <w:r w:rsidRPr="00B87D27">
              <w:rPr>
                <w:szCs w:val="28"/>
              </w:rPr>
              <w:t>трудновыполнимыми.</w:t>
            </w:r>
          </w:p>
          <w:p w:rsidR="001E1DFE" w:rsidRPr="0041722D" w:rsidRDefault="001E1DFE" w:rsidP="00142259">
            <w:pPr>
              <w:ind w:firstLine="459"/>
              <w:jc w:val="both"/>
              <w:rPr>
                <w:szCs w:val="28"/>
              </w:rPr>
            </w:pPr>
            <w:r w:rsidRPr="00266319">
              <w:rPr>
                <w:szCs w:val="28"/>
              </w:rPr>
              <w:t xml:space="preserve">Показатель продолжительности жизни в 2024 году на уровне показателя        в 2023 году, предположительно в связи </w:t>
            </w:r>
            <w:r w:rsidR="006661E6">
              <w:rPr>
                <w:szCs w:val="28"/>
              </w:rPr>
              <w:t xml:space="preserve">        </w:t>
            </w:r>
            <w:r w:rsidRPr="00266319">
              <w:rPr>
                <w:szCs w:val="28"/>
              </w:rPr>
              <w:t xml:space="preserve">со стабилизацией и улучшением эпидемиологических условий. За счет мер, направленных на сокращение смертности населения, повышение качества жизни граждан, в том числе лиц старшей возрастной группы, прогнозируется сохранение </w:t>
            </w:r>
            <w:r w:rsidR="006661E6">
              <w:rPr>
                <w:szCs w:val="28"/>
              </w:rPr>
              <w:t xml:space="preserve">                                </w:t>
            </w:r>
            <w:r w:rsidRPr="00266319">
              <w:rPr>
                <w:szCs w:val="28"/>
              </w:rPr>
              <w:lastRenderedPageBreak/>
              <w:t>динамики увеличения ожидаемой продолжительности жизни, которая возрастет к 2025 году, по базовому варианту прогноза, до 71,96 лет, а к 2027 году – до 72,64 лет.</w:t>
            </w:r>
            <w:r>
              <w:rPr>
                <w:szCs w:val="28"/>
              </w:rPr>
              <w:t xml:space="preserve"> </w:t>
            </w:r>
            <w:r w:rsidRPr="0041722D">
              <w:rPr>
                <w:szCs w:val="28"/>
              </w:rPr>
              <w:t>До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года прогнозируется ежегодный </w:t>
            </w:r>
            <w:r w:rsidR="006661E6">
              <w:rPr>
                <w:szCs w:val="28"/>
              </w:rPr>
              <w:t xml:space="preserve">                             </w:t>
            </w:r>
            <w:r w:rsidRPr="0041722D">
              <w:rPr>
                <w:szCs w:val="28"/>
              </w:rPr>
              <w:t xml:space="preserve">рост продолжительности жизни </w:t>
            </w:r>
            <w:r>
              <w:rPr>
                <w:szCs w:val="28"/>
              </w:rPr>
              <w:t xml:space="preserve">                         </w:t>
            </w:r>
            <w:r w:rsidRPr="0041722D">
              <w:rPr>
                <w:szCs w:val="28"/>
              </w:rPr>
              <w:t>в среднем на 0,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 xml:space="preserve"> - 0,3 года. </w:t>
            </w:r>
            <w:r>
              <w:rPr>
                <w:szCs w:val="28"/>
              </w:rPr>
              <w:t>К</w:t>
            </w:r>
            <w:r w:rsidRPr="0041722D">
              <w:rPr>
                <w:szCs w:val="28"/>
              </w:rPr>
              <w:t xml:space="preserve">оэффициент рождаемости </w:t>
            </w:r>
            <w:r>
              <w:rPr>
                <w:szCs w:val="28"/>
              </w:rPr>
              <w:t xml:space="preserve"> на 1 000 человек населения снижается </w:t>
            </w:r>
            <w:r w:rsidRPr="0041722D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 xml:space="preserve"> году относительно </w:t>
            </w:r>
            <w:r w:rsidR="00142259">
              <w:rPr>
                <w:szCs w:val="28"/>
              </w:rPr>
              <w:t xml:space="preserve">       </w:t>
            </w:r>
            <w:r w:rsidRPr="0041722D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41722D">
              <w:rPr>
                <w:szCs w:val="28"/>
              </w:rPr>
              <w:t xml:space="preserve"> года на -0,</w:t>
            </w:r>
            <w:r>
              <w:rPr>
                <w:szCs w:val="28"/>
              </w:rPr>
              <w:t>05</w:t>
            </w:r>
            <w:r w:rsidRPr="0041722D">
              <w:rPr>
                <w:szCs w:val="28"/>
              </w:rPr>
              <w:t xml:space="preserve"> пунктов, к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году прогнозируется его </w:t>
            </w:r>
            <w:r>
              <w:rPr>
                <w:szCs w:val="28"/>
              </w:rPr>
              <w:t>дальнейшее снижение</w:t>
            </w:r>
            <w:r w:rsidRPr="0041722D">
              <w:rPr>
                <w:szCs w:val="28"/>
              </w:rPr>
              <w:t xml:space="preserve"> </w:t>
            </w:r>
            <w:r>
              <w:rPr>
                <w:szCs w:val="28"/>
              </w:rPr>
              <w:t>до</w:t>
            </w:r>
            <w:r w:rsidRPr="0041722D">
              <w:rPr>
                <w:szCs w:val="28"/>
              </w:rPr>
              <w:t xml:space="preserve"> уровн</w:t>
            </w:r>
            <w:r>
              <w:rPr>
                <w:szCs w:val="28"/>
              </w:rPr>
              <w:t>я</w:t>
            </w:r>
            <w:r w:rsidRPr="0041722D">
              <w:rPr>
                <w:szCs w:val="28"/>
              </w:rPr>
              <w:t xml:space="preserve"> 7,</w:t>
            </w:r>
            <w:r>
              <w:rPr>
                <w:szCs w:val="28"/>
              </w:rPr>
              <w:t>36</w:t>
            </w:r>
            <w:r w:rsidRPr="0041722D">
              <w:rPr>
                <w:szCs w:val="28"/>
              </w:rPr>
              <w:t xml:space="preserve">. </w:t>
            </w:r>
          </w:p>
          <w:p w:rsidR="001E1DFE" w:rsidRPr="0041722D" w:rsidRDefault="001E1DFE" w:rsidP="00142259">
            <w:pPr>
              <w:ind w:firstLine="459"/>
              <w:jc w:val="both"/>
              <w:rPr>
                <w:szCs w:val="28"/>
              </w:rPr>
            </w:pPr>
            <w:r w:rsidRPr="008A5D1C">
              <w:rPr>
                <w:szCs w:val="28"/>
              </w:rPr>
              <w:t>В 2025 – 2027 годах прогнозируется, что в условиях снижения рождаемости на уровень естественной убыли основное влияние будет оказывать сокращение смертности населения</w:t>
            </w:r>
            <w:r w:rsidR="00142259">
              <w:rPr>
                <w:szCs w:val="28"/>
              </w:rPr>
              <w:t xml:space="preserve"> </w:t>
            </w:r>
            <w:r w:rsidRPr="008A5D1C">
              <w:rPr>
                <w:szCs w:val="28"/>
              </w:rPr>
              <w:t>и увеличение ожидаемой продолжительности жизни.</w:t>
            </w:r>
            <w:r>
              <w:rPr>
                <w:szCs w:val="28"/>
              </w:rPr>
              <w:t xml:space="preserve"> Несмотря на снижение коэффициента смертности, показатель к</w:t>
            </w:r>
            <w:r w:rsidRPr="0041722D">
              <w:rPr>
                <w:szCs w:val="28"/>
              </w:rPr>
              <w:t>оличеств</w:t>
            </w:r>
            <w:r>
              <w:rPr>
                <w:szCs w:val="28"/>
              </w:rPr>
              <w:t>а</w:t>
            </w:r>
            <w:r w:rsidRPr="0041722D">
              <w:rPr>
                <w:szCs w:val="28"/>
              </w:rPr>
              <w:t xml:space="preserve"> умерших человек в </w:t>
            </w:r>
            <w:r>
              <w:rPr>
                <w:szCs w:val="28"/>
              </w:rPr>
              <w:t>1,8</w:t>
            </w:r>
            <w:r w:rsidRPr="0041722D">
              <w:rPr>
                <w:szCs w:val="28"/>
              </w:rPr>
              <w:t xml:space="preserve"> раза превышает количество родившихся. </w:t>
            </w:r>
            <w:r w:rsidRPr="00252322">
              <w:rPr>
                <w:szCs w:val="28"/>
              </w:rPr>
              <w:t xml:space="preserve">Прогноз коэффициента рождаемости </w:t>
            </w:r>
            <w:r w:rsidR="00142259">
              <w:rPr>
                <w:szCs w:val="28"/>
              </w:rPr>
              <w:t xml:space="preserve">                                    </w:t>
            </w:r>
            <w:r w:rsidRPr="00252322">
              <w:rPr>
                <w:szCs w:val="28"/>
              </w:rPr>
              <w:t xml:space="preserve">в Архангельской области учитывает реализацию мероприятий, направленных на улучшение демографической </w:t>
            </w:r>
            <w:r w:rsidR="00142259">
              <w:rPr>
                <w:szCs w:val="28"/>
              </w:rPr>
              <w:t xml:space="preserve">     </w:t>
            </w:r>
            <w:r w:rsidRPr="00252322">
              <w:rPr>
                <w:szCs w:val="28"/>
              </w:rPr>
              <w:t>ситуации</w:t>
            </w:r>
            <w:r>
              <w:rPr>
                <w:szCs w:val="28"/>
              </w:rPr>
              <w:t xml:space="preserve"> </w:t>
            </w:r>
            <w:r w:rsidRPr="00252322">
              <w:rPr>
                <w:szCs w:val="28"/>
              </w:rPr>
              <w:t xml:space="preserve">и развитие в сфере здравоохранения, но под влиянием </w:t>
            </w:r>
            <w:proofErr w:type="gramStart"/>
            <w:r w:rsidRPr="00252322">
              <w:rPr>
                <w:szCs w:val="28"/>
              </w:rPr>
              <w:t>процесса сокращения числа женщин репродуктивного возраста</w:t>
            </w:r>
            <w:proofErr w:type="gramEnd"/>
            <w:r w:rsidRPr="00252322">
              <w:rPr>
                <w:szCs w:val="28"/>
              </w:rPr>
              <w:t xml:space="preserve"> сохранит тенденции к снижению.</w:t>
            </w:r>
            <w:r>
              <w:rPr>
                <w:szCs w:val="28"/>
              </w:rPr>
              <w:t xml:space="preserve"> </w:t>
            </w:r>
            <w:r w:rsidRPr="00252322">
              <w:rPr>
                <w:szCs w:val="28"/>
              </w:rPr>
              <w:t xml:space="preserve">С учетом перечисленных факторов величина коэффициента рождаемости </w:t>
            </w:r>
            <w:r w:rsidR="00142259">
              <w:rPr>
                <w:szCs w:val="28"/>
              </w:rPr>
              <w:t xml:space="preserve">                       </w:t>
            </w:r>
            <w:r w:rsidRPr="00252322">
              <w:rPr>
                <w:szCs w:val="28"/>
              </w:rPr>
              <w:t>в 2025 – 2027 годах не превысит</w:t>
            </w:r>
            <w:r>
              <w:rPr>
                <w:szCs w:val="28"/>
              </w:rPr>
              <w:t xml:space="preserve"> </w:t>
            </w:r>
            <w:r w:rsidR="00142259">
              <w:rPr>
                <w:szCs w:val="28"/>
              </w:rPr>
              <w:t xml:space="preserve">                          </w:t>
            </w:r>
            <w:r w:rsidRPr="00252322">
              <w:rPr>
                <w:szCs w:val="28"/>
              </w:rPr>
              <w:t>7,4 – 7,5 родившихся на 1 000 жителей.</w:t>
            </w:r>
          </w:p>
          <w:p w:rsidR="001E1DFE" w:rsidRPr="0041722D" w:rsidRDefault="001E1DFE" w:rsidP="00A60428">
            <w:pPr>
              <w:ind w:firstLine="459"/>
              <w:jc w:val="both"/>
              <w:rPr>
                <w:szCs w:val="28"/>
              </w:rPr>
            </w:pPr>
            <w:proofErr w:type="gramStart"/>
            <w:r w:rsidRPr="0041722D">
              <w:rPr>
                <w:szCs w:val="28"/>
              </w:rPr>
              <w:lastRenderedPageBreak/>
              <w:t>Исходя из анализа сальдо миграции можно прогнозировать</w:t>
            </w:r>
            <w:proofErr w:type="gramEnd"/>
            <w:r w:rsidRPr="0041722D">
              <w:rPr>
                <w:szCs w:val="28"/>
              </w:rPr>
              <w:t xml:space="preserve"> замедление ежегодного оттока населения в другие регионы до 20</w:t>
            </w:r>
            <w:r>
              <w:rPr>
                <w:szCs w:val="28"/>
              </w:rPr>
              <w:t>27</w:t>
            </w:r>
            <w:r w:rsidRPr="0041722D">
              <w:rPr>
                <w:szCs w:val="28"/>
              </w:rPr>
              <w:t xml:space="preserve"> человек к 202</w:t>
            </w:r>
            <w:r>
              <w:rPr>
                <w:szCs w:val="28"/>
              </w:rPr>
              <w:t>5</w:t>
            </w:r>
            <w:r w:rsidRPr="0041722D">
              <w:rPr>
                <w:szCs w:val="28"/>
              </w:rPr>
              <w:t xml:space="preserve"> году. </w:t>
            </w:r>
            <w:r w:rsidRPr="003C0DE7">
              <w:rPr>
                <w:szCs w:val="28"/>
              </w:rPr>
              <w:t>Сальдо миграции в 2025 и 2026 годах по прогнозу составит -2,2 тыс. человек ежегодно и -2,1 тыс. человек в 2027 году.</w:t>
            </w:r>
          </w:p>
          <w:p w:rsidR="001E1DFE" w:rsidRPr="007D6E44" w:rsidRDefault="001E1DFE" w:rsidP="00A60428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Оценочный показатель валового регионального продукта в 202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 xml:space="preserve"> году растет на +9,</w:t>
            </w:r>
            <w:r>
              <w:rPr>
                <w:szCs w:val="28"/>
              </w:rPr>
              <w:t>3</w:t>
            </w:r>
            <w:r w:rsidRPr="0041722D">
              <w:rPr>
                <w:szCs w:val="28"/>
              </w:rPr>
              <w:t>% относительно 202</w:t>
            </w:r>
            <w:r>
              <w:rPr>
                <w:szCs w:val="28"/>
              </w:rPr>
              <w:t>3</w:t>
            </w:r>
            <w:r w:rsidRPr="0041722D">
              <w:rPr>
                <w:szCs w:val="28"/>
              </w:rPr>
              <w:t xml:space="preserve"> года, наблюдается восстановление валового регионального продукта (далее – ВРП) Архангельской области, что также подтверждается ростом на +</w:t>
            </w:r>
            <w:r>
              <w:rPr>
                <w:szCs w:val="28"/>
              </w:rPr>
              <w:t>0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9</w:t>
            </w:r>
            <w:r w:rsidRPr="0041722D">
              <w:rPr>
                <w:szCs w:val="28"/>
              </w:rPr>
              <w:t xml:space="preserve"> пунктов индекса физического объема </w:t>
            </w:r>
            <w:r>
              <w:rPr>
                <w:szCs w:val="28"/>
              </w:rPr>
              <w:t xml:space="preserve">                              </w:t>
            </w:r>
            <w:r w:rsidRPr="0041722D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 xml:space="preserve"> году</w:t>
            </w:r>
            <w:r>
              <w:rPr>
                <w:szCs w:val="28"/>
              </w:rPr>
              <w:t xml:space="preserve"> (с учетом индекса-дефлятора в целом по экономике 107,9 %)</w:t>
            </w:r>
            <w:r w:rsidRPr="0041722D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                       </w:t>
            </w:r>
            <w:r w:rsidRPr="007D6E44">
              <w:rPr>
                <w:szCs w:val="28"/>
              </w:rPr>
              <w:t xml:space="preserve">За 2024 год ВРП оценивается </w:t>
            </w:r>
            <w:r w:rsidR="00A60428">
              <w:rPr>
                <w:szCs w:val="28"/>
              </w:rPr>
              <w:t xml:space="preserve">                                     </w:t>
            </w:r>
            <w:r w:rsidRPr="007D6E44">
              <w:rPr>
                <w:szCs w:val="28"/>
              </w:rPr>
              <w:t>в 834,4 млрд</w:t>
            </w:r>
            <w:r>
              <w:rPr>
                <w:szCs w:val="28"/>
              </w:rPr>
              <w:t>.</w:t>
            </w:r>
            <w:r w:rsidRPr="007D6E44">
              <w:rPr>
                <w:szCs w:val="28"/>
              </w:rPr>
              <w:t xml:space="preserve"> рублей, индекс физического объема к оценке 2023 года – 101,3%. В 2027 году, по базовому варианту прогноза, ВРП составит 1 037,4 млрд</w:t>
            </w:r>
            <w:r>
              <w:rPr>
                <w:szCs w:val="28"/>
              </w:rPr>
              <w:t>.</w:t>
            </w:r>
            <w:r w:rsidRPr="007D6E44">
              <w:rPr>
                <w:szCs w:val="28"/>
              </w:rPr>
              <w:t xml:space="preserve"> рублей.</w:t>
            </w:r>
          </w:p>
          <w:p w:rsidR="001E1DFE" w:rsidRDefault="001E1DFE" w:rsidP="00A60428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Средний годовой прирост ВРП </w:t>
            </w:r>
            <w:r w:rsidR="00A60428">
              <w:rPr>
                <w:szCs w:val="28"/>
              </w:rPr>
              <w:t xml:space="preserve">                       </w:t>
            </w:r>
            <w:r w:rsidRPr="0041722D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41722D">
              <w:rPr>
                <w:szCs w:val="28"/>
              </w:rPr>
              <w:t xml:space="preserve"> –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годах</w:t>
            </w:r>
            <w:r>
              <w:rPr>
                <w:szCs w:val="28"/>
              </w:rPr>
              <w:t xml:space="preserve"> </w:t>
            </w:r>
            <w:r w:rsidRPr="0041722D">
              <w:rPr>
                <w:szCs w:val="28"/>
              </w:rPr>
              <w:t xml:space="preserve">в диапазоне от </w:t>
            </w:r>
            <w:r>
              <w:rPr>
                <w:szCs w:val="28"/>
              </w:rPr>
              <w:t>8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03</w:t>
            </w:r>
            <w:r w:rsidRPr="0041722D">
              <w:rPr>
                <w:szCs w:val="28"/>
              </w:rPr>
              <w:t>% до 6,</w:t>
            </w:r>
            <w:r>
              <w:rPr>
                <w:szCs w:val="28"/>
              </w:rPr>
              <w:t>55</w:t>
            </w:r>
            <w:r w:rsidRPr="0041722D">
              <w:rPr>
                <w:szCs w:val="28"/>
              </w:rPr>
              <w:t>%, реальный В</w:t>
            </w:r>
            <w:proofErr w:type="gramStart"/>
            <w:r w:rsidRPr="0041722D">
              <w:rPr>
                <w:szCs w:val="28"/>
              </w:rPr>
              <w:t xml:space="preserve">РП </w:t>
            </w:r>
            <w:r>
              <w:rPr>
                <w:szCs w:val="28"/>
              </w:rPr>
              <w:t>в пр</w:t>
            </w:r>
            <w:proofErr w:type="gramEnd"/>
            <w:r>
              <w:rPr>
                <w:szCs w:val="28"/>
              </w:rPr>
              <w:t>огнозном периоде также демонстрирует положительную динамику.</w:t>
            </w:r>
          </w:p>
          <w:p w:rsidR="001E1DFE" w:rsidRDefault="001E1DFE" w:rsidP="00A60428">
            <w:pPr>
              <w:ind w:firstLine="459"/>
              <w:jc w:val="both"/>
              <w:rPr>
                <w:szCs w:val="28"/>
              </w:rPr>
            </w:pPr>
            <w:r w:rsidRPr="00E9237A">
              <w:rPr>
                <w:szCs w:val="28"/>
              </w:rPr>
              <w:t>При прогнозировании темпов роста ВРП учитывалась динамика развития важнейших отраслей экономики</w:t>
            </w:r>
            <w:r>
              <w:rPr>
                <w:szCs w:val="28"/>
              </w:rPr>
              <w:t xml:space="preserve"> </w:t>
            </w:r>
            <w:r w:rsidRPr="00E9237A">
              <w:rPr>
                <w:szCs w:val="28"/>
              </w:rPr>
              <w:t xml:space="preserve">региона, а также тенденции изменения </w:t>
            </w:r>
            <w:r w:rsidR="00A60428">
              <w:rPr>
                <w:szCs w:val="28"/>
              </w:rPr>
              <w:t xml:space="preserve">                  </w:t>
            </w:r>
            <w:r w:rsidRPr="00E9237A">
              <w:rPr>
                <w:szCs w:val="28"/>
              </w:rPr>
              <w:t>структуры ВРП</w:t>
            </w:r>
            <w:r>
              <w:rPr>
                <w:szCs w:val="28"/>
              </w:rPr>
              <w:t>,</w:t>
            </w:r>
            <w:r w:rsidRPr="00E9237A">
              <w:rPr>
                <w:szCs w:val="28"/>
              </w:rPr>
              <w:t xml:space="preserve"> основной вклад</w:t>
            </w:r>
            <w:r>
              <w:rPr>
                <w:szCs w:val="28"/>
              </w:rPr>
              <w:t xml:space="preserve"> </w:t>
            </w:r>
            <w:r w:rsidR="00A60428">
              <w:rPr>
                <w:szCs w:val="28"/>
              </w:rPr>
              <w:t xml:space="preserve">                           </w:t>
            </w:r>
            <w:r w:rsidRPr="00E9237A">
              <w:rPr>
                <w:szCs w:val="28"/>
              </w:rPr>
              <w:t>в прирост показателя принадлежит промышленному производству</w:t>
            </w:r>
            <w:r>
              <w:rPr>
                <w:szCs w:val="28"/>
              </w:rPr>
              <w:t xml:space="preserve"> </w:t>
            </w:r>
            <w:r w:rsidR="00A60428">
              <w:rPr>
                <w:szCs w:val="28"/>
              </w:rPr>
              <w:t xml:space="preserve">                             </w:t>
            </w:r>
            <w:r w:rsidRPr="00E9237A">
              <w:rPr>
                <w:szCs w:val="28"/>
              </w:rPr>
              <w:t xml:space="preserve">и </w:t>
            </w:r>
            <w:proofErr w:type="spellStart"/>
            <w:r w:rsidRPr="00E9237A">
              <w:rPr>
                <w:szCs w:val="28"/>
              </w:rPr>
              <w:t>транспортно-логистическому</w:t>
            </w:r>
            <w:proofErr w:type="spellEnd"/>
            <w:r w:rsidRPr="00E9237A">
              <w:rPr>
                <w:szCs w:val="28"/>
              </w:rPr>
              <w:t xml:space="preserve"> сектору.</w:t>
            </w:r>
          </w:p>
          <w:p w:rsidR="001E1DFE" w:rsidRPr="00007B04" w:rsidRDefault="001E1DFE" w:rsidP="00A60428">
            <w:pPr>
              <w:ind w:firstLine="459"/>
              <w:jc w:val="both"/>
              <w:rPr>
                <w:szCs w:val="28"/>
              </w:rPr>
            </w:pPr>
            <w:r w:rsidRPr="00007B04">
              <w:rPr>
                <w:szCs w:val="28"/>
              </w:rPr>
              <w:lastRenderedPageBreak/>
              <w:t xml:space="preserve">В 2024 году индекс промышленного производства по Архангельской области оценивается на уровне 105,9%. Рост показателя относительного уровня </w:t>
            </w:r>
            <w:r w:rsidR="00A60428">
              <w:rPr>
                <w:szCs w:val="28"/>
              </w:rPr>
              <w:t xml:space="preserve">                   </w:t>
            </w:r>
            <w:r w:rsidRPr="00007B04">
              <w:rPr>
                <w:szCs w:val="28"/>
              </w:rPr>
              <w:t xml:space="preserve">2023 года главным образом будет обусловлен положительной динамикой </w:t>
            </w:r>
            <w:r>
              <w:rPr>
                <w:szCs w:val="28"/>
              </w:rPr>
              <w:t xml:space="preserve">                          </w:t>
            </w:r>
            <w:r w:rsidRPr="00007B04">
              <w:rPr>
                <w:szCs w:val="28"/>
              </w:rPr>
              <w:t>в судостроении и связанных с ним отраслях.</w:t>
            </w:r>
          </w:p>
          <w:p w:rsidR="001E1DFE" w:rsidRPr="0041722D" w:rsidRDefault="001E1DFE" w:rsidP="00A60428">
            <w:pPr>
              <w:ind w:firstLine="459"/>
              <w:jc w:val="both"/>
              <w:rPr>
                <w:szCs w:val="28"/>
              </w:rPr>
            </w:pPr>
            <w:proofErr w:type="gramStart"/>
            <w:r w:rsidRPr="0041722D">
              <w:rPr>
                <w:szCs w:val="28"/>
              </w:rPr>
              <w:t>Рост индекса промышленного производства в 202</w:t>
            </w:r>
            <w:r>
              <w:rPr>
                <w:szCs w:val="28"/>
              </w:rPr>
              <w:t>5</w:t>
            </w:r>
            <w:r w:rsidRPr="0041722D">
              <w:rPr>
                <w:szCs w:val="28"/>
              </w:rPr>
              <w:t xml:space="preserve"> году на +</w:t>
            </w:r>
            <w:r>
              <w:rPr>
                <w:szCs w:val="28"/>
              </w:rPr>
              <w:t>2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5</w:t>
            </w:r>
            <w:r w:rsidRPr="0041722D">
              <w:rPr>
                <w:szCs w:val="28"/>
              </w:rPr>
              <w:t xml:space="preserve">3 </w:t>
            </w:r>
            <w:r>
              <w:rPr>
                <w:szCs w:val="28"/>
              </w:rPr>
              <w:t>%</w:t>
            </w:r>
            <w:r w:rsidRPr="0041722D">
              <w:rPr>
                <w:szCs w:val="28"/>
              </w:rPr>
              <w:t xml:space="preserve"> достигается за счет: роста индекса обработки древесины и производства изделий из дерева (на +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47%</w:t>
            </w:r>
            <w:r w:rsidRPr="0041722D">
              <w:rPr>
                <w:szCs w:val="28"/>
              </w:rPr>
              <w:t>), индекса производства прочих транспортных средств и оборудования (на +</w:t>
            </w:r>
            <w:r>
              <w:rPr>
                <w:szCs w:val="28"/>
              </w:rPr>
              <w:t>5</w:t>
            </w:r>
            <w:r w:rsidRPr="0041722D">
              <w:rPr>
                <w:szCs w:val="28"/>
              </w:rPr>
              <w:t>,3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%) </w:t>
            </w:r>
            <w:r w:rsidR="00A60428">
              <w:rPr>
                <w:szCs w:val="28"/>
              </w:rPr>
              <w:t xml:space="preserve">                   </w:t>
            </w:r>
            <w:r w:rsidRPr="0041722D">
              <w:rPr>
                <w:szCs w:val="28"/>
              </w:rPr>
              <w:t xml:space="preserve">и индекса ремонта и монтажа машин </w:t>
            </w:r>
            <w:r w:rsidR="00A60428">
              <w:rPr>
                <w:szCs w:val="28"/>
              </w:rPr>
              <w:t xml:space="preserve">                 </w:t>
            </w:r>
            <w:r w:rsidRPr="0041722D">
              <w:rPr>
                <w:szCs w:val="28"/>
              </w:rPr>
              <w:t>и оборудования (на +</w:t>
            </w:r>
            <w:r>
              <w:rPr>
                <w:szCs w:val="28"/>
              </w:rPr>
              <w:t>2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>%), индекс производства химических веществ</w:t>
            </w:r>
            <w:r>
              <w:rPr>
                <w:szCs w:val="28"/>
              </w:rPr>
              <w:t xml:space="preserve"> </w:t>
            </w:r>
            <w:r w:rsidR="00A60428">
              <w:rPr>
                <w:szCs w:val="28"/>
              </w:rPr>
              <w:t xml:space="preserve">                              </w:t>
            </w:r>
            <w:r w:rsidRPr="0041722D">
              <w:rPr>
                <w:szCs w:val="28"/>
              </w:rPr>
              <w:t>и химических продуктов (на +</w:t>
            </w:r>
            <w:r>
              <w:rPr>
                <w:szCs w:val="28"/>
              </w:rPr>
              <w:t>2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>%).</w:t>
            </w:r>
            <w:proofErr w:type="gramEnd"/>
            <w:r w:rsidRPr="0041722D">
              <w:rPr>
                <w:szCs w:val="28"/>
              </w:rPr>
              <w:t xml:space="preserve"> Отрицательная динамика индекса производства складывается </w:t>
            </w:r>
            <w:r w:rsidR="00A60428">
              <w:rPr>
                <w:szCs w:val="28"/>
              </w:rPr>
              <w:t xml:space="preserve">                                          </w:t>
            </w:r>
            <w:r w:rsidRPr="0041722D">
              <w:rPr>
                <w:szCs w:val="28"/>
              </w:rPr>
              <w:t xml:space="preserve">в производстве машин и оборудования, </w:t>
            </w:r>
            <w:r>
              <w:rPr>
                <w:szCs w:val="28"/>
              </w:rPr>
              <w:t xml:space="preserve">                                </w:t>
            </w:r>
            <w:r w:rsidRPr="0041722D">
              <w:rPr>
                <w:szCs w:val="28"/>
              </w:rPr>
              <w:t>не включенных в другие группировки</w:t>
            </w:r>
            <w:r>
              <w:rPr>
                <w:szCs w:val="28"/>
              </w:rPr>
              <w:t xml:space="preserve"> (на -0,3%)</w:t>
            </w:r>
            <w:r w:rsidRPr="0041722D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  <w:p w:rsidR="001E1DFE" w:rsidRDefault="001E1DFE" w:rsidP="00A60428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Рост индекса промышленного производства в сфере добычи полезных ископаемых, водоснабжени</w:t>
            </w:r>
            <w:r>
              <w:rPr>
                <w:szCs w:val="28"/>
              </w:rPr>
              <w:t>я</w:t>
            </w:r>
            <w:r w:rsidRPr="0041722D">
              <w:rPr>
                <w:szCs w:val="28"/>
              </w:rPr>
              <w:t>, обеспечени</w:t>
            </w:r>
            <w:r>
              <w:rPr>
                <w:szCs w:val="28"/>
              </w:rPr>
              <w:t>я</w:t>
            </w:r>
            <w:r w:rsidRPr="0041722D">
              <w:rPr>
                <w:szCs w:val="28"/>
              </w:rPr>
              <w:t xml:space="preserve"> электроэнергией существенных изменений не имеет </w:t>
            </w:r>
            <w:r w:rsidR="00A60428">
              <w:rPr>
                <w:szCs w:val="28"/>
              </w:rPr>
              <w:t xml:space="preserve">                      </w:t>
            </w:r>
            <w:r w:rsidRPr="0041722D">
              <w:rPr>
                <w:szCs w:val="28"/>
              </w:rPr>
              <w:t>до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года.</w:t>
            </w:r>
          </w:p>
          <w:p w:rsidR="001E1DFE" w:rsidRPr="0041722D" w:rsidRDefault="001E1DFE" w:rsidP="00A60428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В сфере обрабатывающего производства показатель индекса промышленного производства </w:t>
            </w:r>
            <w:proofErr w:type="gramStart"/>
            <w:r>
              <w:rPr>
                <w:szCs w:val="28"/>
              </w:rPr>
              <w:t>увеличивается</w:t>
            </w:r>
            <w:r w:rsidRPr="0041722D">
              <w:rPr>
                <w:szCs w:val="28"/>
              </w:rPr>
              <w:t xml:space="preserve"> до </w:t>
            </w:r>
            <w:r>
              <w:rPr>
                <w:szCs w:val="28"/>
              </w:rPr>
              <w:t>107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55</w:t>
            </w:r>
            <w:r w:rsidRPr="0041722D">
              <w:rPr>
                <w:szCs w:val="28"/>
              </w:rPr>
              <w:t>%</w:t>
            </w:r>
            <w:r>
              <w:rPr>
                <w:szCs w:val="28"/>
              </w:rPr>
              <w:t xml:space="preserve"> в 2024 году</w:t>
            </w:r>
            <w:r w:rsidRPr="0041722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</w:t>
            </w:r>
            <w:r w:rsidRPr="0041722D">
              <w:rPr>
                <w:szCs w:val="28"/>
              </w:rPr>
              <w:t>и</w:t>
            </w:r>
            <w:r>
              <w:rPr>
                <w:szCs w:val="28"/>
              </w:rPr>
              <w:t xml:space="preserve"> имеет</w:t>
            </w:r>
            <w:proofErr w:type="gramEnd"/>
            <w:r>
              <w:rPr>
                <w:szCs w:val="28"/>
              </w:rPr>
              <w:t xml:space="preserve"> положительную динамику </w:t>
            </w:r>
            <w:r w:rsidR="00A60428">
              <w:rPr>
                <w:szCs w:val="28"/>
              </w:rPr>
              <w:t xml:space="preserve">                           </w:t>
            </w:r>
            <w:r>
              <w:rPr>
                <w:szCs w:val="28"/>
              </w:rPr>
              <w:t xml:space="preserve">в среднесрочном периоде прогноза:                                 </w:t>
            </w:r>
            <w:r>
              <w:rPr>
                <w:szCs w:val="28"/>
              </w:rPr>
              <w:lastRenderedPageBreak/>
              <w:t>в 2025 году –103,05% , в 2026 году –109,9%  и снижается до</w:t>
            </w:r>
            <w:r w:rsidRPr="0041722D">
              <w:rPr>
                <w:szCs w:val="28"/>
              </w:rPr>
              <w:t xml:space="preserve"> 10</w:t>
            </w:r>
            <w:r>
              <w:rPr>
                <w:szCs w:val="28"/>
              </w:rPr>
              <w:t>1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86</w:t>
            </w:r>
            <w:r w:rsidRPr="0041722D">
              <w:rPr>
                <w:szCs w:val="28"/>
              </w:rPr>
              <w:t xml:space="preserve">% </w:t>
            </w:r>
            <w:r>
              <w:rPr>
                <w:szCs w:val="28"/>
              </w:rPr>
              <w:t xml:space="preserve">                    </w:t>
            </w:r>
            <w:r w:rsidRPr="0041722D">
              <w:rPr>
                <w:szCs w:val="28"/>
              </w:rPr>
              <w:t>к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году. В прогнозируемый период 202</w:t>
            </w:r>
            <w:r>
              <w:rPr>
                <w:szCs w:val="28"/>
              </w:rPr>
              <w:t>5</w:t>
            </w:r>
            <w:r w:rsidRPr="0041722D">
              <w:rPr>
                <w:szCs w:val="28"/>
              </w:rPr>
              <w:t xml:space="preserve"> –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годов определяющее влияние на значение индекса промышленного производства будет оказывать </w:t>
            </w:r>
            <w:r w:rsidR="00A60428">
              <w:rPr>
                <w:szCs w:val="28"/>
              </w:rPr>
              <w:t xml:space="preserve">                          </w:t>
            </w:r>
            <w:r w:rsidRPr="0041722D">
              <w:rPr>
                <w:szCs w:val="28"/>
              </w:rPr>
              <w:t>вид экономической деятельности «Производство прочих транспортных средств и оборудования»</w:t>
            </w:r>
            <w:r>
              <w:rPr>
                <w:szCs w:val="28"/>
              </w:rPr>
              <w:t xml:space="preserve"> </w:t>
            </w:r>
            <w:r w:rsidRPr="0041722D">
              <w:rPr>
                <w:szCs w:val="28"/>
              </w:rPr>
              <w:t>и сопряженные с ним виды экономической деятельности, относящиеся к сфере машиностроения (судостроение и судоремонт), лесопромышленный комплекс, а также добыча полезных ископаемых.</w:t>
            </w:r>
          </w:p>
          <w:p w:rsidR="001E1DFE" w:rsidRPr="00CB6FEB" w:rsidRDefault="001E1DFE" w:rsidP="00A60428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 xml:space="preserve"> году оценочный </w:t>
            </w:r>
            <w:r w:rsidR="00A60428">
              <w:rPr>
                <w:szCs w:val="28"/>
              </w:rPr>
              <w:t xml:space="preserve">                  </w:t>
            </w:r>
            <w:r w:rsidRPr="0041722D">
              <w:rPr>
                <w:szCs w:val="28"/>
              </w:rPr>
              <w:t>показатель индекса производства</w:t>
            </w:r>
            <w:r>
              <w:rPr>
                <w:szCs w:val="28"/>
              </w:rPr>
              <w:t xml:space="preserve"> сельскохозяйственной продукции</w:t>
            </w:r>
            <w:r w:rsidRPr="0041722D">
              <w:rPr>
                <w:szCs w:val="28"/>
              </w:rPr>
              <w:t xml:space="preserve"> (</w:t>
            </w:r>
            <w:r>
              <w:rPr>
                <w:szCs w:val="28"/>
              </w:rPr>
              <w:t>94,3</w:t>
            </w:r>
            <w:r w:rsidRPr="0041722D">
              <w:rPr>
                <w:szCs w:val="28"/>
              </w:rPr>
              <w:t xml:space="preserve">) </w:t>
            </w:r>
            <w:r>
              <w:rPr>
                <w:szCs w:val="28"/>
              </w:rPr>
              <w:t>ниже</w:t>
            </w:r>
            <w:r w:rsidRPr="0041722D">
              <w:rPr>
                <w:szCs w:val="28"/>
              </w:rPr>
              <w:t xml:space="preserve"> использованному при планировании бюджета </w:t>
            </w:r>
            <w:r>
              <w:rPr>
                <w:szCs w:val="28"/>
              </w:rPr>
              <w:t>на</w:t>
            </w:r>
            <w:r w:rsidRPr="0041722D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 xml:space="preserve"> год (100,</w:t>
            </w:r>
            <w:r>
              <w:rPr>
                <w:szCs w:val="28"/>
              </w:rPr>
              <w:t>62</w:t>
            </w:r>
            <w:r w:rsidRPr="0041722D">
              <w:rPr>
                <w:szCs w:val="28"/>
              </w:rPr>
              <w:t xml:space="preserve">). </w:t>
            </w:r>
            <w:r w:rsidRPr="002C0F1C">
              <w:rPr>
                <w:szCs w:val="28"/>
              </w:rPr>
              <w:t xml:space="preserve">В 2024 году ожидается снижение объема производства сельскохозяйственной продукции на 5,7%. В 2025 – 2027 годах прогнозируется </w:t>
            </w:r>
            <w:proofErr w:type="spellStart"/>
            <w:r w:rsidRPr="002C0F1C">
              <w:rPr>
                <w:szCs w:val="28"/>
              </w:rPr>
              <w:t>околонулевая</w:t>
            </w:r>
            <w:proofErr w:type="spellEnd"/>
            <w:r w:rsidRPr="002C0F1C">
              <w:rPr>
                <w:szCs w:val="28"/>
              </w:rPr>
              <w:t xml:space="preserve"> динамика показателя.</w:t>
            </w:r>
            <w:r>
              <w:rPr>
                <w:szCs w:val="28"/>
              </w:rPr>
              <w:t xml:space="preserve"> </w:t>
            </w:r>
            <w:proofErr w:type="spellStart"/>
            <w:r w:rsidRPr="00CB6FEB">
              <w:rPr>
                <w:szCs w:val="28"/>
              </w:rPr>
              <w:t>Околонулевая</w:t>
            </w:r>
            <w:proofErr w:type="spellEnd"/>
            <w:r w:rsidRPr="00CB6FEB">
              <w:rPr>
                <w:szCs w:val="28"/>
              </w:rPr>
              <w:t xml:space="preserve"> динамика производства продукции сельского хозяйства в прогнозируемый период является следствием ежегодного снижения производства продукции животноводства в хозяйствах населения. </w:t>
            </w:r>
          </w:p>
          <w:p w:rsidR="001E1DFE" w:rsidRDefault="001E1DFE" w:rsidP="007B1BFA">
            <w:pPr>
              <w:ind w:firstLine="459"/>
              <w:jc w:val="both"/>
              <w:rPr>
                <w:szCs w:val="28"/>
              </w:rPr>
            </w:pPr>
            <w:r w:rsidRPr="00CB6FEB">
              <w:rPr>
                <w:szCs w:val="28"/>
              </w:rPr>
              <w:t xml:space="preserve">В сельскохозяйственных организациях есть риск снижения производства молока вследствие снижения объемов государственной поддержки </w:t>
            </w:r>
            <w:proofErr w:type="gramStart"/>
            <w:r w:rsidRPr="00CB6FEB">
              <w:rPr>
                <w:szCs w:val="28"/>
              </w:rPr>
              <w:t>из</w:t>
            </w:r>
            <w:proofErr w:type="gramEnd"/>
            <w:r w:rsidRPr="00CB6FEB">
              <w:rPr>
                <w:szCs w:val="28"/>
              </w:rPr>
              <w:t xml:space="preserve"> областного бюджета. Объемы производства в крестьянских </w:t>
            </w:r>
            <w:r w:rsidRPr="00CB6FEB">
              <w:rPr>
                <w:szCs w:val="28"/>
              </w:rPr>
              <w:lastRenderedPageBreak/>
              <w:t>(фермерских) хозяйствах снижаются вследствие прекращения деятельности отдельных хозяйств по решению собственников из-за финансовых проблем.</w:t>
            </w:r>
          </w:p>
          <w:p w:rsidR="001E1DFE" w:rsidRPr="0041722D" w:rsidRDefault="001E1DFE" w:rsidP="007B1BFA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41722D">
              <w:rPr>
                <w:szCs w:val="28"/>
              </w:rPr>
              <w:t xml:space="preserve"> году прогнозируется рост производства</w:t>
            </w:r>
            <w:r>
              <w:rPr>
                <w:szCs w:val="28"/>
              </w:rPr>
              <w:t xml:space="preserve"> в сфере</w:t>
            </w:r>
            <w:r w:rsidRPr="0041722D">
              <w:rPr>
                <w:szCs w:val="28"/>
              </w:rPr>
              <w:t xml:space="preserve"> деревообработки – 1</w:t>
            </w:r>
            <w:r>
              <w:rPr>
                <w:szCs w:val="28"/>
              </w:rPr>
              <w:t>04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47</w:t>
            </w:r>
            <w:r w:rsidRPr="0041722D">
              <w:rPr>
                <w:szCs w:val="28"/>
              </w:rPr>
              <w:t>% относительно уровня 202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 xml:space="preserve"> года.</w:t>
            </w:r>
            <w:r>
              <w:rPr>
                <w:szCs w:val="28"/>
              </w:rPr>
              <w:t xml:space="preserve"> </w:t>
            </w:r>
            <w:r w:rsidRPr="0041722D">
              <w:rPr>
                <w:szCs w:val="28"/>
              </w:rPr>
              <w:t>В 202</w:t>
            </w:r>
            <w:r>
              <w:rPr>
                <w:szCs w:val="28"/>
              </w:rPr>
              <w:t>6</w:t>
            </w:r>
            <w:r w:rsidRPr="0041722D">
              <w:rPr>
                <w:szCs w:val="28"/>
              </w:rPr>
              <w:t xml:space="preserve"> –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годах ожидается умеренный рост производственных показателей.</w:t>
            </w:r>
          </w:p>
          <w:p w:rsidR="001E1DFE" w:rsidRPr="0041722D" w:rsidRDefault="001E1DFE" w:rsidP="007B1BFA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В текущем году </w:t>
            </w:r>
            <w:r>
              <w:rPr>
                <w:szCs w:val="28"/>
              </w:rPr>
              <w:t>увеличение</w:t>
            </w:r>
            <w:r w:rsidRPr="0041722D">
              <w:rPr>
                <w:szCs w:val="28"/>
              </w:rPr>
              <w:t xml:space="preserve"> объема целлюлозно-бумажного производства оценивается на уровне </w:t>
            </w:r>
            <w:r>
              <w:rPr>
                <w:szCs w:val="28"/>
              </w:rPr>
              <w:t>+1,51</w:t>
            </w:r>
            <w:r w:rsidRPr="0041722D">
              <w:rPr>
                <w:szCs w:val="28"/>
              </w:rPr>
              <w:t xml:space="preserve"> % по сравнению с 202</w:t>
            </w:r>
            <w:r>
              <w:rPr>
                <w:szCs w:val="28"/>
              </w:rPr>
              <w:t>3</w:t>
            </w:r>
            <w:r w:rsidRPr="0041722D">
              <w:rPr>
                <w:szCs w:val="28"/>
              </w:rPr>
              <w:t xml:space="preserve"> годом. В 202</w:t>
            </w:r>
            <w:r>
              <w:rPr>
                <w:szCs w:val="28"/>
              </w:rPr>
              <w:t>5</w:t>
            </w:r>
            <w:r w:rsidRPr="0041722D">
              <w:rPr>
                <w:szCs w:val="28"/>
              </w:rPr>
              <w:t xml:space="preserve"> –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годах ожидается нулевая динамика объемов производства </w:t>
            </w:r>
            <w:r>
              <w:rPr>
                <w:szCs w:val="28"/>
              </w:rPr>
              <w:t xml:space="preserve">по отрасли </w:t>
            </w:r>
            <w:r w:rsidR="007B1BFA">
              <w:rPr>
                <w:szCs w:val="28"/>
              </w:rPr>
              <w:t xml:space="preserve">                        </w:t>
            </w:r>
            <w:r>
              <w:rPr>
                <w:szCs w:val="28"/>
              </w:rPr>
              <w:t>в целом.</w:t>
            </w:r>
          </w:p>
          <w:p w:rsidR="001E1DFE" w:rsidRPr="0041722D" w:rsidRDefault="001E1DFE" w:rsidP="007B1BFA">
            <w:pPr>
              <w:widowControl w:val="0"/>
              <w:ind w:firstLine="459"/>
              <w:jc w:val="both"/>
              <w:rPr>
                <w:szCs w:val="28"/>
                <w:highlight w:val="yellow"/>
              </w:rPr>
            </w:pPr>
            <w:r w:rsidRPr="0041722D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 xml:space="preserve"> году объем химического производства оценивается с</w:t>
            </w:r>
            <w:r>
              <w:rPr>
                <w:szCs w:val="28"/>
              </w:rPr>
              <w:t>о</w:t>
            </w:r>
            <w:r w:rsidRPr="0041722D">
              <w:rPr>
                <w:szCs w:val="28"/>
              </w:rPr>
              <w:t xml:space="preserve"> снижением относительно уровня 202</w:t>
            </w:r>
            <w:r>
              <w:rPr>
                <w:szCs w:val="28"/>
              </w:rPr>
              <w:t>3</w:t>
            </w:r>
            <w:r w:rsidRPr="0041722D">
              <w:rPr>
                <w:szCs w:val="28"/>
              </w:rPr>
              <w:t xml:space="preserve"> года на -</w:t>
            </w:r>
            <w:r>
              <w:rPr>
                <w:szCs w:val="28"/>
              </w:rPr>
              <w:t>8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>%. В 202</w:t>
            </w:r>
            <w:r>
              <w:rPr>
                <w:szCs w:val="28"/>
              </w:rPr>
              <w:t>5</w:t>
            </w:r>
            <w:r w:rsidRPr="0041722D">
              <w:rPr>
                <w:szCs w:val="28"/>
              </w:rPr>
              <w:t xml:space="preserve"> –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годах объемы производства в отрасли прогнозируются с приростом </w:t>
            </w:r>
            <w:r>
              <w:rPr>
                <w:szCs w:val="28"/>
              </w:rPr>
              <w:t>от 2,4% до 1,9 %.</w:t>
            </w:r>
          </w:p>
          <w:p w:rsidR="001E1DFE" w:rsidRPr="0041722D" w:rsidRDefault="001E1DFE" w:rsidP="007B1BFA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 xml:space="preserve"> году индекс </w:t>
            </w:r>
            <w:r w:rsidR="007B1BFA">
              <w:rPr>
                <w:szCs w:val="28"/>
              </w:rPr>
              <w:t xml:space="preserve">                     </w:t>
            </w:r>
            <w:r w:rsidRPr="0041722D">
              <w:rPr>
                <w:szCs w:val="28"/>
              </w:rPr>
              <w:t>производства транспортных средств                                            и оборудования оценивается на уровне 1</w:t>
            </w:r>
            <w:r>
              <w:rPr>
                <w:szCs w:val="28"/>
              </w:rPr>
              <w:t>17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62</w:t>
            </w:r>
            <w:r w:rsidRPr="0041722D">
              <w:rPr>
                <w:szCs w:val="28"/>
              </w:rPr>
              <w:t>%.  В прогнозируемый период            202</w:t>
            </w:r>
            <w:r>
              <w:rPr>
                <w:szCs w:val="28"/>
              </w:rPr>
              <w:t>5</w:t>
            </w:r>
            <w:r w:rsidRPr="0041722D">
              <w:rPr>
                <w:szCs w:val="28"/>
              </w:rPr>
              <w:t xml:space="preserve"> –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годах также ожидается положительная динамика показателя.</w:t>
            </w:r>
          </w:p>
          <w:p w:rsidR="001E1DFE" w:rsidRDefault="001E1DFE" w:rsidP="007B1BFA">
            <w:pPr>
              <w:ind w:firstLine="459"/>
              <w:jc w:val="both"/>
              <w:rPr>
                <w:szCs w:val="28"/>
              </w:rPr>
            </w:pPr>
            <w:r w:rsidRPr="001E5F30">
              <w:rPr>
                <w:szCs w:val="28"/>
              </w:rPr>
              <w:t xml:space="preserve">В 2024 году объем жилищного строительства ожидается на уровне </w:t>
            </w:r>
            <w:r>
              <w:rPr>
                <w:szCs w:val="28"/>
              </w:rPr>
              <w:t xml:space="preserve">                         </w:t>
            </w:r>
            <w:r w:rsidRPr="001E5F30">
              <w:rPr>
                <w:szCs w:val="28"/>
              </w:rPr>
              <w:t xml:space="preserve">445,0 тыс. кв. м жилья или 101% к 2023 году. В прогнозируемый период ежегодные темпы прироста также составят 1%. Положительная динамика </w:t>
            </w:r>
            <w:r w:rsidRPr="001E5F30">
              <w:rPr>
                <w:szCs w:val="28"/>
              </w:rPr>
              <w:lastRenderedPageBreak/>
              <w:t xml:space="preserve">показателя на среднесрочный период определена с учетом реализации задач национального проекта «Жилье </w:t>
            </w:r>
            <w:r w:rsidR="007B1BFA">
              <w:rPr>
                <w:szCs w:val="28"/>
              </w:rPr>
              <w:t xml:space="preserve">                                </w:t>
            </w:r>
            <w:r w:rsidRPr="001E5F30">
              <w:rPr>
                <w:szCs w:val="28"/>
              </w:rPr>
              <w:t>и городская среда», а также развития механизмов жилищного строительства, включая комплексное развитие территорий и реализацию масштабных инвестиционных проектов.</w:t>
            </w:r>
          </w:p>
          <w:p w:rsidR="001E1DFE" w:rsidRPr="00BA504C" w:rsidRDefault="001E1DFE" w:rsidP="007B1BFA">
            <w:pPr>
              <w:ind w:firstLine="459"/>
              <w:jc w:val="both"/>
              <w:rPr>
                <w:szCs w:val="28"/>
              </w:rPr>
            </w:pPr>
            <w:r w:rsidRPr="00BA504C">
              <w:rPr>
                <w:szCs w:val="28"/>
              </w:rPr>
              <w:t xml:space="preserve">Оценка протяженности по 2024 году принимается на основании постановления Правительства Архангельской области об утверждении перечня автомобильных дорог общего пользования регионального значения </w:t>
            </w:r>
            <w:r>
              <w:rPr>
                <w:szCs w:val="28"/>
              </w:rPr>
              <w:t xml:space="preserve">                                     </w:t>
            </w:r>
            <w:r w:rsidRPr="00BA504C">
              <w:rPr>
                <w:szCs w:val="28"/>
              </w:rPr>
              <w:t xml:space="preserve">от 15 апреля 2024 г. № 284-пп, </w:t>
            </w:r>
            <w:r w:rsidR="007B1BFA">
              <w:rPr>
                <w:szCs w:val="28"/>
              </w:rPr>
              <w:t xml:space="preserve">                            </w:t>
            </w:r>
            <w:r w:rsidRPr="00BA504C">
              <w:rPr>
                <w:szCs w:val="28"/>
              </w:rPr>
              <w:t xml:space="preserve">в соответствии с которым протяженность автомобильных дорог уменьшается </w:t>
            </w:r>
            <w:r w:rsidR="007B1BFA">
              <w:rPr>
                <w:szCs w:val="28"/>
              </w:rPr>
              <w:t xml:space="preserve">                      </w:t>
            </w:r>
            <w:r w:rsidRPr="00BA504C">
              <w:rPr>
                <w:szCs w:val="28"/>
              </w:rPr>
              <w:t xml:space="preserve">до 7 008,478 км, в том числе с твердым покрытием – до 6 357,036 км. Кроме того, в 2024 году из федеральной собственности в региональную сеть дорог будут переданы 4,462 км, а также </w:t>
            </w:r>
            <w:r>
              <w:rPr>
                <w:szCs w:val="28"/>
              </w:rPr>
              <w:t xml:space="preserve">                 </w:t>
            </w:r>
            <w:r w:rsidRPr="00BA504C">
              <w:rPr>
                <w:szCs w:val="28"/>
              </w:rPr>
              <w:t>из местной – 1,037 км.</w:t>
            </w:r>
          </w:p>
          <w:p w:rsidR="001E1DFE" w:rsidRPr="00BA504C" w:rsidRDefault="001E1DFE" w:rsidP="007B1BFA">
            <w:pPr>
              <w:ind w:firstLine="459"/>
              <w:jc w:val="both"/>
              <w:rPr>
                <w:szCs w:val="28"/>
              </w:rPr>
            </w:pPr>
            <w:proofErr w:type="gramStart"/>
            <w:r w:rsidRPr="00BA504C">
              <w:rPr>
                <w:szCs w:val="28"/>
              </w:rPr>
              <w:t>Протяженность автомобильных дорог общего пользования местного значения на 1 января 2024 г</w:t>
            </w:r>
            <w:r>
              <w:rPr>
                <w:szCs w:val="28"/>
              </w:rPr>
              <w:t>ода</w:t>
            </w:r>
            <w:r w:rsidRPr="00BA504C">
              <w:rPr>
                <w:szCs w:val="28"/>
              </w:rPr>
              <w:t xml:space="preserve"> составляет 11 578,4 км, в том числе </w:t>
            </w:r>
            <w:r w:rsidR="007B1BFA">
              <w:rPr>
                <w:szCs w:val="28"/>
              </w:rPr>
              <w:t xml:space="preserve">                       </w:t>
            </w:r>
            <w:r w:rsidRPr="00BA504C">
              <w:rPr>
                <w:szCs w:val="28"/>
              </w:rPr>
              <w:t xml:space="preserve">с твердым покрытием – 4 660,4 км: </w:t>
            </w:r>
            <w:r w:rsidR="007B1BFA">
              <w:rPr>
                <w:szCs w:val="28"/>
              </w:rPr>
              <w:t xml:space="preserve">                          </w:t>
            </w:r>
            <w:r w:rsidRPr="00BA504C">
              <w:rPr>
                <w:szCs w:val="28"/>
              </w:rPr>
              <w:t>по результатам 2023 года общая протяженность автомобильных дорог общего пользования местного значения увеличилась на 15,1 км (приемка-передача дорог с регионального уровня, за счет включения в сеть дорог общего пользования уличной сети населенных пунктов), в том</w:t>
            </w:r>
            <w:proofErr w:type="gramEnd"/>
            <w:r w:rsidRPr="00BA504C">
              <w:rPr>
                <w:szCs w:val="28"/>
              </w:rPr>
              <w:t xml:space="preserve"> </w:t>
            </w:r>
            <w:proofErr w:type="gramStart"/>
            <w:r w:rsidRPr="00BA504C">
              <w:rPr>
                <w:szCs w:val="28"/>
              </w:rPr>
              <w:t>числе</w:t>
            </w:r>
            <w:proofErr w:type="gramEnd"/>
            <w:r w:rsidRPr="00BA504C">
              <w:rPr>
                <w:szCs w:val="28"/>
              </w:rPr>
              <w:t xml:space="preserve"> с твердым </w:t>
            </w:r>
            <w:r w:rsidRPr="00BA504C">
              <w:rPr>
                <w:szCs w:val="28"/>
              </w:rPr>
              <w:lastRenderedPageBreak/>
              <w:t xml:space="preserve">покрытием на 25,6 км. В 2024 году готовятся документы </w:t>
            </w:r>
            <w:r>
              <w:rPr>
                <w:szCs w:val="28"/>
              </w:rPr>
              <w:t xml:space="preserve"> </w:t>
            </w:r>
            <w:r w:rsidRPr="00BA504C">
              <w:rPr>
                <w:szCs w:val="28"/>
              </w:rPr>
              <w:t xml:space="preserve">на передачу </w:t>
            </w:r>
            <w:r w:rsidR="00DB521A">
              <w:rPr>
                <w:szCs w:val="28"/>
              </w:rPr>
              <w:t xml:space="preserve">            </w:t>
            </w:r>
            <w:r w:rsidRPr="00BA504C">
              <w:rPr>
                <w:szCs w:val="28"/>
              </w:rPr>
              <w:t xml:space="preserve">в региональную сеть дорог общего пользования 1,037 км дорог. </w:t>
            </w:r>
          </w:p>
          <w:p w:rsidR="001E1DFE" w:rsidRDefault="001E1DFE" w:rsidP="00A42143">
            <w:pPr>
              <w:ind w:firstLine="459"/>
              <w:jc w:val="both"/>
              <w:rPr>
                <w:szCs w:val="28"/>
              </w:rPr>
            </w:pPr>
            <w:r w:rsidRPr="00BA504C">
              <w:rPr>
                <w:szCs w:val="28"/>
              </w:rPr>
              <w:t>За счет капитального строительства увеличение протяженности автомобильных</w:t>
            </w:r>
            <w:r w:rsidR="00A42143">
              <w:rPr>
                <w:szCs w:val="28"/>
              </w:rPr>
              <w:t xml:space="preserve"> </w:t>
            </w:r>
            <w:r w:rsidRPr="00BA504C">
              <w:rPr>
                <w:szCs w:val="28"/>
              </w:rPr>
              <w:t>дорог общего пользования, в том числе с твердым покрытием,</w:t>
            </w:r>
            <w:r>
              <w:rPr>
                <w:szCs w:val="28"/>
              </w:rPr>
              <w:t xml:space="preserve"> </w:t>
            </w:r>
            <w:r w:rsidRPr="00BA504C">
              <w:rPr>
                <w:szCs w:val="28"/>
              </w:rPr>
              <w:t xml:space="preserve">в 2024 – 2027 годах </w:t>
            </w:r>
            <w:r w:rsidR="00A42143">
              <w:rPr>
                <w:szCs w:val="28"/>
              </w:rPr>
              <w:t xml:space="preserve">                          </w:t>
            </w:r>
            <w:r w:rsidRPr="00BA504C">
              <w:rPr>
                <w:szCs w:val="28"/>
              </w:rPr>
              <w:t>не планируется.</w:t>
            </w:r>
          </w:p>
          <w:p w:rsidR="001E1DFE" w:rsidRPr="0041722D" w:rsidRDefault="001E1DFE" w:rsidP="00A42143">
            <w:pPr>
              <w:ind w:firstLine="459"/>
              <w:jc w:val="both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41722D">
              <w:rPr>
                <w:szCs w:val="28"/>
              </w:rPr>
              <w:t xml:space="preserve">жегодно снижается количество единиц транспорта, в особенности </w:t>
            </w:r>
            <w:r w:rsidR="00A42143">
              <w:rPr>
                <w:szCs w:val="28"/>
              </w:rPr>
              <w:t xml:space="preserve">                       </w:t>
            </w:r>
            <w:r w:rsidRPr="0041722D">
              <w:rPr>
                <w:szCs w:val="28"/>
              </w:rPr>
              <w:t>у физических лиц. Таким образом, нагрузка</w:t>
            </w:r>
            <w:r>
              <w:rPr>
                <w:szCs w:val="28"/>
              </w:rPr>
              <w:t xml:space="preserve"> </w:t>
            </w:r>
            <w:r w:rsidRPr="0041722D">
              <w:rPr>
                <w:szCs w:val="28"/>
              </w:rPr>
              <w:t>на автомобильные дороги снижается.</w:t>
            </w:r>
          </w:p>
          <w:p w:rsidR="001E1DFE" w:rsidRPr="0041722D" w:rsidRDefault="001E1DFE" w:rsidP="00A42143">
            <w:pPr>
              <w:ind w:firstLine="459"/>
              <w:jc w:val="both"/>
              <w:rPr>
                <w:szCs w:val="28"/>
              </w:rPr>
            </w:pPr>
            <w:r>
              <w:rPr>
                <w:szCs w:val="28"/>
              </w:rPr>
              <w:t>В прогнозе социально-экономического развития Архангельской области, сформированном в 2023 году, среднегодовой индекс потребительских цен на 2024 год оценивался на уровне 105,14 %, а с</w:t>
            </w:r>
            <w:r w:rsidRPr="0041722D">
              <w:rPr>
                <w:szCs w:val="28"/>
              </w:rPr>
              <w:t xml:space="preserve">реднегодовой оценочный показатель индекса потребительских цен </w:t>
            </w:r>
            <w:r>
              <w:rPr>
                <w:szCs w:val="28"/>
              </w:rPr>
              <w:t xml:space="preserve">на 2024 год составит </w:t>
            </w:r>
            <w:r w:rsidRPr="0041722D">
              <w:rPr>
                <w:szCs w:val="28"/>
              </w:rPr>
              <w:t>10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79</w:t>
            </w:r>
            <w:r w:rsidRPr="0041722D">
              <w:rPr>
                <w:szCs w:val="28"/>
              </w:rPr>
              <w:t xml:space="preserve">%. Оценочный показатель инфляции </w:t>
            </w:r>
            <w:r w:rsidR="00A42143">
              <w:rPr>
                <w:szCs w:val="28"/>
              </w:rPr>
              <w:t xml:space="preserve">                         </w:t>
            </w:r>
            <w:r w:rsidRPr="0041722D">
              <w:rPr>
                <w:szCs w:val="28"/>
              </w:rPr>
              <w:t xml:space="preserve">к декабрю 2023 года </w:t>
            </w:r>
            <w:r>
              <w:rPr>
                <w:szCs w:val="28"/>
              </w:rPr>
              <w:t>выше</w:t>
            </w:r>
            <w:r w:rsidRPr="0041722D">
              <w:rPr>
                <w:szCs w:val="28"/>
              </w:rPr>
              <w:t xml:space="preserve"> используемому уровню инфляции при формировании бюджета на 202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 xml:space="preserve"> год.</w:t>
            </w:r>
          </w:p>
          <w:p w:rsidR="001E1DFE" w:rsidRPr="0041722D" w:rsidRDefault="001E1DFE" w:rsidP="00A42143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К 202</w:t>
            </w:r>
            <w:r>
              <w:rPr>
                <w:szCs w:val="28"/>
              </w:rPr>
              <w:t>5</w:t>
            </w:r>
            <w:r w:rsidRPr="0041722D">
              <w:rPr>
                <w:szCs w:val="28"/>
              </w:rPr>
              <w:t xml:space="preserve"> году планируется замедление среднегодового темпа роста инфляции </w:t>
            </w:r>
            <w:r w:rsidR="00A42143">
              <w:rPr>
                <w:szCs w:val="28"/>
              </w:rPr>
              <w:t xml:space="preserve">     </w:t>
            </w:r>
            <w:r w:rsidRPr="0041722D">
              <w:rPr>
                <w:szCs w:val="28"/>
              </w:rPr>
              <w:t>до 5,1% и к 202</w:t>
            </w:r>
            <w:r>
              <w:rPr>
                <w:szCs w:val="28"/>
              </w:rPr>
              <w:t>6</w:t>
            </w:r>
            <w:r w:rsidRPr="0041722D">
              <w:rPr>
                <w:szCs w:val="28"/>
              </w:rPr>
              <w:t xml:space="preserve"> –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годам ожидается стабилизация этого показателя на уровне 4%.</w:t>
            </w:r>
            <w:r w:rsidRPr="007B5FE0">
              <w:t xml:space="preserve"> </w:t>
            </w:r>
            <w:r w:rsidRPr="007B5FE0">
              <w:rPr>
                <w:szCs w:val="28"/>
              </w:rPr>
              <w:t xml:space="preserve">Индекс потребительских цен </w:t>
            </w:r>
            <w:r w:rsidR="00A42143">
              <w:rPr>
                <w:szCs w:val="28"/>
              </w:rPr>
              <w:t xml:space="preserve">                  </w:t>
            </w:r>
            <w:r w:rsidRPr="007B5FE0">
              <w:rPr>
                <w:szCs w:val="28"/>
              </w:rPr>
              <w:t xml:space="preserve">по итогам текущего года </w:t>
            </w:r>
            <w:proofErr w:type="gramStart"/>
            <w:r w:rsidRPr="007B5FE0">
              <w:rPr>
                <w:szCs w:val="28"/>
              </w:rPr>
              <w:t>оценивается на уровне 106,61% и рассчитан</w:t>
            </w:r>
            <w:proofErr w:type="gramEnd"/>
            <w:r w:rsidRPr="007B5FE0">
              <w:rPr>
                <w:szCs w:val="28"/>
              </w:rPr>
              <w:t xml:space="preserve"> исходя из анализа данных уровня месячной инфляции в регионе. Прогноз на 2025 – </w:t>
            </w:r>
            <w:r w:rsidRPr="007B5FE0">
              <w:rPr>
                <w:szCs w:val="28"/>
              </w:rPr>
              <w:lastRenderedPageBreak/>
              <w:t xml:space="preserve">2027 годы рассчитан исходя из оценки 2024 года, исходных условий для формирования вариантов развития экономики Российской Федерации </w:t>
            </w:r>
            <w:r w:rsidR="00A42143">
              <w:rPr>
                <w:szCs w:val="28"/>
              </w:rPr>
              <w:t xml:space="preserve">                     </w:t>
            </w:r>
            <w:r w:rsidRPr="007B5FE0">
              <w:rPr>
                <w:szCs w:val="28"/>
              </w:rPr>
              <w:t xml:space="preserve">на период до 2027 года и с учетом существующих в регионе тенденций. </w:t>
            </w:r>
          </w:p>
          <w:p w:rsidR="001E1DFE" w:rsidRPr="0041722D" w:rsidRDefault="001E1DFE" w:rsidP="00A42143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При этом рост тарифов на электроэнергию в 202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 xml:space="preserve"> году будет существенно превышать темпы инфляции (</w:t>
            </w:r>
            <w:r>
              <w:rPr>
                <w:szCs w:val="28"/>
              </w:rPr>
              <w:t>9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94</w:t>
            </w:r>
            <w:r w:rsidRPr="0041722D">
              <w:rPr>
                <w:szCs w:val="28"/>
              </w:rPr>
              <w:t>%) за счет роста тарифов населению на +</w:t>
            </w:r>
            <w:r>
              <w:rPr>
                <w:szCs w:val="28"/>
              </w:rPr>
              <w:t>5,74</w:t>
            </w:r>
            <w:r w:rsidRPr="0041722D">
              <w:rPr>
                <w:szCs w:val="28"/>
              </w:rPr>
              <w:t>% и про</w:t>
            </w:r>
            <w:r>
              <w:rPr>
                <w:szCs w:val="28"/>
              </w:rPr>
              <w:t>мышленным потребителям</w:t>
            </w:r>
            <w:r w:rsidRPr="0041722D">
              <w:rPr>
                <w:szCs w:val="28"/>
              </w:rPr>
              <w:t xml:space="preserve"> на +1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>,4</w:t>
            </w:r>
            <w:r>
              <w:rPr>
                <w:szCs w:val="28"/>
              </w:rPr>
              <w:t>3</w:t>
            </w:r>
            <w:r w:rsidRPr="0041722D">
              <w:rPr>
                <w:szCs w:val="28"/>
              </w:rPr>
              <w:t>%. К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году рост тарифов на электроэнергию пр</w:t>
            </w:r>
            <w:r>
              <w:rPr>
                <w:szCs w:val="28"/>
              </w:rPr>
              <w:t xml:space="preserve">огнозируется </w:t>
            </w:r>
            <w:r w:rsidRPr="0041722D">
              <w:rPr>
                <w:szCs w:val="28"/>
              </w:rPr>
              <w:t xml:space="preserve">на уровне </w:t>
            </w:r>
            <w:r>
              <w:rPr>
                <w:szCs w:val="28"/>
              </w:rPr>
              <w:t>+8,11</w:t>
            </w:r>
            <w:r w:rsidRPr="0041722D">
              <w:rPr>
                <w:szCs w:val="28"/>
              </w:rPr>
              <w:t>%.</w:t>
            </w:r>
          </w:p>
          <w:p w:rsidR="001E1DFE" w:rsidRPr="00187AEB" w:rsidRDefault="001E1DFE" w:rsidP="00A42143">
            <w:pPr>
              <w:ind w:firstLine="459"/>
              <w:jc w:val="both"/>
              <w:rPr>
                <w:szCs w:val="28"/>
              </w:rPr>
            </w:pPr>
            <w:r w:rsidRPr="00187AEB">
              <w:rPr>
                <w:szCs w:val="28"/>
              </w:rPr>
              <w:t xml:space="preserve">В прошлом году наблюдалось восстановление показателей потребительского рынка. </w:t>
            </w:r>
          </w:p>
          <w:p w:rsidR="001E1DFE" w:rsidRDefault="001E1DFE" w:rsidP="00A42143">
            <w:pPr>
              <w:ind w:firstLine="459"/>
              <w:jc w:val="both"/>
              <w:rPr>
                <w:szCs w:val="28"/>
              </w:rPr>
            </w:pPr>
            <w:r w:rsidRPr="00187AEB">
              <w:rPr>
                <w:szCs w:val="28"/>
              </w:rPr>
              <w:t xml:space="preserve">Оборот розничной торговли </w:t>
            </w:r>
            <w:r w:rsidR="00A42143">
              <w:rPr>
                <w:szCs w:val="28"/>
              </w:rPr>
              <w:t xml:space="preserve">                 </w:t>
            </w:r>
            <w:r w:rsidRPr="00187AEB">
              <w:rPr>
                <w:szCs w:val="28"/>
              </w:rPr>
              <w:t xml:space="preserve">в 2023 году в сопоставимых ценах </w:t>
            </w:r>
            <w:proofErr w:type="gramStart"/>
            <w:r w:rsidRPr="00187AEB">
              <w:rPr>
                <w:szCs w:val="28"/>
              </w:rPr>
              <w:t>вырос на 2,8% и составил</w:t>
            </w:r>
            <w:proofErr w:type="gramEnd"/>
            <w:r w:rsidRPr="00187AEB">
              <w:rPr>
                <w:szCs w:val="28"/>
              </w:rPr>
              <w:t xml:space="preserve"> 348,9 млрд</w:t>
            </w:r>
            <w:r>
              <w:rPr>
                <w:szCs w:val="28"/>
              </w:rPr>
              <w:t>.</w:t>
            </w:r>
            <w:r w:rsidRPr="00187AEB">
              <w:rPr>
                <w:szCs w:val="28"/>
              </w:rPr>
              <w:t xml:space="preserve"> рублей. </w:t>
            </w:r>
            <w:r w:rsidR="00A42143">
              <w:rPr>
                <w:szCs w:val="28"/>
              </w:rPr>
              <w:t xml:space="preserve">                     </w:t>
            </w:r>
            <w:r w:rsidRPr="00187AEB">
              <w:rPr>
                <w:szCs w:val="28"/>
              </w:rPr>
              <w:t xml:space="preserve">В 2024 году ожидается незначительный прирост объема оборота розничной торговли – на 0,4%, в 2025 – 2027 годах предполагается, что розничный товарооборот будет демонстрировать положительную динамику. </w:t>
            </w:r>
            <w:r w:rsidR="00A42143">
              <w:rPr>
                <w:szCs w:val="28"/>
              </w:rPr>
              <w:t xml:space="preserve">                                    </w:t>
            </w:r>
            <w:r w:rsidRPr="00187AEB">
              <w:rPr>
                <w:szCs w:val="28"/>
              </w:rPr>
              <w:t xml:space="preserve">В среднесрочной перспективе позитивное влияние на развитие сферы торговли будет оказывать укрупнение организаций розничной торговли. В регионе присутствуют как региональные, так </w:t>
            </w:r>
            <w:r>
              <w:rPr>
                <w:szCs w:val="28"/>
              </w:rPr>
              <w:t xml:space="preserve">                                 </w:t>
            </w:r>
            <w:r w:rsidRPr="00187AEB">
              <w:rPr>
                <w:szCs w:val="28"/>
              </w:rPr>
              <w:t>и федеральные торговые сети, что в свою очередь способствует развитию конкуренции.</w:t>
            </w:r>
          </w:p>
          <w:p w:rsidR="001E1DFE" w:rsidRPr="00AD732D" w:rsidRDefault="001E1DFE" w:rsidP="00A42143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 xml:space="preserve"> году ожидается рост </w:t>
            </w:r>
            <w:r w:rsidR="00A42143">
              <w:rPr>
                <w:szCs w:val="28"/>
              </w:rPr>
              <w:t xml:space="preserve">                                  </w:t>
            </w:r>
            <w:r w:rsidRPr="0041722D">
              <w:rPr>
                <w:szCs w:val="28"/>
              </w:rPr>
              <w:t>на +1,</w:t>
            </w:r>
            <w:r>
              <w:rPr>
                <w:szCs w:val="28"/>
              </w:rPr>
              <w:t>0</w:t>
            </w:r>
            <w:r w:rsidRPr="0041722D">
              <w:rPr>
                <w:szCs w:val="28"/>
              </w:rPr>
              <w:t xml:space="preserve"> % числа малых и средних </w:t>
            </w:r>
            <w:r w:rsidRPr="0041722D">
              <w:rPr>
                <w:szCs w:val="28"/>
              </w:rPr>
              <w:lastRenderedPageBreak/>
              <w:t xml:space="preserve">предприятий на фоне </w:t>
            </w:r>
            <w:r>
              <w:rPr>
                <w:szCs w:val="28"/>
              </w:rPr>
              <w:t xml:space="preserve">аналогичного </w:t>
            </w:r>
            <w:r w:rsidR="00A42143">
              <w:rPr>
                <w:szCs w:val="28"/>
              </w:rPr>
              <w:t xml:space="preserve"> </w:t>
            </w:r>
            <w:r w:rsidRPr="0041722D">
              <w:rPr>
                <w:szCs w:val="28"/>
              </w:rPr>
              <w:t>роста среднесписочной численности работников малых и средних предприятий (+</w:t>
            </w:r>
            <w:r>
              <w:rPr>
                <w:szCs w:val="28"/>
              </w:rPr>
              <w:t>1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41722D">
              <w:rPr>
                <w:szCs w:val="28"/>
              </w:rPr>
              <w:t xml:space="preserve">%) и роста оборотов </w:t>
            </w:r>
            <w:r>
              <w:rPr>
                <w:szCs w:val="28"/>
              </w:rPr>
              <w:t xml:space="preserve"> малых</w:t>
            </w:r>
            <w:r w:rsidR="00A4214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средних предприятий, включая </w:t>
            </w:r>
            <w:proofErr w:type="spellStart"/>
            <w:r>
              <w:rPr>
                <w:szCs w:val="28"/>
              </w:rPr>
              <w:t>микропредприятия</w:t>
            </w:r>
            <w:proofErr w:type="spellEnd"/>
            <w:r>
              <w:rPr>
                <w:szCs w:val="28"/>
              </w:rPr>
              <w:t xml:space="preserve"> </w:t>
            </w:r>
            <w:r w:rsidRPr="0041722D">
              <w:rPr>
                <w:szCs w:val="28"/>
              </w:rPr>
              <w:t>(+</w:t>
            </w:r>
            <w:r>
              <w:rPr>
                <w:szCs w:val="28"/>
              </w:rPr>
              <w:t>1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41722D">
              <w:rPr>
                <w:szCs w:val="28"/>
              </w:rPr>
              <w:t>%)</w:t>
            </w:r>
            <w:r>
              <w:rPr>
                <w:szCs w:val="28"/>
              </w:rPr>
              <w:t>.</w:t>
            </w:r>
            <w:r w:rsidRPr="00AD732D">
              <w:t xml:space="preserve"> </w:t>
            </w:r>
            <w:r w:rsidRPr="00AD732D">
              <w:rPr>
                <w:szCs w:val="28"/>
              </w:rPr>
              <w:t xml:space="preserve">В целом </w:t>
            </w:r>
            <w:r w:rsidR="00A42143">
              <w:rPr>
                <w:szCs w:val="28"/>
              </w:rPr>
              <w:t xml:space="preserve">                </w:t>
            </w:r>
            <w:r w:rsidRPr="00AD732D">
              <w:rPr>
                <w:szCs w:val="28"/>
              </w:rPr>
              <w:t xml:space="preserve">по итогам прошлого года наблюдается положительная динамика: общее число субъектов МСП увеличилось на 430 единиц. Структура субъектов МСП Архангельской области по видам экономической деятельности в течение ряда лет остается практически неизменной. Традиционно субъекты МСП сосредоточены в сферах торговли </w:t>
            </w:r>
            <w:r w:rsidR="00A42143">
              <w:rPr>
                <w:szCs w:val="28"/>
              </w:rPr>
              <w:t xml:space="preserve">            </w:t>
            </w:r>
            <w:r w:rsidRPr="00AD732D">
              <w:rPr>
                <w:szCs w:val="28"/>
              </w:rPr>
              <w:t xml:space="preserve">и предоставлении услуг населению, на промышленность приходится порядка 10% субъектов МСП. </w:t>
            </w:r>
          </w:p>
          <w:p w:rsidR="001E1DFE" w:rsidRPr="00AD732D" w:rsidRDefault="001E1DFE" w:rsidP="00F32CA6">
            <w:pPr>
              <w:ind w:firstLine="459"/>
              <w:jc w:val="both"/>
              <w:rPr>
                <w:szCs w:val="28"/>
              </w:rPr>
            </w:pPr>
            <w:r w:rsidRPr="00AD732D">
              <w:rPr>
                <w:szCs w:val="28"/>
              </w:rPr>
              <w:t xml:space="preserve">В прогнозируемом периоде предполагается </w:t>
            </w:r>
            <w:proofErr w:type="spellStart"/>
            <w:r w:rsidRPr="00AD732D">
              <w:rPr>
                <w:szCs w:val="28"/>
              </w:rPr>
              <w:t>околонулевая</w:t>
            </w:r>
            <w:proofErr w:type="spellEnd"/>
            <w:r w:rsidRPr="00AD732D">
              <w:rPr>
                <w:szCs w:val="28"/>
              </w:rPr>
              <w:t xml:space="preserve"> динамика показателей МСП. </w:t>
            </w:r>
          </w:p>
          <w:p w:rsidR="001E1DFE" w:rsidRDefault="001E1DFE" w:rsidP="00F32CA6">
            <w:pPr>
              <w:ind w:firstLine="459"/>
              <w:jc w:val="both"/>
              <w:rPr>
                <w:szCs w:val="28"/>
              </w:rPr>
            </w:pPr>
            <w:proofErr w:type="gramStart"/>
            <w:r w:rsidRPr="00AD732D">
              <w:rPr>
                <w:szCs w:val="28"/>
              </w:rPr>
              <w:t xml:space="preserve">На развитие сектора МСП </w:t>
            </w:r>
            <w:r w:rsidR="00F32CA6">
              <w:rPr>
                <w:szCs w:val="28"/>
              </w:rPr>
              <w:t xml:space="preserve">                           </w:t>
            </w:r>
            <w:r w:rsidRPr="00AD732D">
              <w:rPr>
                <w:szCs w:val="28"/>
              </w:rPr>
              <w:t xml:space="preserve">в среднесрочной перспективе окажет влияние реализация комплекса мер государственной поддержки, в том числе в рамках национального проекта «Малое и среднее предпринимательство </w:t>
            </w:r>
            <w:r w:rsidR="00F32CA6">
              <w:rPr>
                <w:szCs w:val="28"/>
              </w:rPr>
              <w:t xml:space="preserve">                           </w:t>
            </w:r>
            <w:r w:rsidRPr="00AD732D">
              <w:rPr>
                <w:szCs w:val="28"/>
              </w:rPr>
              <w:t xml:space="preserve">и поддержка индивидуальной предпринимательской инициативы», предоставление налоговой </w:t>
            </w:r>
            <w:r w:rsidR="00F32CA6">
              <w:rPr>
                <w:szCs w:val="28"/>
              </w:rPr>
              <w:t xml:space="preserve">                                     </w:t>
            </w:r>
            <w:r w:rsidRPr="00AD732D">
              <w:rPr>
                <w:szCs w:val="28"/>
              </w:rPr>
              <w:t xml:space="preserve">и имущественной поддержки субъектам МСП, реализация инвестиционных проектов резидентами Арктической зоны Российской Федерации, относящихся </w:t>
            </w:r>
            <w:r w:rsidR="00F32CA6">
              <w:rPr>
                <w:szCs w:val="28"/>
              </w:rPr>
              <w:t xml:space="preserve">                  </w:t>
            </w:r>
            <w:r w:rsidRPr="00AD732D">
              <w:rPr>
                <w:szCs w:val="28"/>
              </w:rPr>
              <w:t xml:space="preserve">к данному сектору, в завершении которых планируется создание объектов </w:t>
            </w:r>
            <w:r w:rsidRPr="00AD732D">
              <w:rPr>
                <w:szCs w:val="28"/>
              </w:rPr>
              <w:lastRenderedPageBreak/>
              <w:t>и рабочих мест в отдельных</w:t>
            </w:r>
            <w:proofErr w:type="gramEnd"/>
            <w:r w:rsidRPr="00AD732D">
              <w:rPr>
                <w:szCs w:val="28"/>
              </w:rPr>
              <w:t xml:space="preserve"> </w:t>
            </w:r>
            <w:proofErr w:type="gramStart"/>
            <w:r w:rsidRPr="00AD732D">
              <w:rPr>
                <w:szCs w:val="28"/>
              </w:rPr>
              <w:t>отраслях</w:t>
            </w:r>
            <w:proofErr w:type="gramEnd"/>
            <w:r w:rsidRPr="00AD732D">
              <w:rPr>
                <w:szCs w:val="28"/>
              </w:rPr>
              <w:t xml:space="preserve"> экономики и др.</w:t>
            </w:r>
          </w:p>
          <w:p w:rsidR="001E1DFE" w:rsidRPr="0093784D" w:rsidRDefault="001E1DFE" w:rsidP="00F32CA6">
            <w:pPr>
              <w:ind w:firstLine="459"/>
              <w:jc w:val="both"/>
              <w:rPr>
                <w:szCs w:val="28"/>
              </w:rPr>
            </w:pPr>
            <w:r w:rsidRPr="0093784D">
              <w:rPr>
                <w:szCs w:val="28"/>
              </w:rPr>
              <w:t>В текущем году объем инвестиций в основной капитал оценивается на уровне 120,8 млрд</w:t>
            </w:r>
            <w:r>
              <w:rPr>
                <w:szCs w:val="28"/>
              </w:rPr>
              <w:t>.</w:t>
            </w:r>
            <w:r w:rsidRPr="0093784D">
              <w:rPr>
                <w:szCs w:val="28"/>
              </w:rPr>
              <w:t xml:space="preserve"> рублей или 92,0% к уровню 2023 года. В 2025 – 2027 годах прогнозируется положительная динамика показателя – прирост на уровне </w:t>
            </w:r>
            <w:r>
              <w:rPr>
                <w:szCs w:val="28"/>
              </w:rPr>
              <w:t xml:space="preserve">                         </w:t>
            </w:r>
            <w:r w:rsidRPr="0093784D">
              <w:rPr>
                <w:szCs w:val="28"/>
              </w:rPr>
              <w:t>2 – 3% в год.</w:t>
            </w:r>
          </w:p>
          <w:p w:rsidR="001E1DFE" w:rsidRDefault="001E1DFE" w:rsidP="00F32CA6">
            <w:pPr>
              <w:ind w:firstLine="459"/>
              <w:jc w:val="both"/>
              <w:rPr>
                <w:szCs w:val="28"/>
              </w:rPr>
            </w:pPr>
            <w:r w:rsidRPr="0093784D">
              <w:rPr>
                <w:szCs w:val="28"/>
              </w:rPr>
              <w:t xml:space="preserve">Инвестиционному росту в регионе будет способствовать реализация проектов в сфере обрабатывающей промышленности, транспорта </w:t>
            </w:r>
            <w:r w:rsidR="00F32CA6">
              <w:rPr>
                <w:szCs w:val="28"/>
              </w:rPr>
              <w:t xml:space="preserve">                              </w:t>
            </w:r>
            <w:r w:rsidRPr="0093784D">
              <w:rPr>
                <w:szCs w:val="28"/>
              </w:rPr>
              <w:t xml:space="preserve">и логистики, добычи полезных ископаемых, а также в сфере строительства. Также </w:t>
            </w:r>
            <w:r>
              <w:rPr>
                <w:szCs w:val="28"/>
              </w:rPr>
              <w:t xml:space="preserve"> </w:t>
            </w:r>
            <w:r w:rsidRPr="0093784D">
              <w:rPr>
                <w:szCs w:val="28"/>
              </w:rPr>
              <w:t>в прогнозном периоде за счет бюджетных источников финансирования будут реализовываться проекты, связанные с реконструкцией инфраструктуры, проекты по модернизации и строительству объектов социальной сферы и иные мероприятия в рамках реализации государственных программ и региональных проектов.</w:t>
            </w:r>
            <w:r>
              <w:rPr>
                <w:szCs w:val="28"/>
              </w:rPr>
              <w:t xml:space="preserve"> </w:t>
            </w:r>
            <w:r w:rsidRPr="0093784D">
              <w:rPr>
                <w:szCs w:val="28"/>
              </w:rPr>
              <w:t xml:space="preserve">Благоприятный инвестиционный климат в регионе будет поддержан также за счет внедрения новых механизмов поддержки реализации крупных инвестиционных проектов, в том числе в рамках </w:t>
            </w:r>
            <w:r w:rsidR="00F32CA6">
              <w:rPr>
                <w:szCs w:val="28"/>
              </w:rPr>
              <w:t xml:space="preserve">  </w:t>
            </w:r>
            <w:r w:rsidRPr="0093784D">
              <w:rPr>
                <w:szCs w:val="28"/>
              </w:rPr>
              <w:t>созданной в Архангельске территории опережающего развития «Столица Севера».</w:t>
            </w:r>
            <w:r w:rsidRPr="0041722D">
              <w:rPr>
                <w:szCs w:val="28"/>
              </w:rPr>
              <w:t xml:space="preserve"> </w:t>
            </w:r>
          </w:p>
          <w:p w:rsidR="001E1DFE" w:rsidRPr="0041722D" w:rsidRDefault="001E1DFE" w:rsidP="001E1DFE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В 202</w:t>
            </w:r>
            <w:r>
              <w:rPr>
                <w:szCs w:val="28"/>
              </w:rPr>
              <w:t>6</w:t>
            </w:r>
            <w:r w:rsidRPr="0041722D">
              <w:rPr>
                <w:szCs w:val="28"/>
              </w:rPr>
              <w:t xml:space="preserve"> году прогнозируется постепенное восстановление инвестиционной активности, в том числе частных инвестиций (примерно                    </w:t>
            </w:r>
            <w:r w:rsidRPr="0041722D">
              <w:rPr>
                <w:szCs w:val="28"/>
              </w:rPr>
              <w:lastRenderedPageBreak/>
              <w:t>на +</w:t>
            </w:r>
            <w:r>
              <w:rPr>
                <w:szCs w:val="28"/>
              </w:rPr>
              <w:t>2,4</w:t>
            </w:r>
            <w:r w:rsidRPr="0041722D">
              <w:rPr>
                <w:szCs w:val="28"/>
              </w:rPr>
              <w:t>%) и дальнейш</w:t>
            </w:r>
            <w:r>
              <w:rPr>
                <w:szCs w:val="28"/>
              </w:rPr>
              <w:t>ий рост</w:t>
            </w:r>
            <w:r w:rsidRPr="0041722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</w:t>
            </w:r>
            <w:r w:rsidRPr="0041722D">
              <w:rPr>
                <w:szCs w:val="28"/>
              </w:rPr>
              <w:t>до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года. К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году доля частных инвестиций в общем объеме увеличиться с +</w:t>
            </w:r>
            <w:r>
              <w:rPr>
                <w:szCs w:val="28"/>
              </w:rPr>
              <w:t>67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  <w:r w:rsidRPr="0041722D">
              <w:rPr>
                <w:szCs w:val="28"/>
              </w:rPr>
              <w:t>% до +</w:t>
            </w:r>
            <w:r>
              <w:rPr>
                <w:szCs w:val="28"/>
              </w:rPr>
              <w:t>71,2</w:t>
            </w:r>
            <w:r w:rsidRPr="0041722D">
              <w:rPr>
                <w:szCs w:val="28"/>
              </w:rPr>
              <w:t>% в общей структуре объема инвестиций.</w:t>
            </w:r>
          </w:p>
          <w:p w:rsidR="001E1DFE" w:rsidRPr="0041722D" w:rsidRDefault="001E1DFE" w:rsidP="001E1DFE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Основной из показателей, используемых при формировании бюджета,</w:t>
            </w:r>
            <w:r>
              <w:rPr>
                <w:szCs w:val="28"/>
              </w:rPr>
              <w:t xml:space="preserve"> </w:t>
            </w:r>
            <w:r w:rsidRPr="0041722D">
              <w:rPr>
                <w:szCs w:val="28"/>
              </w:rPr>
              <w:t xml:space="preserve">является прибыль прибыльных организаций, которая демонстрирует </w:t>
            </w:r>
            <w:r w:rsidR="00214462">
              <w:rPr>
                <w:szCs w:val="28"/>
              </w:rPr>
              <w:t xml:space="preserve">                  </w:t>
            </w:r>
            <w:r w:rsidRPr="0041722D">
              <w:rPr>
                <w:szCs w:val="28"/>
              </w:rPr>
              <w:t>к концу 202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 xml:space="preserve"> года рост на +</w:t>
            </w:r>
            <w:r>
              <w:rPr>
                <w:szCs w:val="28"/>
              </w:rPr>
              <w:t>23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47</w:t>
            </w:r>
            <w:r w:rsidRPr="0041722D">
              <w:rPr>
                <w:szCs w:val="28"/>
              </w:rPr>
              <w:t>% относительно показателя 202</w:t>
            </w:r>
            <w:r>
              <w:rPr>
                <w:szCs w:val="28"/>
              </w:rPr>
              <w:t>3</w:t>
            </w:r>
            <w:r w:rsidRPr="0041722D">
              <w:rPr>
                <w:szCs w:val="28"/>
              </w:rPr>
              <w:t xml:space="preserve"> года</w:t>
            </w:r>
            <w:r>
              <w:rPr>
                <w:szCs w:val="28"/>
              </w:rPr>
              <w:t xml:space="preserve">, что соответствует прогнозному </w:t>
            </w:r>
            <w:r w:rsidRPr="0041722D">
              <w:rPr>
                <w:szCs w:val="28"/>
              </w:rPr>
              <w:t>показател</w:t>
            </w:r>
            <w:r>
              <w:rPr>
                <w:szCs w:val="28"/>
              </w:rPr>
              <w:t xml:space="preserve">ю </w:t>
            </w:r>
            <w:r w:rsidRPr="0041722D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 xml:space="preserve"> года. В 202</w:t>
            </w:r>
            <w:r>
              <w:rPr>
                <w:szCs w:val="28"/>
              </w:rPr>
              <w:t>5</w:t>
            </w:r>
            <w:r w:rsidRPr="0041722D">
              <w:rPr>
                <w:szCs w:val="28"/>
              </w:rPr>
              <w:t xml:space="preserve"> году –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годах ожидается рост прибыли</w:t>
            </w:r>
            <w:r>
              <w:rPr>
                <w:szCs w:val="28"/>
              </w:rPr>
              <w:t xml:space="preserve"> </w:t>
            </w:r>
            <w:r w:rsidRPr="0041722D">
              <w:rPr>
                <w:szCs w:val="28"/>
              </w:rPr>
              <w:t>на +</w:t>
            </w:r>
            <w:r>
              <w:rPr>
                <w:szCs w:val="28"/>
              </w:rPr>
              <w:t>6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% </w:t>
            </w:r>
            <w:r>
              <w:rPr>
                <w:szCs w:val="28"/>
              </w:rPr>
              <w:t>–</w:t>
            </w:r>
            <w:r w:rsidRPr="0041722D">
              <w:rPr>
                <w:szCs w:val="28"/>
              </w:rPr>
              <w:t xml:space="preserve"> </w:t>
            </w:r>
            <w:r w:rsidR="00214462">
              <w:rPr>
                <w:szCs w:val="28"/>
              </w:rPr>
              <w:t xml:space="preserve">                      </w:t>
            </w:r>
            <w:r>
              <w:rPr>
                <w:szCs w:val="28"/>
              </w:rPr>
              <w:t xml:space="preserve">на </w:t>
            </w:r>
            <w:r w:rsidRPr="0041722D">
              <w:rPr>
                <w:szCs w:val="28"/>
              </w:rPr>
              <w:t>+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1</w:t>
            </w:r>
            <w:r w:rsidRPr="0041722D">
              <w:rPr>
                <w:szCs w:val="28"/>
              </w:rPr>
              <w:t>% соответственно, что существенно превышает уровень инфляции. Прогнозируется положительная тенденция роста налоговых доходов.</w:t>
            </w:r>
          </w:p>
          <w:p w:rsidR="001E1DFE" w:rsidRDefault="001E1DFE" w:rsidP="001E1DFE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Ожидаемый в 202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 xml:space="preserve"> году рост доходов населения на +</w:t>
            </w:r>
            <w:r>
              <w:rPr>
                <w:szCs w:val="28"/>
              </w:rPr>
              <w:t>8,31</w:t>
            </w:r>
            <w:r w:rsidRPr="0041722D">
              <w:rPr>
                <w:szCs w:val="28"/>
              </w:rPr>
              <w:t>%</w:t>
            </w:r>
            <w:r>
              <w:rPr>
                <w:szCs w:val="28"/>
              </w:rPr>
              <w:t xml:space="preserve">. </w:t>
            </w:r>
            <w:r w:rsidR="00FD5E25">
              <w:rPr>
                <w:szCs w:val="28"/>
              </w:rPr>
              <w:t xml:space="preserve">                      </w:t>
            </w:r>
            <w:r w:rsidRPr="008F0F6B">
              <w:rPr>
                <w:szCs w:val="28"/>
              </w:rPr>
              <w:t>В 2024 году денежные доходы населения оцениваются на уровне 670,4 млрд</w:t>
            </w:r>
            <w:r>
              <w:rPr>
                <w:szCs w:val="28"/>
              </w:rPr>
              <w:t>.</w:t>
            </w:r>
            <w:r w:rsidRPr="008F0F6B">
              <w:rPr>
                <w:szCs w:val="28"/>
              </w:rPr>
              <w:t xml:space="preserve"> рублей. Объем денежных доходов </w:t>
            </w:r>
            <w:r w:rsidR="00FD5E25">
              <w:rPr>
                <w:szCs w:val="28"/>
              </w:rPr>
              <w:t xml:space="preserve">            </w:t>
            </w:r>
            <w:r w:rsidRPr="008F0F6B">
              <w:rPr>
                <w:szCs w:val="28"/>
              </w:rPr>
              <w:t>в 2025 году, по базовому варианту прогноза, составит 726,6 млрд</w:t>
            </w:r>
            <w:r>
              <w:rPr>
                <w:szCs w:val="28"/>
              </w:rPr>
              <w:t>.</w:t>
            </w:r>
            <w:r w:rsidRPr="008F0F6B">
              <w:rPr>
                <w:szCs w:val="28"/>
              </w:rPr>
              <w:t xml:space="preserve"> рублей, </w:t>
            </w:r>
            <w:r w:rsidR="00FD5E25">
              <w:rPr>
                <w:szCs w:val="28"/>
              </w:rPr>
              <w:t xml:space="preserve">                   </w:t>
            </w:r>
            <w:r w:rsidRPr="008F0F6B">
              <w:rPr>
                <w:szCs w:val="28"/>
              </w:rPr>
              <w:t>в 2027 году достигнет 831,3 млрд</w:t>
            </w:r>
            <w:r>
              <w:rPr>
                <w:szCs w:val="28"/>
              </w:rPr>
              <w:t>.</w:t>
            </w:r>
            <w:r w:rsidRPr="008F0F6B">
              <w:rPr>
                <w:szCs w:val="28"/>
              </w:rPr>
              <w:t xml:space="preserve"> рублей. </w:t>
            </w:r>
            <w:r>
              <w:rPr>
                <w:szCs w:val="28"/>
              </w:rPr>
              <w:t xml:space="preserve"> </w:t>
            </w:r>
          </w:p>
          <w:p w:rsidR="001E1DFE" w:rsidRDefault="001E1DFE" w:rsidP="00FD5E25">
            <w:pPr>
              <w:ind w:firstLine="459"/>
              <w:jc w:val="both"/>
              <w:rPr>
                <w:szCs w:val="28"/>
              </w:rPr>
            </w:pPr>
            <w:r w:rsidRPr="00C24C83">
              <w:rPr>
                <w:szCs w:val="28"/>
              </w:rPr>
              <w:t xml:space="preserve">В 2024 году предусматривается прирост реальных располагаемых денежных доходов населения на 0,5%, </w:t>
            </w:r>
            <w:r w:rsidR="00FD5E25">
              <w:rPr>
                <w:szCs w:val="28"/>
              </w:rPr>
              <w:t xml:space="preserve">                   </w:t>
            </w:r>
            <w:r w:rsidRPr="00C24C83">
              <w:rPr>
                <w:szCs w:val="28"/>
              </w:rPr>
              <w:t xml:space="preserve">в 2025 году – на 3,1%. В 2027 году – </w:t>
            </w:r>
            <w:r w:rsidR="00FD5E25">
              <w:rPr>
                <w:szCs w:val="28"/>
              </w:rPr>
              <w:t xml:space="preserve">                     </w:t>
            </w:r>
            <w:proofErr w:type="gramStart"/>
            <w:r w:rsidRPr="00C24C83">
              <w:rPr>
                <w:szCs w:val="28"/>
              </w:rPr>
              <w:t>на</w:t>
            </w:r>
            <w:proofErr w:type="gramEnd"/>
            <w:r w:rsidRPr="00C24C83">
              <w:rPr>
                <w:szCs w:val="28"/>
              </w:rPr>
              <w:t xml:space="preserve"> 2,5% </w:t>
            </w:r>
            <w:proofErr w:type="gramStart"/>
            <w:r w:rsidRPr="00C24C83">
              <w:rPr>
                <w:szCs w:val="28"/>
              </w:rPr>
              <w:t>за</w:t>
            </w:r>
            <w:proofErr w:type="gramEnd"/>
            <w:r w:rsidRPr="00C24C83">
              <w:rPr>
                <w:szCs w:val="28"/>
              </w:rPr>
              <w:t xml:space="preserve"> счет роста заработной платы, социальных выплат населению, предпринимательских доходов.</w:t>
            </w:r>
          </w:p>
          <w:p w:rsidR="001E1DFE" w:rsidRDefault="001E1DFE" w:rsidP="00FD5E25">
            <w:pPr>
              <w:ind w:firstLine="459"/>
              <w:jc w:val="both"/>
              <w:rPr>
                <w:szCs w:val="28"/>
              </w:rPr>
            </w:pPr>
            <w:r w:rsidRPr="00204D18">
              <w:rPr>
                <w:szCs w:val="28"/>
              </w:rPr>
              <w:t xml:space="preserve">По базовому варианту прогноза, </w:t>
            </w:r>
            <w:r w:rsidR="00FD5E25">
              <w:rPr>
                <w:szCs w:val="28"/>
              </w:rPr>
              <w:t xml:space="preserve">                  </w:t>
            </w:r>
            <w:r w:rsidRPr="00204D18">
              <w:rPr>
                <w:szCs w:val="28"/>
              </w:rPr>
              <w:lastRenderedPageBreak/>
              <w:t xml:space="preserve">в 2025 году расходы </w:t>
            </w:r>
            <w:proofErr w:type="gramStart"/>
            <w:r w:rsidRPr="00204D18">
              <w:rPr>
                <w:szCs w:val="28"/>
              </w:rPr>
              <w:t>населения</w:t>
            </w:r>
            <w:proofErr w:type="gramEnd"/>
            <w:r w:rsidRPr="00204D18">
              <w:rPr>
                <w:szCs w:val="28"/>
              </w:rPr>
              <w:t xml:space="preserve"> достигнут 681,9 млрд</w:t>
            </w:r>
            <w:r>
              <w:rPr>
                <w:szCs w:val="28"/>
              </w:rPr>
              <w:t>.</w:t>
            </w:r>
            <w:r w:rsidRPr="00204D18">
              <w:rPr>
                <w:szCs w:val="28"/>
              </w:rPr>
              <w:t xml:space="preserve"> рублей. При этом на покупку товаров и оплату услуг будет израсходовано 584,8 млрд</w:t>
            </w:r>
            <w:r>
              <w:rPr>
                <w:szCs w:val="28"/>
              </w:rPr>
              <w:t>.</w:t>
            </w:r>
            <w:r w:rsidRPr="00204D18">
              <w:rPr>
                <w:szCs w:val="28"/>
              </w:rPr>
              <w:t xml:space="preserve"> рублей (80,5% от общего объема денежных доходов), уплату налогов и взносов – 95,9 млрд</w:t>
            </w:r>
            <w:r>
              <w:rPr>
                <w:szCs w:val="28"/>
              </w:rPr>
              <w:t>.</w:t>
            </w:r>
            <w:r w:rsidRPr="00204D18">
              <w:rPr>
                <w:szCs w:val="28"/>
              </w:rPr>
              <w:t xml:space="preserve"> рублей. В 2027 году расходы населения на покупку товаров и оплату услуг, </w:t>
            </w:r>
            <w:r w:rsidR="00FD5E25">
              <w:rPr>
                <w:szCs w:val="28"/>
              </w:rPr>
              <w:t xml:space="preserve">                   </w:t>
            </w:r>
            <w:r w:rsidRPr="00204D18">
              <w:rPr>
                <w:szCs w:val="28"/>
              </w:rPr>
              <w:t xml:space="preserve">по базовому варианту, вырастут </w:t>
            </w:r>
            <w:r w:rsidR="00FD5E25">
              <w:rPr>
                <w:szCs w:val="28"/>
              </w:rPr>
              <w:t xml:space="preserve">                           </w:t>
            </w:r>
            <w:r w:rsidRPr="00204D18">
              <w:rPr>
                <w:szCs w:val="28"/>
              </w:rPr>
              <w:t>до 669,1 млрд</w:t>
            </w:r>
            <w:r>
              <w:rPr>
                <w:szCs w:val="28"/>
              </w:rPr>
              <w:t>.</w:t>
            </w:r>
            <w:r w:rsidRPr="00204D18">
              <w:rPr>
                <w:szCs w:val="28"/>
              </w:rPr>
              <w:t xml:space="preserve"> рублей, на уплату налогов </w:t>
            </w:r>
            <w:r w:rsidR="00FD5E25">
              <w:rPr>
                <w:szCs w:val="28"/>
              </w:rPr>
              <w:t xml:space="preserve">                   </w:t>
            </w:r>
            <w:r w:rsidRPr="00204D18">
              <w:rPr>
                <w:szCs w:val="28"/>
              </w:rPr>
              <w:t>и взносов – до 109,7 млрд</w:t>
            </w:r>
            <w:r>
              <w:rPr>
                <w:szCs w:val="28"/>
              </w:rPr>
              <w:t>.</w:t>
            </w:r>
            <w:r w:rsidRPr="00204D18">
              <w:rPr>
                <w:szCs w:val="28"/>
              </w:rPr>
              <w:t xml:space="preserve"> рублей.</w:t>
            </w:r>
          </w:p>
          <w:p w:rsidR="001E1DFE" w:rsidRDefault="001E1DFE" w:rsidP="00FD5E25">
            <w:pPr>
              <w:ind w:firstLine="459"/>
              <w:jc w:val="both"/>
              <w:rPr>
                <w:szCs w:val="28"/>
              </w:rPr>
            </w:pPr>
            <w:r w:rsidRPr="00CE4DAF">
              <w:rPr>
                <w:szCs w:val="28"/>
              </w:rPr>
              <w:t xml:space="preserve">На 2024 год величина прожиточного минимума в среднем на душу населения утверждена в размере 17 925 рублей, прирост составил 7,5% </w:t>
            </w:r>
            <w:r>
              <w:rPr>
                <w:szCs w:val="28"/>
              </w:rPr>
              <w:t xml:space="preserve"> </w:t>
            </w:r>
            <w:r w:rsidRPr="00CE4DAF">
              <w:rPr>
                <w:szCs w:val="28"/>
              </w:rPr>
              <w:t xml:space="preserve">по сравнению </w:t>
            </w:r>
            <w:r w:rsidR="00FD5E25">
              <w:rPr>
                <w:szCs w:val="28"/>
              </w:rPr>
              <w:t xml:space="preserve">                   </w:t>
            </w:r>
            <w:r w:rsidRPr="00CE4DAF">
              <w:rPr>
                <w:szCs w:val="28"/>
              </w:rPr>
              <w:t>с 2023 годом.</w:t>
            </w:r>
            <w:r>
              <w:rPr>
                <w:szCs w:val="28"/>
              </w:rPr>
              <w:t xml:space="preserve"> </w:t>
            </w:r>
            <w:r w:rsidRPr="00CE4DAF">
              <w:rPr>
                <w:szCs w:val="28"/>
              </w:rPr>
              <w:t xml:space="preserve">По базовому варианту, прогнозируется ежегодный рост прожиточного минимума, который </w:t>
            </w:r>
            <w:r w:rsidR="00FD5E25">
              <w:rPr>
                <w:szCs w:val="28"/>
              </w:rPr>
              <w:t xml:space="preserve">                           </w:t>
            </w:r>
            <w:r w:rsidRPr="00CE4DAF">
              <w:rPr>
                <w:szCs w:val="28"/>
              </w:rPr>
              <w:t xml:space="preserve">в среднем на душу населения </w:t>
            </w:r>
            <w:r>
              <w:rPr>
                <w:szCs w:val="28"/>
              </w:rPr>
              <w:t xml:space="preserve">                     </w:t>
            </w:r>
            <w:r w:rsidRPr="00CE4DAF">
              <w:rPr>
                <w:szCs w:val="28"/>
              </w:rPr>
              <w:t xml:space="preserve">в 2025 году составит 20 570 рублей, </w:t>
            </w:r>
            <w:r w:rsidR="006D67C6">
              <w:rPr>
                <w:szCs w:val="28"/>
              </w:rPr>
              <w:t xml:space="preserve">                            </w:t>
            </w:r>
            <w:r w:rsidRPr="00CE4DAF">
              <w:rPr>
                <w:szCs w:val="28"/>
              </w:rPr>
              <w:t xml:space="preserve">в 2026 году – 23 164 рубля, в 2027 году </w:t>
            </w:r>
            <w:r>
              <w:rPr>
                <w:szCs w:val="28"/>
              </w:rPr>
              <w:t xml:space="preserve">                   </w:t>
            </w:r>
            <w:r w:rsidRPr="00CE4DAF">
              <w:rPr>
                <w:szCs w:val="28"/>
              </w:rPr>
              <w:t>–25 213 рублей.</w:t>
            </w:r>
          </w:p>
          <w:p w:rsidR="001E1DFE" w:rsidRDefault="001E1DFE" w:rsidP="006D67C6">
            <w:pPr>
              <w:ind w:firstLine="459"/>
              <w:jc w:val="both"/>
              <w:rPr>
                <w:szCs w:val="28"/>
              </w:rPr>
            </w:pPr>
            <w:r w:rsidRPr="00FD64B1">
              <w:rPr>
                <w:szCs w:val="28"/>
              </w:rPr>
              <w:t xml:space="preserve">Численность населения </w:t>
            </w:r>
            <w:r w:rsidR="006D67C6">
              <w:rPr>
                <w:szCs w:val="28"/>
              </w:rPr>
              <w:t xml:space="preserve">                                </w:t>
            </w:r>
            <w:r w:rsidRPr="00FD64B1">
              <w:rPr>
                <w:szCs w:val="28"/>
              </w:rPr>
              <w:t xml:space="preserve">с денежными доходами ниже границы бедности в 2024 году также оценивается на уровне 9,0%. В прогнозном периоде тенденция на уменьшение сохранится, </w:t>
            </w:r>
            <w:r w:rsidR="006D67C6">
              <w:rPr>
                <w:szCs w:val="28"/>
              </w:rPr>
              <w:t xml:space="preserve">                 </w:t>
            </w:r>
            <w:r w:rsidRPr="00FD64B1">
              <w:rPr>
                <w:szCs w:val="28"/>
              </w:rPr>
              <w:t xml:space="preserve">и к 2027 году численность населения </w:t>
            </w:r>
            <w:r>
              <w:rPr>
                <w:szCs w:val="28"/>
              </w:rPr>
              <w:t xml:space="preserve">               </w:t>
            </w:r>
            <w:r w:rsidRPr="00FD64B1">
              <w:rPr>
                <w:szCs w:val="28"/>
              </w:rPr>
              <w:t>с денежными доходами ниже границы бедности составит 7,6%.</w:t>
            </w:r>
          </w:p>
          <w:p w:rsidR="001E1DFE" w:rsidRPr="00304629" w:rsidRDefault="001E1DFE" w:rsidP="006D67C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  <w:r w:rsidRPr="00304629">
              <w:rPr>
                <w:szCs w:val="28"/>
              </w:rPr>
              <w:t xml:space="preserve">Численность трудовых ресурсов </w:t>
            </w:r>
            <w:r w:rsidR="006D67C6">
              <w:rPr>
                <w:szCs w:val="28"/>
              </w:rPr>
              <w:t xml:space="preserve">                     </w:t>
            </w:r>
            <w:r w:rsidRPr="00304629">
              <w:rPr>
                <w:szCs w:val="28"/>
              </w:rPr>
              <w:t xml:space="preserve">в 2024 году оценивается на уровне </w:t>
            </w:r>
            <w:r w:rsidR="006D67C6">
              <w:rPr>
                <w:szCs w:val="28"/>
              </w:rPr>
              <w:t xml:space="preserve">         </w:t>
            </w:r>
            <w:r w:rsidRPr="00304629">
              <w:rPr>
                <w:szCs w:val="28"/>
              </w:rPr>
              <w:t>527,59 тыс. человек, к 2027 году численность трудовых ресурсов сократится до 525,31 тыс. человек.</w:t>
            </w:r>
          </w:p>
          <w:p w:rsidR="001E1DFE" w:rsidRPr="0041722D" w:rsidRDefault="001E1DFE" w:rsidP="006D67C6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Ситуация на рынке труда будет </w:t>
            </w:r>
            <w:r w:rsidRPr="0041722D">
              <w:rPr>
                <w:szCs w:val="28"/>
              </w:rPr>
              <w:lastRenderedPageBreak/>
              <w:t>оставаться стабильной до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года.                         При этом среднегодовой уровень безработицы по</w:t>
            </w:r>
            <w:r>
              <w:rPr>
                <w:szCs w:val="28"/>
              </w:rPr>
              <w:t xml:space="preserve">низился </w:t>
            </w:r>
            <w:r w:rsidRPr="0041722D">
              <w:rPr>
                <w:szCs w:val="28"/>
              </w:rPr>
              <w:t>с +5,5</w:t>
            </w:r>
            <w:r>
              <w:rPr>
                <w:szCs w:val="28"/>
              </w:rPr>
              <w:t>3</w:t>
            </w:r>
            <w:r w:rsidRPr="0041722D">
              <w:rPr>
                <w:szCs w:val="28"/>
              </w:rPr>
              <w:t xml:space="preserve">% </w:t>
            </w:r>
            <w:r w:rsidR="006D67C6">
              <w:rPr>
                <w:szCs w:val="28"/>
              </w:rPr>
              <w:t xml:space="preserve">                           </w:t>
            </w:r>
            <w:r w:rsidRPr="0041722D">
              <w:rPr>
                <w:szCs w:val="28"/>
              </w:rPr>
              <w:t>от рабочей силы в 202</w:t>
            </w:r>
            <w:r>
              <w:rPr>
                <w:szCs w:val="28"/>
              </w:rPr>
              <w:t>3</w:t>
            </w:r>
            <w:r w:rsidRPr="0041722D">
              <w:rPr>
                <w:szCs w:val="28"/>
              </w:rPr>
              <w:t xml:space="preserve"> году до +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27</w:t>
            </w:r>
            <w:r w:rsidRPr="0041722D">
              <w:rPr>
                <w:szCs w:val="28"/>
              </w:rPr>
              <w:t xml:space="preserve">% </w:t>
            </w:r>
            <w:r w:rsidR="006D67C6">
              <w:rPr>
                <w:szCs w:val="28"/>
              </w:rPr>
              <w:t xml:space="preserve">                     </w:t>
            </w:r>
            <w:r w:rsidRPr="0041722D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 xml:space="preserve"> году, но к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году снизиться до уровня </w:t>
            </w:r>
            <w:r>
              <w:rPr>
                <w:szCs w:val="28"/>
              </w:rPr>
              <w:t>3%, что ниже уровня 2023</w:t>
            </w:r>
            <w:r w:rsidRPr="0041722D">
              <w:rPr>
                <w:szCs w:val="28"/>
              </w:rPr>
              <w:t xml:space="preserve"> года. </w:t>
            </w:r>
          </w:p>
          <w:p w:rsidR="001E1DFE" w:rsidRPr="005E60C1" w:rsidRDefault="001E1DFE" w:rsidP="006D67C6">
            <w:pPr>
              <w:ind w:firstLine="459"/>
              <w:jc w:val="both"/>
              <w:rPr>
                <w:szCs w:val="28"/>
              </w:rPr>
            </w:pPr>
            <w:r w:rsidRPr="005E60C1">
              <w:rPr>
                <w:szCs w:val="28"/>
              </w:rPr>
              <w:t>В 2024 году фонд начисленной заработной платы оценивается на уровне 311,8 млрд</w:t>
            </w:r>
            <w:r>
              <w:rPr>
                <w:szCs w:val="28"/>
              </w:rPr>
              <w:t>.</w:t>
            </w:r>
            <w:r w:rsidRPr="005E60C1">
              <w:rPr>
                <w:szCs w:val="28"/>
              </w:rPr>
              <w:t xml:space="preserve"> рублей с приростом к уровню 2023 года на </w:t>
            </w:r>
            <w:r>
              <w:rPr>
                <w:szCs w:val="28"/>
              </w:rPr>
              <w:t>+</w:t>
            </w:r>
            <w:r w:rsidRPr="005E60C1">
              <w:rPr>
                <w:szCs w:val="28"/>
              </w:rPr>
              <w:t>11,7%</w:t>
            </w:r>
            <w:r>
              <w:rPr>
                <w:szCs w:val="28"/>
              </w:rPr>
              <w:t xml:space="preserve">, </w:t>
            </w:r>
            <w:r w:rsidRPr="005E60C1">
              <w:rPr>
                <w:szCs w:val="28"/>
              </w:rPr>
              <w:t>среднемесячная заработная плата выросла на 12,</w:t>
            </w:r>
            <w:r>
              <w:rPr>
                <w:szCs w:val="28"/>
              </w:rPr>
              <w:t>8</w:t>
            </w:r>
            <w:r w:rsidRPr="005E60C1">
              <w:rPr>
                <w:szCs w:val="28"/>
              </w:rPr>
              <w:t>%.</w:t>
            </w:r>
          </w:p>
          <w:p w:rsidR="001E1DFE" w:rsidRPr="005E60C1" w:rsidRDefault="001E1DFE" w:rsidP="006D67C6">
            <w:pPr>
              <w:ind w:firstLine="459"/>
              <w:jc w:val="both"/>
              <w:rPr>
                <w:szCs w:val="28"/>
              </w:rPr>
            </w:pPr>
            <w:r w:rsidRPr="005E60C1">
              <w:rPr>
                <w:szCs w:val="28"/>
              </w:rPr>
              <w:t>В 2025 году фонд начисленной заработной платы, по базовому варианту прогноза, составит 335,8 млрд</w:t>
            </w:r>
            <w:r>
              <w:rPr>
                <w:szCs w:val="28"/>
              </w:rPr>
              <w:t>.</w:t>
            </w:r>
            <w:r w:rsidRPr="005E60C1">
              <w:rPr>
                <w:szCs w:val="28"/>
              </w:rPr>
              <w:t xml:space="preserve"> рублей, при этом среднемесячная заработная плата возрастет на 8,4%.</w:t>
            </w:r>
          </w:p>
          <w:p w:rsidR="001E1DFE" w:rsidRPr="005E60C1" w:rsidRDefault="001E1DFE" w:rsidP="006D67C6">
            <w:pPr>
              <w:ind w:firstLine="459"/>
              <w:jc w:val="both"/>
              <w:rPr>
                <w:szCs w:val="28"/>
              </w:rPr>
            </w:pPr>
            <w:r w:rsidRPr="005E60C1">
              <w:rPr>
                <w:szCs w:val="28"/>
              </w:rPr>
              <w:t>В 2027 году фонд заработной платы, по базовому варианту прогноза, возрастет до 385,8 млрд</w:t>
            </w:r>
            <w:r>
              <w:rPr>
                <w:szCs w:val="28"/>
              </w:rPr>
              <w:t>.</w:t>
            </w:r>
            <w:r w:rsidRPr="005E60C1">
              <w:rPr>
                <w:szCs w:val="28"/>
              </w:rPr>
              <w:t xml:space="preserve"> рублей. </w:t>
            </w:r>
          </w:p>
          <w:p w:rsidR="001E1DFE" w:rsidRPr="005E60C1" w:rsidRDefault="001E1DFE" w:rsidP="00A127EA">
            <w:pPr>
              <w:ind w:firstLine="459"/>
              <w:jc w:val="both"/>
              <w:rPr>
                <w:szCs w:val="28"/>
              </w:rPr>
            </w:pPr>
            <w:r w:rsidRPr="005E60C1">
              <w:rPr>
                <w:szCs w:val="28"/>
              </w:rPr>
              <w:t xml:space="preserve">Прогноз величины среднемесячной начисленной заработной платы наемных работников в организациях, </w:t>
            </w:r>
            <w:r w:rsidR="00214462">
              <w:rPr>
                <w:szCs w:val="28"/>
              </w:rPr>
              <w:t xml:space="preserve">                                     </w:t>
            </w:r>
            <w:r w:rsidRPr="005E60C1">
              <w:rPr>
                <w:szCs w:val="28"/>
              </w:rPr>
              <w:t xml:space="preserve">у индивидуальных предпринимателей </w:t>
            </w:r>
            <w:r w:rsidR="00214462">
              <w:rPr>
                <w:szCs w:val="28"/>
              </w:rPr>
              <w:t xml:space="preserve">                  </w:t>
            </w:r>
            <w:r w:rsidRPr="005E60C1">
              <w:rPr>
                <w:szCs w:val="28"/>
              </w:rPr>
              <w:t xml:space="preserve">и физических лиц (среднемесячный доход от трудовой деятельности) учитывает, что динамика показателя, как правило, </w:t>
            </w:r>
            <w:proofErr w:type="spellStart"/>
            <w:r w:rsidRPr="005E60C1">
              <w:rPr>
                <w:szCs w:val="28"/>
              </w:rPr>
              <w:t>коррелирует</w:t>
            </w:r>
            <w:proofErr w:type="spellEnd"/>
            <w:r w:rsidRPr="005E60C1">
              <w:rPr>
                <w:szCs w:val="28"/>
              </w:rPr>
              <w:t xml:space="preserve"> с темпами роста среднемесячной заработной платы работников организаций.</w:t>
            </w:r>
          </w:p>
          <w:p w:rsidR="001E1DFE" w:rsidRDefault="001E1DFE" w:rsidP="00A127EA">
            <w:pPr>
              <w:ind w:firstLine="459"/>
              <w:jc w:val="both"/>
              <w:rPr>
                <w:szCs w:val="28"/>
              </w:rPr>
            </w:pPr>
            <w:r w:rsidRPr="002139B1">
              <w:rPr>
                <w:szCs w:val="28"/>
              </w:rPr>
              <w:t xml:space="preserve">Оценка и прогноз по фонду заработной платы (без учета </w:t>
            </w:r>
            <w:r w:rsidR="00A127EA">
              <w:rPr>
                <w:szCs w:val="28"/>
              </w:rPr>
              <w:t xml:space="preserve">                   </w:t>
            </w:r>
            <w:r w:rsidRPr="002139B1">
              <w:rPr>
                <w:szCs w:val="28"/>
              </w:rPr>
              <w:t xml:space="preserve">субъектов малого предпринимательства) </w:t>
            </w:r>
            <w:r w:rsidR="00A127EA">
              <w:rPr>
                <w:szCs w:val="28"/>
              </w:rPr>
              <w:t xml:space="preserve">                                    </w:t>
            </w:r>
            <w:r w:rsidRPr="002139B1">
              <w:rPr>
                <w:szCs w:val="28"/>
              </w:rPr>
              <w:t xml:space="preserve">в разрезе муниципальных районов, муниципальных и городских округов выполнены исходя из данных </w:t>
            </w:r>
            <w:proofErr w:type="spellStart"/>
            <w:r w:rsidRPr="002139B1">
              <w:rPr>
                <w:szCs w:val="28"/>
              </w:rPr>
              <w:t>Архангельскстата</w:t>
            </w:r>
            <w:proofErr w:type="spellEnd"/>
            <w:r w:rsidRPr="002139B1">
              <w:rPr>
                <w:szCs w:val="28"/>
              </w:rPr>
              <w:t xml:space="preserve"> за 2023 год и отчетный </w:t>
            </w:r>
            <w:r w:rsidRPr="002139B1">
              <w:rPr>
                <w:szCs w:val="28"/>
              </w:rPr>
              <w:lastRenderedPageBreak/>
              <w:t xml:space="preserve">период 2024 года. В 2024 году прирост фонда заработной платы оценивается на уровне 10,9%, с учетом мер </w:t>
            </w:r>
            <w:r w:rsidR="00A127EA">
              <w:rPr>
                <w:szCs w:val="28"/>
              </w:rPr>
              <w:t xml:space="preserve">                                     </w:t>
            </w:r>
            <w:r w:rsidRPr="002139B1">
              <w:rPr>
                <w:szCs w:val="28"/>
              </w:rPr>
              <w:t xml:space="preserve">по повышению номинальной и реальной заработной платы в 2025 году планируется прирост фонда заработной платы (без учета субъектов малого предпринимательства) на 7,8%, </w:t>
            </w:r>
            <w:r w:rsidR="00A127EA">
              <w:rPr>
                <w:szCs w:val="28"/>
              </w:rPr>
              <w:t xml:space="preserve">                              </w:t>
            </w:r>
            <w:r w:rsidRPr="002139B1">
              <w:rPr>
                <w:szCs w:val="28"/>
              </w:rPr>
              <w:t>в 2027 году – на 6,3%.</w:t>
            </w:r>
          </w:p>
          <w:p w:rsidR="001E1DFE" w:rsidRPr="0041722D" w:rsidRDefault="001E1DFE" w:rsidP="00A127EA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Количество образовательных организаций, в том числе дошкольных, остается постоянным вплоть до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года на фоне стойкой тенденции снижения численности обучающихся по всем видам образовательных организаций.</w:t>
            </w:r>
          </w:p>
          <w:p w:rsidR="001E1DFE" w:rsidRPr="00685C37" w:rsidRDefault="001E1DFE" w:rsidP="00A127EA">
            <w:pPr>
              <w:ind w:firstLine="459"/>
              <w:jc w:val="both"/>
              <w:rPr>
                <w:szCs w:val="28"/>
              </w:rPr>
            </w:pPr>
            <w:r w:rsidRPr="00685C37">
              <w:rPr>
                <w:szCs w:val="28"/>
              </w:rPr>
              <w:t xml:space="preserve">По данным </w:t>
            </w:r>
            <w:proofErr w:type="spellStart"/>
            <w:r w:rsidRPr="00685C37">
              <w:rPr>
                <w:szCs w:val="28"/>
              </w:rPr>
              <w:t>Архангельскстата</w:t>
            </w:r>
            <w:proofErr w:type="spellEnd"/>
            <w:r w:rsidRPr="00685C37">
              <w:rPr>
                <w:szCs w:val="28"/>
              </w:rPr>
              <w:t xml:space="preserve">, обеспеченность населения койками </w:t>
            </w:r>
            <w:r>
              <w:rPr>
                <w:szCs w:val="28"/>
              </w:rPr>
              <w:t xml:space="preserve">                       </w:t>
            </w:r>
            <w:r w:rsidRPr="00685C37">
              <w:rPr>
                <w:szCs w:val="28"/>
              </w:rPr>
              <w:t xml:space="preserve">за 2023 год составила </w:t>
            </w:r>
            <w:r w:rsidR="000928E8">
              <w:rPr>
                <w:szCs w:val="28"/>
              </w:rPr>
              <w:t xml:space="preserve">                                           </w:t>
            </w:r>
            <w:r w:rsidRPr="00685C37">
              <w:rPr>
                <w:szCs w:val="28"/>
              </w:rPr>
              <w:t xml:space="preserve">91,92 на 10 тыс. населения, численность врачей всех специальностей на конец года составляла 5,96 тыс. человек, численность среднего медицинского персонала – 12,37 тыс. человек. За счет комплекса проводимых мероприятий </w:t>
            </w:r>
            <w:r w:rsidR="00A127EA">
              <w:rPr>
                <w:szCs w:val="28"/>
              </w:rPr>
              <w:t xml:space="preserve">                           </w:t>
            </w:r>
            <w:r w:rsidRPr="00685C37">
              <w:rPr>
                <w:szCs w:val="28"/>
              </w:rPr>
              <w:t>и предоставляемых мер поддержки прогнозируется обеспечить увеличение численности врачей</w:t>
            </w:r>
            <w:r>
              <w:rPr>
                <w:szCs w:val="28"/>
              </w:rPr>
              <w:t xml:space="preserve"> </w:t>
            </w:r>
            <w:r w:rsidRPr="00685C37">
              <w:rPr>
                <w:szCs w:val="28"/>
              </w:rPr>
              <w:t>и среднего медицинского персонала.</w:t>
            </w:r>
          </w:p>
          <w:p w:rsidR="001E1DFE" w:rsidRPr="00744217" w:rsidRDefault="001E1DFE" w:rsidP="00C21C0D">
            <w:pPr>
              <w:ind w:firstLine="459"/>
              <w:jc w:val="both"/>
              <w:rPr>
                <w:szCs w:val="28"/>
              </w:rPr>
            </w:pPr>
            <w:r w:rsidRPr="00D945DD">
              <w:rPr>
                <w:szCs w:val="28"/>
              </w:rPr>
              <w:t>Постепенно снижается обеспеченность больничными койками                                   на -</w:t>
            </w:r>
            <w:r>
              <w:rPr>
                <w:szCs w:val="28"/>
              </w:rPr>
              <w:t>0,53</w:t>
            </w:r>
            <w:r w:rsidRPr="00D945DD">
              <w:rPr>
                <w:szCs w:val="28"/>
              </w:rPr>
              <w:t xml:space="preserve">% в 2027 году по сравнению </w:t>
            </w:r>
            <w:r w:rsidR="00C21C0D">
              <w:rPr>
                <w:szCs w:val="28"/>
              </w:rPr>
              <w:t xml:space="preserve">                         </w:t>
            </w:r>
            <w:r w:rsidRPr="00D945DD">
              <w:rPr>
                <w:szCs w:val="28"/>
              </w:rPr>
              <w:t>с 2025 годом.</w:t>
            </w:r>
            <w:r w:rsidRPr="00685C37">
              <w:rPr>
                <w:b/>
                <w:szCs w:val="28"/>
              </w:rPr>
              <w:t xml:space="preserve"> </w:t>
            </w:r>
            <w:r w:rsidRPr="00744217">
              <w:rPr>
                <w:szCs w:val="28"/>
              </w:rPr>
              <w:t xml:space="preserve">В 2025 и 2027 году наблюдается положительная тенденция роста численности врачей. </w:t>
            </w:r>
          </w:p>
          <w:p w:rsidR="001E1DFE" w:rsidRPr="0041722D" w:rsidRDefault="001E1DFE" w:rsidP="00C21C0D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szCs w:val="28"/>
                <w:lang w:eastAsia="en-US"/>
              </w:rPr>
            </w:pPr>
            <w:r w:rsidRPr="0041722D">
              <w:rPr>
                <w:rFonts w:eastAsiaTheme="minorHAnsi"/>
                <w:szCs w:val="28"/>
                <w:lang w:eastAsia="en-US"/>
              </w:rPr>
              <w:t xml:space="preserve">Рассмотрев отдельные показатели ПСЭР Ненецкого автономного округа, </w:t>
            </w:r>
            <w:r w:rsidRPr="0041722D">
              <w:rPr>
                <w:rFonts w:eastAsiaTheme="minorHAnsi"/>
                <w:szCs w:val="28"/>
                <w:lang w:eastAsia="en-US"/>
              </w:rPr>
              <w:lastRenderedPageBreak/>
              <w:t xml:space="preserve">комитет отмечает соответствие </w:t>
            </w:r>
            <w:proofErr w:type="gramStart"/>
            <w:r w:rsidRPr="0041722D">
              <w:rPr>
                <w:rFonts w:eastAsiaTheme="minorHAnsi"/>
                <w:szCs w:val="28"/>
                <w:lang w:eastAsia="en-US"/>
              </w:rPr>
              <w:t>тенденции ежегодного изменения индекса физического объема валового регионального продукта Ненецкого автономного округа</w:t>
            </w:r>
            <w:proofErr w:type="gramEnd"/>
            <w:r w:rsidRPr="0041722D">
              <w:rPr>
                <w:rFonts w:eastAsiaTheme="minorHAnsi"/>
                <w:szCs w:val="28"/>
                <w:lang w:eastAsia="en-US"/>
              </w:rPr>
              <w:t xml:space="preserve"> в прогнозируемом периоде общероссийской тенденции постепенного восстановления экономики. </w:t>
            </w:r>
          </w:p>
          <w:p w:rsidR="001E1DFE" w:rsidRPr="0041722D" w:rsidRDefault="001E1DFE" w:rsidP="00C21C0D">
            <w:pPr>
              <w:tabs>
                <w:tab w:val="left" w:pos="391"/>
              </w:tabs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Среднегодовая численность постоянного населения в Ненецком автономном округе по итогам 202</w:t>
            </w:r>
            <w:r>
              <w:rPr>
                <w:szCs w:val="28"/>
              </w:rPr>
              <w:t>3</w:t>
            </w:r>
            <w:r w:rsidRPr="0041722D">
              <w:rPr>
                <w:szCs w:val="28"/>
              </w:rPr>
              <w:t xml:space="preserve"> года прогнозируется на уровне                                     41,</w:t>
            </w:r>
            <w:r>
              <w:rPr>
                <w:szCs w:val="28"/>
              </w:rPr>
              <w:t>8</w:t>
            </w:r>
            <w:r w:rsidRPr="0041722D">
              <w:rPr>
                <w:szCs w:val="28"/>
              </w:rPr>
              <w:t xml:space="preserve"> тыс. человек с перспективой роста </w:t>
            </w:r>
            <w:r w:rsidR="00C21C0D">
              <w:rPr>
                <w:szCs w:val="28"/>
              </w:rPr>
              <w:t xml:space="preserve">                  </w:t>
            </w:r>
            <w:r w:rsidRPr="0041722D">
              <w:rPr>
                <w:szCs w:val="28"/>
              </w:rPr>
              <w:t>в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году до уровня 4</w:t>
            </w:r>
            <w:r>
              <w:rPr>
                <w:szCs w:val="28"/>
              </w:rPr>
              <w:t>2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5</w:t>
            </w:r>
            <w:r w:rsidRPr="0041722D">
              <w:rPr>
                <w:szCs w:val="28"/>
              </w:rPr>
              <w:t xml:space="preserve"> тыс. человек. </w:t>
            </w:r>
          </w:p>
          <w:p w:rsidR="001E1DFE" w:rsidRPr="004D2747" w:rsidRDefault="001E1DFE" w:rsidP="00C21C0D">
            <w:pPr>
              <w:ind w:firstLine="459"/>
              <w:jc w:val="both"/>
              <w:rPr>
                <w:szCs w:val="28"/>
              </w:rPr>
            </w:pPr>
            <w:r w:rsidRPr="004D2747">
              <w:rPr>
                <w:szCs w:val="28"/>
              </w:rPr>
              <w:t xml:space="preserve">По оценке, в 2023 году темп роста физического объема ВРП составит 94,4%, объем в текущих ценах составит </w:t>
            </w:r>
            <w:r w:rsidR="0009751A">
              <w:rPr>
                <w:szCs w:val="28"/>
              </w:rPr>
              <w:t xml:space="preserve">                             </w:t>
            </w:r>
            <w:r w:rsidRPr="004D2747">
              <w:rPr>
                <w:szCs w:val="28"/>
              </w:rPr>
              <w:t>486,9 млрд</w:t>
            </w:r>
            <w:r>
              <w:rPr>
                <w:szCs w:val="28"/>
              </w:rPr>
              <w:t>.</w:t>
            </w:r>
            <w:r w:rsidRPr="004D2747">
              <w:rPr>
                <w:szCs w:val="28"/>
              </w:rPr>
              <w:t xml:space="preserve"> рублей. В 2024 году объем ВРП ожидается в размере 541,5 млрд</w:t>
            </w:r>
            <w:r>
              <w:rPr>
                <w:szCs w:val="28"/>
              </w:rPr>
              <w:t>.</w:t>
            </w:r>
            <w:r w:rsidRPr="004D2747">
              <w:rPr>
                <w:szCs w:val="28"/>
              </w:rPr>
              <w:t xml:space="preserve"> рублей, а его физический объем – 100,1%.</w:t>
            </w:r>
          </w:p>
          <w:p w:rsidR="001E1DFE" w:rsidRPr="004D2747" w:rsidRDefault="001E1DFE" w:rsidP="0009751A">
            <w:pPr>
              <w:ind w:firstLine="459"/>
              <w:jc w:val="both"/>
              <w:rPr>
                <w:szCs w:val="28"/>
              </w:rPr>
            </w:pPr>
            <w:r w:rsidRPr="004D2747">
              <w:rPr>
                <w:szCs w:val="28"/>
              </w:rPr>
              <w:t xml:space="preserve">В среднесрочном периоде </w:t>
            </w:r>
            <w:r w:rsidR="0009751A">
              <w:rPr>
                <w:szCs w:val="28"/>
              </w:rPr>
              <w:t xml:space="preserve">                           </w:t>
            </w:r>
            <w:r w:rsidRPr="004D2747">
              <w:rPr>
                <w:szCs w:val="28"/>
              </w:rPr>
              <w:t>по отношению к 2024 году ожидается рост объема ВРП, и в 2027 году он достигнет уровня 671,4 млрд</w:t>
            </w:r>
            <w:r>
              <w:rPr>
                <w:szCs w:val="28"/>
              </w:rPr>
              <w:t>.</w:t>
            </w:r>
            <w:r w:rsidRPr="004D2747">
              <w:rPr>
                <w:szCs w:val="28"/>
              </w:rPr>
              <w:t xml:space="preserve"> рублей.</w:t>
            </w:r>
          </w:p>
          <w:p w:rsidR="001E1DFE" w:rsidRDefault="001E1DFE" w:rsidP="0009751A">
            <w:pPr>
              <w:ind w:firstLine="459"/>
              <w:jc w:val="both"/>
              <w:rPr>
                <w:szCs w:val="28"/>
              </w:rPr>
            </w:pPr>
            <w:r w:rsidRPr="004D2747">
              <w:rPr>
                <w:szCs w:val="28"/>
              </w:rPr>
              <w:t xml:space="preserve">Как и в предыдущие годы, наибольшую долю ВРП составляет </w:t>
            </w:r>
            <w:r>
              <w:rPr>
                <w:szCs w:val="28"/>
              </w:rPr>
              <w:t xml:space="preserve">                </w:t>
            </w:r>
            <w:r w:rsidRPr="004D2747">
              <w:rPr>
                <w:szCs w:val="28"/>
              </w:rPr>
              <w:t xml:space="preserve">топливно-энергетический комплекс </w:t>
            </w:r>
            <w:r w:rsidR="0009751A">
              <w:rPr>
                <w:szCs w:val="28"/>
              </w:rPr>
              <w:t xml:space="preserve">                 </w:t>
            </w:r>
            <w:r w:rsidRPr="004D2747">
              <w:rPr>
                <w:szCs w:val="28"/>
              </w:rPr>
              <w:t xml:space="preserve">(75-85%). Структура остальных производств, как и структура непроизводственного сектора экономики, существенно не </w:t>
            </w:r>
            <w:proofErr w:type="gramStart"/>
            <w:r w:rsidRPr="004D2747">
              <w:rPr>
                <w:szCs w:val="28"/>
              </w:rPr>
              <w:t>изменится</w:t>
            </w:r>
            <w:proofErr w:type="gramEnd"/>
            <w:r w:rsidRPr="004D2747">
              <w:rPr>
                <w:szCs w:val="28"/>
              </w:rPr>
              <w:t xml:space="preserve"> и останется </w:t>
            </w:r>
            <w:r w:rsidR="0009751A">
              <w:rPr>
                <w:szCs w:val="28"/>
              </w:rPr>
              <w:t xml:space="preserve">        </w:t>
            </w:r>
            <w:r w:rsidRPr="004D2747">
              <w:rPr>
                <w:szCs w:val="28"/>
              </w:rPr>
              <w:t>на уровне прошлых лет.</w:t>
            </w:r>
          </w:p>
          <w:p w:rsidR="001E1DFE" w:rsidRPr="0041722D" w:rsidRDefault="001E1DFE" w:rsidP="0009751A">
            <w:pPr>
              <w:ind w:firstLine="459"/>
              <w:jc w:val="both"/>
              <w:rPr>
                <w:szCs w:val="28"/>
              </w:rPr>
            </w:pPr>
            <w:proofErr w:type="gramStart"/>
            <w:r w:rsidRPr="0041722D">
              <w:rPr>
                <w:szCs w:val="28"/>
              </w:rPr>
              <w:t>Среди производств важнейших продуктов основной вклад                                          в отрицательную динамику индекс</w:t>
            </w:r>
            <w:r>
              <w:rPr>
                <w:szCs w:val="28"/>
              </w:rPr>
              <w:t>а</w:t>
            </w:r>
            <w:r w:rsidRPr="0041722D">
              <w:rPr>
                <w:szCs w:val="28"/>
              </w:rPr>
              <w:t xml:space="preserve"> промышленного производства </w:t>
            </w:r>
            <w:r w:rsidR="000928E8">
              <w:rPr>
                <w:szCs w:val="28"/>
              </w:rPr>
              <w:t xml:space="preserve">                                  </w:t>
            </w:r>
            <w:r w:rsidRPr="0041722D">
              <w:rPr>
                <w:szCs w:val="28"/>
              </w:rPr>
              <w:lastRenderedPageBreak/>
              <w:t>в 202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 xml:space="preserve"> года вносят: добыча нефти (-</w:t>
            </w:r>
            <w:r>
              <w:rPr>
                <w:szCs w:val="28"/>
              </w:rPr>
              <w:t>1,4</w:t>
            </w:r>
            <w:r w:rsidRPr="0041722D">
              <w:rPr>
                <w:szCs w:val="28"/>
              </w:rPr>
              <w:t>%, в том числе -</w:t>
            </w:r>
            <w:r>
              <w:rPr>
                <w:szCs w:val="28"/>
              </w:rPr>
              <w:t>3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1</w:t>
            </w:r>
            <w:r w:rsidRPr="0041722D">
              <w:rPr>
                <w:szCs w:val="28"/>
              </w:rPr>
              <w:t xml:space="preserve">% по соглашению </w:t>
            </w:r>
            <w:r w:rsidR="000928E8">
              <w:rPr>
                <w:szCs w:val="28"/>
              </w:rPr>
              <w:t xml:space="preserve">                          </w:t>
            </w:r>
            <w:r w:rsidRPr="0041722D">
              <w:rPr>
                <w:szCs w:val="28"/>
              </w:rPr>
              <w:t>о разделе относительно 202</w:t>
            </w:r>
            <w:r>
              <w:rPr>
                <w:szCs w:val="28"/>
              </w:rPr>
              <w:t>3</w:t>
            </w:r>
            <w:r w:rsidRPr="0041722D">
              <w:rPr>
                <w:szCs w:val="28"/>
              </w:rPr>
              <w:t xml:space="preserve"> года.</w:t>
            </w:r>
            <w:proofErr w:type="gramEnd"/>
            <w:r w:rsidRPr="0041722D">
              <w:rPr>
                <w:szCs w:val="28"/>
              </w:rPr>
              <w:t xml:space="preserve"> Снижение объема добычи нефти </w:t>
            </w:r>
            <w:r w:rsidR="000928E8">
              <w:rPr>
                <w:szCs w:val="28"/>
              </w:rPr>
              <w:t xml:space="preserve">                      </w:t>
            </w:r>
            <w:r w:rsidRPr="0041722D">
              <w:rPr>
                <w:szCs w:val="28"/>
              </w:rPr>
              <w:t>по соглашению о разделе продукци</w:t>
            </w:r>
            <w:r>
              <w:rPr>
                <w:szCs w:val="28"/>
              </w:rPr>
              <w:t>и</w:t>
            </w:r>
            <w:r w:rsidRPr="0041722D">
              <w:rPr>
                <w:szCs w:val="28"/>
              </w:rPr>
              <w:t xml:space="preserve"> сохраняется до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года на </w:t>
            </w:r>
            <w:r>
              <w:rPr>
                <w:szCs w:val="28"/>
              </w:rPr>
              <w:t>19-3</w:t>
            </w:r>
            <w:r w:rsidRPr="0041722D">
              <w:rPr>
                <w:szCs w:val="28"/>
              </w:rPr>
              <w:t>2%</w:t>
            </w:r>
            <w:r>
              <w:rPr>
                <w:szCs w:val="28"/>
              </w:rPr>
              <w:t xml:space="preserve"> </w:t>
            </w:r>
            <w:r w:rsidR="000928E8"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>за год</w:t>
            </w:r>
            <w:r w:rsidRPr="0041722D">
              <w:rPr>
                <w:szCs w:val="28"/>
              </w:rPr>
              <w:t>.</w:t>
            </w:r>
          </w:p>
          <w:p w:rsidR="001E1DFE" w:rsidRPr="0041722D" w:rsidRDefault="001E1DFE" w:rsidP="0009751A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Среднегодовой индекс потребительских цен НАО </w:t>
            </w:r>
            <w:r>
              <w:rPr>
                <w:szCs w:val="28"/>
              </w:rPr>
              <w:t>ниже</w:t>
            </w:r>
            <w:r w:rsidRPr="0041722D">
              <w:rPr>
                <w:szCs w:val="28"/>
              </w:rPr>
              <w:t xml:space="preserve"> </w:t>
            </w:r>
            <w:proofErr w:type="gramStart"/>
            <w:r w:rsidRPr="0041722D">
              <w:rPr>
                <w:szCs w:val="28"/>
              </w:rPr>
              <w:t>аналогичному</w:t>
            </w:r>
            <w:proofErr w:type="gramEnd"/>
            <w:r w:rsidRPr="0041722D">
              <w:rPr>
                <w:szCs w:val="28"/>
              </w:rPr>
              <w:t xml:space="preserve"> показател</w:t>
            </w:r>
            <w:r>
              <w:rPr>
                <w:szCs w:val="28"/>
              </w:rPr>
              <w:t>я</w:t>
            </w:r>
            <w:r w:rsidRPr="0041722D">
              <w:rPr>
                <w:szCs w:val="28"/>
              </w:rPr>
              <w:t xml:space="preserve"> по Архангельской области на 2025 и 2026 года.</w:t>
            </w:r>
          </w:p>
          <w:p w:rsidR="001E1DFE" w:rsidRPr="0041722D" w:rsidRDefault="001E1DFE" w:rsidP="0009751A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Прибыль прибыльных организаций по оценке на 202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 xml:space="preserve"> год у</w:t>
            </w:r>
            <w:r>
              <w:rPr>
                <w:szCs w:val="28"/>
              </w:rPr>
              <w:t>величится</w:t>
            </w:r>
            <w:r w:rsidRPr="0041722D">
              <w:rPr>
                <w:szCs w:val="28"/>
              </w:rPr>
              <w:t xml:space="preserve"> относительно 202</w:t>
            </w:r>
            <w:r>
              <w:rPr>
                <w:szCs w:val="28"/>
              </w:rPr>
              <w:t>3</w:t>
            </w:r>
            <w:r w:rsidRPr="0041722D">
              <w:rPr>
                <w:szCs w:val="28"/>
              </w:rPr>
              <w:t xml:space="preserve"> года (с </w:t>
            </w:r>
            <w:r>
              <w:rPr>
                <w:szCs w:val="28"/>
              </w:rPr>
              <w:t>54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 xml:space="preserve">5 </w:t>
            </w:r>
            <w:r w:rsidRPr="0041722D">
              <w:rPr>
                <w:szCs w:val="28"/>
              </w:rPr>
              <w:t xml:space="preserve">млрд. рублей до </w:t>
            </w:r>
            <w:r>
              <w:rPr>
                <w:szCs w:val="28"/>
              </w:rPr>
              <w:t>57</w:t>
            </w:r>
            <w:r w:rsidRPr="0041722D">
              <w:rPr>
                <w:szCs w:val="28"/>
              </w:rPr>
              <w:t>,</w:t>
            </w:r>
            <w:r>
              <w:rPr>
                <w:szCs w:val="28"/>
              </w:rPr>
              <w:t>5</w:t>
            </w:r>
            <w:r w:rsidRPr="0041722D">
              <w:rPr>
                <w:szCs w:val="28"/>
              </w:rPr>
              <w:t xml:space="preserve"> млрд. рублей).  </w:t>
            </w:r>
            <w:r>
              <w:rPr>
                <w:szCs w:val="28"/>
              </w:rPr>
              <w:t>В</w:t>
            </w:r>
            <w:r w:rsidRPr="0041722D">
              <w:rPr>
                <w:szCs w:val="28"/>
              </w:rPr>
              <w:t xml:space="preserve">осстановление показателя </w:t>
            </w:r>
            <w:r>
              <w:rPr>
                <w:szCs w:val="28"/>
              </w:rPr>
              <w:t>п</w:t>
            </w:r>
            <w:r w:rsidRPr="0041722D">
              <w:rPr>
                <w:szCs w:val="28"/>
              </w:rPr>
              <w:t xml:space="preserve">рибыль прибыльных организаций начнется </w:t>
            </w:r>
            <w:r>
              <w:rPr>
                <w:szCs w:val="28"/>
              </w:rPr>
              <w:t xml:space="preserve">                            </w:t>
            </w:r>
            <w:r w:rsidRPr="0041722D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41722D">
              <w:rPr>
                <w:szCs w:val="28"/>
              </w:rPr>
              <w:t xml:space="preserve"> году (рост на +</w:t>
            </w:r>
            <w:r>
              <w:rPr>
                <w:szCs w:val="28"/>
              </w:rPr>
              <w:t>0,9</w:t>
            </w:r>
            <w:r w:rsidRPr="0041722D">
              <w:rPr>
                <w:szCs w:val="28"/>
              </w:rPr>
              <w:t>%) и к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году достигнет 65,</w:t>
            </w:r>
            <w:r>
              <w:rPr>
                <w:szCs w:val="28"/>
              </w:rPr>
              <w:t>0</w:t>
            </w:r>
            <w:r w:rsidRPr="0041722D">
              <w:rPr>
                <w:szCs w:val="28"/>
              </w:rPr>
              <w:t xml:space="preserve"> млрд. рублей, что составит всего </w:t>
            </w:r>
            <w:r>
              <w:rPr>
                <w:szCs w:val="28"/>
              </w:rPr>
              <w:t xml:space="preserve">113,0 </w:t>
            </w:r>
            <w:r w:rsidRPr="0041722D">
              <w:rPr>
                <w:szCs w:val="28"/>
              </w:rPr>
              <w:t>% относительно высокой базы 202</w:t>
            </w:r>
            <w:r>
              <w:rPr>
                <w:szCs w:val="28"/>
              </w:rPr>
              <w:t>4</w:t>
            </w:r>
            <w:r w:rsidRPr="0041722D">
              <w:rPr>
                <w:szCs w:val="28"/>
              </w:rPr>
              <w:t xml:space="preserve"> года.</w:t>
            </w:r>
          </w:p>
          <w:p w:rsidR="001E1DFE" w:rsidRPr="0041722D" w:rsidRDefault="001E1DFE" w:rsidP="0009751A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По соглашению о </w:t>
            </w:r>
            <w:proofErr w:type="gramStart"/>
            <w:r w:rsidRPr="0041722D">
              <w:rPr>
                <w:szCs w:val="28"/>
              </w:rPr>
              <w:t>разделе</w:t>
            </w:r>
            <w:proofErr w:type="gramEnd"/>
            <w:r w:rsidRPr="0041722D">
              <w:rPr>
                <w:szCs w:val="28"/>
              </w:rPr>
              <w:t xml:space="preserve"> </w:t>
            </w:r>
            <w:r w:rsidR="0009751A">
              <w:rPr>
                <w:szCs w:val="28"/>
              </w:rPr>
              <w:t xml:space="preserve">                             </w:t>
            </w:r>
            <w:r w:rsidRPr="0041722D">
              <w:rPr>
                <w:szCs w:val="28"/>
              </w:rPr>
              <w:t xml:space="preserve">продукции (прибыль организаций                                  при выполнении соглашений </w:t>
            </w:r>
            <w:r w:rsidR="0009751A">
              <w:rPr>
                <w:szCs w:val="28"/>
              </w:rPr>
              <w:t xml:space="preserve">                         </w:t>
            </w:r>
            <w:r w:rsidRPr="0041722D">
              <w:rPr>
                <w:szCs w:val="28"/>
              </w:rPr>
              <w:t xml:space="preserve">о разделе продукции) демонстрируется отрицательная тенденция </w:t>
            </w:r>
            <w:r>
              <w:rPr>
                <w:szCs w:val="28"/>
              </w:rPr>
              <w:t>–</w:t>
            </w:r>
            <w:r w:rsidRPr="0041722D">
              <w:rPr>
                <w:szCs w:val="28"/>
              </w:rPr>
              <w:t xml:space="preserve"> ежегодное снижение на 13-3</w:t>
            </w:r>
            <w:r>
              <w:rPr>
                <w:szCs w:val="28"/>
              </w:rPr>
              <w:t>3</w:t>
            </w:r>
            <w:r w:rsidRPr="0041722D">
              <w:rPr>
                <w:szCs w:val="28"/>
              </w:rPr>
              <w:t>%.</w:t>
            </w:r>
          </w:p>
          <w:p w:rsidR="00D61D54" w:rsidRDefault="001E1DFE" w:rsidP="0009751A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Среднесписочная численность работников организаций медленно растет к 202</w:t>
            </w:r>
            <w:r>
              <w:rPr>
                <w:szCs w:val="28"/>
              </w:rPr>
              <w:t>7</w:t>
            </w:r>
            <w:r w:rsidRPr="0041722D">
              <w:rPr>
                <w:szCs w:val="28"/>
              </w:rPr>
              <w:t xml:space="preserve"> году на 0,3% в год.</w:t>
            </w:r>
          </w:p>
          <w:p w:rsidR="001E1DFE" w:rsidRPr="006025D8" w:rsidRDefault="001E1DFE" w:rsidP="0009751A">
            <w:pPr>
              <w:ind w:firstLine="459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6025D8">
              <w:rPr>
                <w:szCs w:val="28"/>
              </w:rPr>
              <w:t xml:space="preserve">реднемесячная номинальная начисленная заработная плата работников в Ненецком автономном округе </w:t>
            </w:r>
            <w:r>
              <w:rPr>
                <w:szCs w:val="28"/>
              </w:rPr>
              <w:t xml:space="preserve">в </w:t>
            </w:r>
            <w:r w:rsidRPr="006025D8">
              <w:rPr>
                <w:szCs w:val="28"/>
              </w:rPr>
              <w:t xml:space="preserve">2024 году оценивается </w:t>
            </w:r>
            <w:r w:rsidR="00D61D54">
              <w:rPr>
                <w:szCs w:val="28"/>
              </w:rPr>
              <w:t xml:space="preserve">                              </w:t>
            </w:r>
            <w:r w:rsidRPr="006025D8">
              <w:rPr>
                <w:szCs w:val="28"/>
              </w:rPr>
              <w:t xml:space="preserve">в 134,6 тыс. рублей с ростом к уровню </w:t>
            </w:r>
            <w:r w:rsidRPr="006025D8">
              <w:rPr>
                <w:szCs w:val="28"/>
              </w:rPr>
              <w:lastRenderedPageBreak/>
              <w:t xml:space="preserve">2023 года на 12,7%. </w:t>
            </w:r>
          </w:p>
          <w:p w:rsidR="001E1DFE" w:rsidRPr="006025D8" w:rsidRDefault="001E1DFE" w:rsidP="0009751A">
            <w:pPr>
              <w:ind w:firstLine="459"/>
              <w:jc w:val="both"/>
              <w:rPr>
                <w:szCs w:val="28"/>
              </w:rPr>
            </w:pPr>
            <w:r w:rsidRPr="006025D8">
              <w:rPr>
                <w:szCs w:val="28"/>
              </w:rPr>
              <w:t>В среднесрочном периоде прогнозируется прирост заработной платы</w:t>
            </w:r>
            <w:r w:rsidR="0009751A">
              <w:rPr>
                <w:szCs w:val="28"/>
              </w:rPr>
              <w:t xml:space="preserve"> </w:t>
            </w:r>
            <w:r w:rsidRPr="006025D8">
              <w:rPr>
                <w:szCs w:val="28"/>
              </w:rPr>
              <w:t xml:space="preserve">на уровне 6,7 – 8,3% в год, </w:t>
            </w:r>
            <w:r w:rsidR="00D61D54">
              <w:rPr>
                <w:szCs w:val="28"/>
              </w:rPr>
              <w:t xml:space="preserve">                                 </w:t>
            </w:r>
            <w:r w:rsidRPr="006025D8">
              <w:rPr>
                <w:szCs w:val="28"/>
              </w:rPr>
              <w:t>в 2027 году в стоимостном выражении она достигнет 167,0 тыс. рублей.</w:t>
            </w:r>
          </w:p>
          <w:p w:rsidR="001E1DFE" w:rsidRPr="0041722D" w:rsidRDefault="001E1DFE" w:rsidP="007651A3">
            <w:pPr>
              <w:ind w:firstLine="459"/>
              <w:jc w:val="both"/>
              <w:rPr>
                <w:szCs w:val="28"/>
              </w:rPr>
            </w:pPr>
            <w:r w:rsidRPr="006025D8">
              <w:rPr>
                <w:szCs w:val="28"/>
              </w:rPr>
              <w:t>В 2024 году фонд начисленной заработной платы работников организаций составит 46,</w:t>
            </w:r>
            <w:r>
              <w:rPr>
                <w:szCs w:val="28"/>
              </w:rPr>
              <w:t>0</w:t>
            </w:r>
            <w:r w:rsidRPr="006025D8">
              <w:rPr>
                <w:szCs w:val="28"/>
              </w:rPr>
              <w:t xml:space="preserve"> млрд</w:t>
            </w:r>
            <w:r>
              <w:rPr>
                <w:szCs w:val="28"/>
              </w:rPr>
              <w:t>.</w:t>
            </w:r>
            <w:r w:rsidRPr="006025D8">
              <w:rPr>
                <w:szCs w:val="28"/>
              </w:rPr>
              <w:t xml:space="preserve"> рублей </w:t>
            </w:r>
            <w:r w:rsidR="007651A3">
              <w:rPr>
                <w:szCs w:val="28"/>
              </w:rPr>
              <w:t xml:space="preserve">                </w:t>
            </w:r>
            <w:r w:rsidRPr="006025D8">
              <w:rPr>
                <w:szCs w:val="28"/>
              </w:rPr>
              <w:t>с приростом фонда начисленной заработной платы – 12,6%. В прогнозном периоде сохранится положительная динамика прироста показателя на уровне 7,6</w:t>
            </w:r>
            <w:r>
              <w:rPr>
                <w:szCs w:val="28"/>
              </w:rPr>
              <w:t>%</w:t>
            </w:r>
            <w:r w:rsidRPr="006025D8">
              <w:rPr>
                <w:szCs w:val="28"/>
              </w:rPr>
              <w:t xml:space="preserve"> – 8,4%.</w:t>
            </w:r>
          </w:p>
          <w:p w:rsidR="001E1DFE" w:rsidRDefault="001E1DFE" w:rsidP="007651A3">
            <w:pPr>
              <w:ind w:firstLine="459"/>
              <w:jc w:val="both"/>
              <w:rPr>
                <w:rFonts w:eastAsiaTheme="minorHAnsi"/>
                <w:szCs w:val="28"/>
                <w:lang w:eastAsia="en-US"/>
              </w:rPr>
            </w:pPr>
            <w:r w:rsidRPr="0041722D">
              <w:rPr>
                <w:rFonts w:eastAsiaTheme="minorHAnsi"/>
                <w:szCs w:val="28"/>
                <w:lang w:eastAsia="en-US"/>
              </w:rPr>
              <w:t xml:space="preserve">Комитет отмечает, что </w:t>
            </w:r>
            <w:r>
              <w:rPr>
                <w:rFonts w:eastAsiaTheme="minorHAnsi"/>
                <w:szCs w:val="28"/>
                <w:lang w:eastAsia="en-US"/>
              </w:rPr>
              <w:t xml:space="preserve">нестабильная геополитическая ситуация и рост инфляции могут привести </w:t>
            </w:r>
            <w:r w:rsidR="007651A3">
              <w:rPr>
                <w:rFonts w:eastAsiaTheme="minorHAnsi"/>
                <w:szCs w:val="28"/>
                <w:lang w:eastAsia="en-US"/>
              </w:rPr>
              <w:t xml:space="preserve">                           </w:t>
            </w:r>
            <w:r>
              <w:rPr>
                <w:rFonts w:eastAsiaTheme="minorHAnsi"/>
                <w:szCs w:val="28"/>
                <w:lang w:eastAsia="en-US"/>
              </w:rPr>
              <w:t xml:space="preserve">в 2025 году к продолжению сокращения инвестиций в основной капитал. </w:t>
            </w:r>
            <w:r w:rsidR="007651A3">
              <w:rPr>
                <w:rFonts w:eastAsiaTheme="minorHAnsi"/>
                <w:szCs w:val="28"/>
                <w:lang w:eastAsia="en-US"/>
              </w:rPr>
              <w:t xml:space="preserve">                         </w:t>
            </w:r>
            <w:r>
              <w:rPr>
                <w:rFonts w:eastAsiaTheme="minorHAnsi"/>
                <w:szCs w:val="28"/>
                <w:lang w:eastAsia="en-US"/>
              </w:rPr>
              <w:t xml:space="preserve">В условиях бюджетных ограничений это потребует отдельного внимания </w:t>
            </w:r>
            <w:r w:rsidR="007651A3">
              <w:rPr>
                <w:rFonts w:eastAsiaTheme="minorHAnsi"/>
                <w:szCs w:val="28"/>
                <w:lang w:eastAsia="en-US"/>
              </w:rPr>
              <w:t xml:space="preserve">                             </w:t>
            </w:r>
            <w:r>
              <w:rPr>
                <w:rFonts w:eastAsiaTheme="minorHAnsi"/>
                <w:szCs w:val="28"/>
                <w:lang w:eastAsia="en-US"/>
              </w:rPr>
              <w:t xml:space="preserve">к формированию благоприятных условий для частных инвестиций и оказания мер государственной поддержки инвесторам, в том числе предприятиям промышленности. Кроме того, на фоне                             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санкционных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ограничений и вызванными ими трудностями ведения                                   производственно-хозяйственной деятельности, а также с учетом потенциального роста тарифов естественных монополий существует                         риск усиления потребительской инфляции в 2025 году выше прогнозируемого уровня.  </w:t>
            </w:r>
          </w:p>
          <w:p w:rsidR="001E1DFE" w:rsidRPr="0041722D" w:rsidRDefault="001E1DFE" w:rsidP="007651A3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Кроме того, имеется риск нехватки </w:t>
            </w:r>
            <w:r w:rsidRPr="0041722D">
              <w:rPr>
                <w:szCs w:val="28"/>
              </w:rPr>
              <w:lastRenderedPageBreak/>
              <w:t xml:space="preserve">рабочей силы, связанный                                      со снижением показателя наличия трудовых ресурсов в отдельных секторах экономики, обусловленный, в том числе отвлечением из экономики части мужского населения активных возрастов, особенно высококвалифицированных работников. </w:t>
            </w:r>
          </w:p>
          <w:p w:rsidR="001E1DFE" w:rsidRPr="003438A6" w:rsidRDefault="001E1DFE" w:rsidP="007651A3">
            <w:pPr>
              <w:ind w:firstLine="459"/>
              <w:jc w:val="both"/>
              <w:rPr>
                <w:szCs w:val="28"/>
              </w:rPr>
            </w:pPr>
            <w:r w:rsidRPr="003438A6">
              <w:rPr>
                <w:szCs w:val="28"/>
              </w:rPr>
              <w:t>Темпы роста реальных заработных плат в среднесрочной перспективе будут зависеть от экономических возможностей бизнеса и уровня инфляции.</w:t>
            </w:r>
          </w:p>
          <w:p w:rsidR="001E1DFE" w:rsidRPr="003438A6" w:rsidRDefault="001E1DFE" w:rsidP="007651A3">
            <w:pPr>
              <w:ind w:firstLine="459"/>
              <w:jc w:val="both"/>
              <w:rPr>
                <w:szCs w:val="28"/>
              </w:rPr>
            </w:pPr>
            <w:proofErr w:type="gramStart"/>
            <w:r w:rsidRPr="003438A6">
              <w:rPr>
                <w:szCs w:val="28"/>
              </w:rPr>
              <w:t xml:space="preserve">Сложившаяся в настоящее время ситуация с повышением ключевой ставки Центральным банком Российской Федерации (Банком России)                               на 2 процентных пункта до 21 % </w:t>
            </w:r>
            <w:r w:rsidR="007651A3">
              <w:rPr>
                <w:szCs w:val="28"/>
              </w:rPr>
              <w:t xml:space="preserve">                             </w:t>
            </w:r>
            <w:r w:rsidRPr="003438A6">
              <w:rPr>
                <w:szCs w:val="28"/>
              </w:rPr>
              <w:t xml:space="preserve">в текущем периоде может привести </w:t>
            </w:r>
            <w:r w:rsidR="007651A3">
              <w:rPr>
                <w:szCs w:val="28"/>
              </w:rPr>
              <w:t xml:space="preserve">                         </w:t>
            </w:r>
            <w:r w:rsidRPr="003438A6">
              <w:rPr>
                <w:szCs w:val="28"/>
              </w:rPr>
              <w:t xml:space="preserve">к росту процентных ставок и повлиять на стоимость кредитных продуктов, </w:t>
            </w:r>
            <w:r>
              <w:rPr>
                <w:szCs w:val="28"/>
              </w:rPr>
              <w:t xml:space="preserve">                                  </w:t>
            </w:r>
            <w:r w:rsidRPr="003438A6">
              <w:rPr>
                <w:szCs w:val="28"/>
              </w:rPr>
              <w:t xml:space="preserve">в том числе по ипотечным </w:t>
            </w:r>
            <w:r w:rsidR="007651A3">
              <w:rPr>
                <w:szCs w:val="28"/>
              </w:rPr>
              <w:t xml:space="preserve">                                   </w:t>
            </w:r>
            <w:r w:rsidRPr="003438A6">
              <w:rPr>
                <w:szCs w:val="28"/>
              </w:rPr>
              <w:t xml:space="preserve">и потребительским кредитам, </w:t>
            </w:r>
            <w:r w:rsidR="00D61D54">
              <w:rPr>
                <w:szCs w:val="28"/>
              </w:rPr>
              <w:t xml:space="preserve">                                    </w:t>
            </w:r>
            <w:r w:rsidRPr="003438A6">
              <w:rPr>
                <w:szCs w:val="28"/>
              </w:rPr>
              <w:t>а также коммерческим</w:t>
            </w:r>
            <w:r>
              <w:rPr>
                <w:szCs w:val="28"/>
              </w:rPr>
              <w:t xml:space="preserve"> </w:t>
            </w:r>
            <w:r w:rsidRPr="003438A6">
              <w:rPr>
                <w:szCs w:val="28"/>
              </w:rPr>
              <w:t xml:space="preserve">кредитам, </w:t>
            </w:r>
            <w:r w:rsidR="00D61D54">
              <w:rPr>
                <w:szCs w:val="28"/>
              </w:rPr>
              <w:t xml:space="preserve">                        </w:t>
            </w:r>
            <w:r w:rsidRPr="003438A6">
              <w:rPr>
                <w:szCs w:val="28"/>
              </w:rPr>
              <w:t xml:space="preserve">что может негативно </w:t>
            </w:r>
            <w:r w:rsidR="009569CF">
              <w:rPr>
                <w:szCs w:val="28"/>
              </w:rPr>
              <w:t xml:space="preserve">                                 </w:t>
            </w:r>
            <w:r w:rsidRPr="003438A6">
              <w:rPr>
                <w:szCs w:val="28"/>
              </w:rPr>
              <w:t>сказаться на</w:t>
            </w:r>
            <w:r w:rsidR="00D61D54">
              <w:rPr>
                <w:szCs w:val="28"/>
              </w:rPr>
              <w:t xml:space="preserve"> </w:t>
            </w:r>
            <w:r w:rsidRPr="003438A6">
              <w:rPr>
                <w:szCs w:val="28"/>
              </w:rPr>
              <w:t xml:space="preserve">инвестиционной </w:t>
            </w:r>
            <w:r>
              <w:rPr>
                <w:szCs w:val="28"/>
              </w:rPr>
              <w:t xml:space="preserve">                          </w:t>
            </w:r>
            <w:r w:rsidRPr="003438A6">
              <w:rPr>
                <w:szCs w:val="28"/>
              </w:rPr>
              <w:t>активности,</w:t>
            </w:r>
            <w:r>
              <w:rPr>
                <w:szCs w:val="28"/>
              </w:rPr>
              <w:t xml:space="preserve"> результатах производственной деятельности предприятий и</w:t>
            </w:r>
            <w:proofErr w:type="gramEnd"/>
            <w:r>
              <w:rPr>
                <w:szCs w:val="28"/>
              </w:rPr>
              <w:t xml:space="preserve"> их экономической эффективности, </w:t>
            </w:r>
            <w:r w:rsidRPr="003438A6">
              <w:rPr>
                <w:szCs w:val="28"/>
              </w:rPr>
              <w:t xml:space="preserve">а принимаемые меры бюджетного стимулирования </w:t>
            </w:r>
            <w:r>
              <w:rPr>
                <w:szCs w:val="28"/>
              </w:rPr>
              <w:t xml:space="preserve">ввиду ограниченности финансовых средств </w:t>
            </w:r>
            <w:r w:rsidRPr="003438A6">
              <w:rPr>
                <w:szCs w:val="28"/>
              </w:rPr>
              <w:t>могут сработать лишь</w:t>
            </w:r>
            <w:r>
              <w:rPr>
                <w:szCs w:val="28"/>
              </w:rPr>
              <w:t xml:space="preserve"> </w:t>
            </w:r>
            <w:r w:rsidRPr="003438A6">
              <w:rPr>
                <w:szCs w:val="28"/>
              </w:rPr>
              <w:t xml:space="preserve">в ограниченном количестве отраслей экономики.  </w:t>
            </w:r>
          </w:p>
          <w:p w:rsidR="001E1DFE" w:rsidRPr="003438A6" w:rsidRDefault="001E1DFE" w:rsidP="00E2441E">
            <w:pPr>
              <w:ind w:firstLine="459"/>
              <w:jc w:val="both"/>
              <w:rPr>
                <w:szCs w:val="28"/>
              </w:rPr>
            </w:pPr>
            <w:r w:rsidRPr="003438A6">
              <w:rPr>
                <w:szCs w:val="28"/>
              </w:rPr>
              <w:t xml:space="preserve">Комитет отмечает, что представленный ПСЭР содержит широкий спектр показателей, в том числе </w:t>
            </w:r>
            <w:r w:rsidRPr="003438A6">
              <w:rPr>
                <w:szCs w:val="28"/>
              </w:rPr>
              <w:lastRenderedPageBreak/>
              <w:t>показателей, требующихся для расчета основных параметров областного бюджета на 2025 год и на плановый период 2026 и 2027 годов.</w:t>
            </w:r>
          </w:p>
          <w:p w:rsidR="001E1DFE" w:rsidRDefault="001E1DFE" w:rsidP="001E1DFE">
            <w:pPr>
              <w:shd w:val="clear" w:color="auto" w:fill="FFFFFF"/>
              <w:spacing w:line="253" w:lineRule="atLeast"/>
              <w:ind w:firstLine="459"/>
              <w:jc w:val="both"/>
            </w:pPr>
            <w:proofErr w:type="gramStart"/>
            <w:r w:rsidRPr="0041722D">
              <w:rPr>
                <w:szCs w:val="28"/>
              </w:rPr>
              <w:t xml:space="preserve">Положительная динамика показателей </w:t>
            </w:r>
            <w:r w:rsidRPr="0041722D">
              <w:rPr>
                <w:rFonts w:eastAsiaTheme="minorHAnsi"/>
                <w:szCs w:val="28"/>
                <w:lang w:eastAsia="en-US"/>
              </w:rPr>
              <w:t>устойчивого                                социально-экономического развития области</w:t>
            </w:r>
            <w:r w:rsidRPr="0041722D">
              <w:rPr>
                <w:szCs w:val="28"/>
              </w:rPr>
              <w:t>, заложенная в базовый варианте ПСЭР, достижима при</w:t>
            </w:r>
            <w:r w:rsidRPr="00FD5761">
              <w:t xml:space="preserve"> </w:t>
            </w:r>
            <w:r>
              <w:t xml:space="preserve">принятии мер, способствующих увеличению </w:t>
            </w:r>
            <w:r w:rsidRPr="00271EE4">
              <w:t>поступлени</w:t>
            </w:r>
            <w:r>
              <w:t>й</w:t>
            </w:r>
            <w:r w:rsidRPr="00271EE4">
              <w:t xml:space="preserve"> налоговых и </w:t>
            </w:r>
            <w:r w:rsidRPr="00271EE4">
              <w:rPr>
                <w:szCs w:val="28"/>
              </w:rPr>
              <w:t>неналоговых платежей в консолидированный бюджет</w:t>
            </w:r>
            <w:r>
              <w:rPr>
                <w:szCs w:val="28"/>
              </w:rPr>
              <w:t xml:space="preserve"> Архангельской области</w:t>
            </w:r>
            <w:r w:rsidRPr="0041722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r w:rsidR="009569CF">
              <w:rPr>
                <w:szCs w:val="28"/>
              </w:rPr>
              <w:t xml:space="preserve">                   </w:t>
            </w:r>
            <w:r w:rsidRPr="0041722D">
              <w:rPr>
                <w:szCs w:val="28"/>
              </w:rPr>
              <w:t>эффективном выполнении мероприятий, предусмотренных государственными программами, входящими</w:t>
            </w:r>
            <w:r>
              <w:rPr>
                <w:szCs w:val="28"/>
              </w:rPr>
              <w:t xml:space="preserve"> </w:t>
            </w:r>
            <w:r w:rsidR="00E2441E">
              <w:rPr>
                <w:szCs w:val="28"/>
              </w:rPr>
              <w:t xml:space="preserve">                                        </w:t>
            </w:r>
            <w:r w:rsidRPr="0041722D">
              <w:rPr>
                <w:szCs w:val="28"/>
              </w:rPr>
              <w:t>в них региональными проектами,</w:t>
            </w:r>
            <w:r>
              <w:rPr>
                <w:szCs w:val="28"/>
              </w:rPr>
              <w:t xml:space="preserve"> направленными на достижение результатов (показателей)</w:t>
            </w:r>
            <w:r w:rsidRPr="0041722D">
              <w:rPr>
                <w:szCs w:val="28"/>
              </w:rPr>
              <w:t xml:space="preserve"> федеральных </w:t>
            </w:r>
            <w:r>
              <w:rPr>
                <w:szCs w:val="28"/>
              </w:rPr>
              <w:t xml:space="preserve">проектов, входящих в состав </w:t>
            </w:r>
            <w:r w:rsidRPr="0041722D">
              <w:rPr>
                <w:szCs w:val="28"/>
              </w:rPr>
              <w:t>национальных проектов</w:t>
            </w:r>
            <w:r>
              <w:rPr>
                <w:szCs w:val="28"/>
              </w:rPr>
              <w:t xml:space="preserve">, а также </w:t>
            </w:r>
            <w:r w:rsidRPr="0041722D">
              <w:rPr>
                <w:szCs w:val="28"/>
              </w:rPr>
              <w:t xml:space="preserve">федеральных </w:t>
            </w:r>
            <w:r>
              <w:rPr>
                <w:szCs w:val="28"/>
              </w:rPr>
              <w:t xml:space="preserve">проектов, не входящих </w:t>
            </w:r>
            <w:r w:rsidR="00E2441E">
              <w:rPr>
                <w:szCs w:val="28"/>
              </w:rPr>
              <w:t xml:space="preserve">                            </w:t>
            </w:r>
            <w:r>
              <w:rPr>
                <w:szCs w:val="28"/>
              </w:rPr>
              <w:t>в состав</w:t>
            </w:r>
            <w:proofErr w:type="gramEnd"/>
            <w:r>
              <w:rPr>
                <w:szCs w:val="28"/>
              </w:rPr>
              <w:t xml:space="preserve"> </w:t>
            </w:r>
            <w:r w:rsidRPr="0041722D">
              <w:rPr>
                <w:szCs w:val="28"/>
              </w:rPr>
              <w:t>национальных проектов</w:t>
            </w:r>
            <w:r>
              <w:rPr>
                <w:szCs w:val="28"/>
              </w:rPr>
              <w:t xml:space="preserve">, реализуемых </w:t>
            </w:r>
            <w:r w:rsidRPr="0041722D">
              <w:rPr>
                <w:szCs w:val="28"/>
              </w:rPr>
              <w:t>на территории Архангельской области</w:t>
            </w:r>
            <w:r>
              <w:rPr>
                <w:szCs w:val="28"/>
              </w:rPr>
              <w:t xml:space="preserve">, создании </w:t>
            </w:r>
            <w:r w:rsidRPr="00271EE4">
              <w:t>внутренних резервов финансовых средств, направляемых на их реализацию</w:t>
            </w:r>
            <w:r w:rsidR="00A17D81">
              <w:t>.</w:t>
            </w:r>
          </w:p>
          <w:p w:rsidR="00A17D81" w:rsidRDefault="00A17D81" w:rsidP="00A17D81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Прогноз социально-экономического развития Архангельской                      области, положенный в основу законопроекта, подготовлен в условиях неопределенности, прежде всего геополитической ситуации, которая                 приводит к нестабильности внешних условий, что неизбежно                                  делает прогнозные оценки </w:t>
            </w:r>
            <w:r>
              <w:rPr>
                <w:szCs w:val="28"/>
              </w:rPr>
              <w:t xml:space="preserve">                                    </w:t>
            </w:r>
            <w:r w:rsidRPr="0041722D">
              <w:rPr>
                <w:szCs w:val="28"/>
              </w:rPr>
              <w:lastRenderedPageBreak/>
              <w:t>в значительной мере условными.</w:t>
            </w:r>
          </w:p>
          <w:p w:rsidR="00A17D81" w:rsidRDefault="00A17D81" w:rsidP="00A17D81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Комитет рекомендова</w:t>
            </w:r>
            <w:r w:rsidR="00DB521A">
              <w:rPr>
                <w:szCs w:val="28"/>
              </w:rPr>
              <w:t>л</w:t>
            </w:r>
            <w:r w:rsidRPr="0041722D">
              <w:rPr>
                <w:szCs w:val="28"/>
              </w:rPr>
              <w:t xml:space="preserve"> Правительству Архангельской области:</w:t>
            </w:r>
          </w:p>
          <w:p w:rsidR="00A17D81" w:rsidRPr="0041722D" w:rsidRDefault="00A17D81" w:rsidP="00DB521A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 xml:space="preserve">продолжить работу по анализу основных рисков, отраженных                          в ПСЭР, и возможностей снижения степени их влияния на отдельные отрасли экономики Архангельской области </w:t>
            </w:r>
            <w:r w:rsidR="00DB521A">
              <w:rPr>
                <w:szCs w:val="28"/>
              </w:rPr>
              <w:t xml:space="preserve">                          </w:t>
            </w:r>
            <w:r w:rsidRPr="0041722D">
              <w:rPr>
                <w:szCs w:val="28"/>
              </w:rPr>
              <w:t>в целях обеспечения ее устойчивого роста;</w:t>
            </w:r>
          </w:p>
          <w:p w:rsidR="00A17D81" w:rsidRPr="0041722D" w:rsidRDefault="00A17D81" w:rsidP="00DB521A">
            <w:pPr>
              <w:ind w:firstLine="459"/>
              <w:jc w:val="both"/>
              <w:rPr>
                <w:szCs w:val="28"/>
              </w:rPr>
            </w:pPr>
            <w:r w:rsidRPr="0041722D">
              <w:rPr>
                <w:szCs w:val="28"/>
              </w:rPr>
              <w:t>в ближайшей перспективе осуществлять сбалансированную бюджетную политику, дополнительно проработать меры</w:t>
            </w:r>
            <w:r>
              <w:rPr>
                <w:szCs w:val="28"/>
              </w:rPr>
              <w:t xml:space="preserve"> по стабилизации позитивных и негативных тенденций </w:t>
            </w:r>
            <w:r w:rsidR="00DB521A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>по видам экономической деятельности</w:t>
            </w:r>
            <w:r w:rsidRPr="0041722D">
              <w:rPr>
                <w:szCs w:val="28"/>
              </w:rPr>
              <w:t>, которые могли бы предотвратить указанные риски.</w:t>
            </w:r>
          </w:p>
          <w:p w:rsidR="00A17D81" w:rsidRPr="007A2316" w:rsidRDefault="00A17D81" w:rsidP="001E1DFE">
            <w:pPr>
              <w:shd w:val="clear" w:color="auto" w:fill="FFFFFF"/>
              <w:spacing w:line="253" w:lineRule="atLeast"/>
              <w:ind w:firstLine="459"/>
              <w:jc w:val="both"/>
            </w:pPr>
          </w:p>
        </w:tc>
        <w:tc>
          <w:tcPr>
            <w:tcW w:w="1843" w:type="dxa"/>
          </w:tcPr>
          <w:p w:rsidR="001D57CE" w:rsidRPr="007A2316" w:rsidRDefault="001B09B0" w:rsidP="00146568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146568">
              <w:rPr>
                <w:sz w:val="24"/>
                <w:szCs w:val="24"/>
              </w:rPr>
              <w:t xml:space="preserve"> соответствии   с</w:t>
            </w:r>
            <w:r>
              <w:rPr>
                <w:sz w:val="24"/>
                <w:szCs w:val="24"/>
              </w:rPr>
              <w:t xml:space="preserve"> план</w:t>
            </w:r>
            <w:r w:rsidR="00146568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DB521A" w:rsidRPr="0041722D" w:rsidRDefault="002351BF" w:rsidP="002351BF">
            <w:pPr>
              <w:ind w:firstLine="317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r w:rsidR="00DB521A" w:rsidRPr="0041722D">
              <w:rPr>
                <w:szCs w:val="28"/>
              </w:rPr>
              <w:t>омитет отме</w:t>
            </w:r>
            <w:r>
              <w:rPr>
                <w:szCs w:val="28"/>
              </w:rPr>
              <w:t>тил</w:t>
            </w:r>
            <w:r w:rsidR="00DB521A" w:rsidRPr="0041722D">
              <w:rPr>
                <w:szCs w:val="28"/>
              </w:rPr>
              <w:t xml:space="preserve">, что прогноз  социально-экономического развития Архангельской области </w:t>
            </w:r>
            <w:r>
              <w:rPr>
                <w:szCs w:val="28"/>
              </w:rPr>
              <w:t xml:space="preserve">            </w:t>
            </w:r>
            <w:r w:rsidR="00DB521A" w:rsidRPr="0041722D">
              <w:rPr>
                <w:szCs w:val="28"/>
              </w:rPr>
              <w:t>на 202</w:t>
            </w:r>
            <w:r w:rsidR="00DB521A">
              <w:rPr>
                <w:szCs w:val="28"/>
              </w:rPr>
              <w:t>5</w:t>
            </w:r>
            <w:r w:rsidR="00DB521A" w:rsidRPr="0041722D">
              <w:rPr>
                <w:szCs w:val="28"/>
              </w:rPr>
              <w:t xml:space="preserve"> год и на плановый период 202</w:t>
            </w:r>
            <w:r w:rsidR="00DB521A">
              <w:rPr>
                <w:szCs w:val="28"/>
              </w:rPr>
              <w:t>6</w:t>
            </w:r>
            <w:r w:rsidR="00DB521A" w:rsidRPr="0041722D">
              <w:rPr>
                <w:szCs w:val="28"/>
              </w:rPr>
              <w:t xml:space="preserve"> и 202</w:t>
            </w:r>
            <w:r w:rsidR="00DB521A">
              <w:rPr>
                <w:szCs w:val="28"/>
              </w:rPr>
              <w:t>7</w:t>
            </w:r>
            <w:r w:rsidR="00DB521A" w:rsidRPr="0041722D">
              <w:rPr>
                <w:szCs w:val="28"/>
              </w:rPr>
              <w:t xml:space="preserve"> годов </w:t>
            </w:r>
            <w:r>
              <w:rPr>
                <w:szCs w:val="28"/>
              </w:rPr>
              <w:t xml:space="preserve">                    </w:t>
            </w:r>
            <w:r w:rsidR="00DB521A" w:rsidRPr="0041722D">
              <w:rPr>
                <w:szCs w:val="28"/>
              </w:rPr>
              <w:t>и</w:t>
            </w:r>
            <w:r>
              <w:rPr>
                <w:szCs w:val="28"/>
              </w:rPr>
              <w:t xml:space="preserve"> отдельных показателей прогноза </w:t>
            </w:r>
            <w:r w:rsidR="00DB521A" w:rsidRPr="0041722D">
              <w:rPr>
                <w:szCs w:val="28"/>
              </w:rPr>
              <w:t>социально-экономического развития Ненецкого автономного округа                              на 202</w:t>
            </w:r>
            <w:r w:rsidR="00DB521A">
              <w:rPr>
                <w:szCs w:val="28"/>
              </w:rPr>
              <w:t>5</w:t>
            </w:r>
            <w:r w:rsidR="00DB521A" w:rsidRPr="0041722D">
              <w:rPr>
                <w:szCs w:val="28"/>
              </w:rPr>
              <w:t xml:space="preserve"> год и на плановый период 202</w:t>
            </w:r>
            <w:r w:rsidR="00DB521A">
              <w:rPr>
                <w:szCs w:val="28"/>
              </w:rPr>
              <w:t>6</w:t>
            </w:r>
            <w:r w:rsidR="00DB521A" w:rsidRPr="0041722D">
              <w:rPr>
                <w:szCs w:val="28"/>
              </w:rPr>
              <w:t xml:space="preserve"> и 202</w:t>
            </w:r>
            <w:r w:rsidR="00DB521A">
              <w:rPr>
                <w:szCs w:val="28"/>
              </w:rPr>
              <w:t>7</w:t>
            </w:r>
            <w:r w:rsidR="00DB521A" w:rsidRPr="0041722D">
              <w:rPr>
                <w:szCs w:val="28"/>
              </w:rPr>
              <w:t xml:space="preserve"> годов, может рассматриваться                       в качестве основы для формирования областного бюджета на 202</w:t>
            </w:r>
            <w:r w:rsidR="00DB521A">
              <w:rPr>
                <w:szCs w:val="28"/>
              </w:rPr>
              <w:t>5</w:t>
            </w:r>
            <w:r w:rsidR="00DB521A" w:rsidRPr="0041722D">
              <w:rPr>
                <w:szCs w:val="28"/>
              </w:rPr>
              <w:t xml:space="preserve"> год                              и на плановый период </w:t>
            </w:r>
            <w:r w:rsidR="008A4292">
              <w:rPr>
                <w:szCs w:val="28"/>
              </w:rPr>
              <w:t xml:space="preserve">                       </w:t>
            </w:r>
            <w:r w:rsidR="00DB521A" w:rsidRPr="0041722D">
              <w:rPr>
                <w:szCs w:val="28"/>
              </w:rPr>
              <w:t>202</w:t>
            </w:r>
            <w:r w:rsidR="00DB521A">
              <w:rPr>
                <w:szCs w:val="28"/>
              </w:rPr>
              <w:t>6</w:t>
            </w:r>
            <w:r w:rsidR="00DB521A" w:rsidRPr="0041722D">
              <w:rPr>
                <w:szCs w:val="28"/>
              </w:rPr>
              <w:t xml:space="preserve"> и 202</w:t>
            </w:r>
            <w:r w:rsidR="00DB521A">
              <w:rPr>
                <w:szCs w:val="28"/>
              </w:rPr>
              <w:t>7</w:t>
            </w:r>
            <w:r w:rsidR="00DB521A" w:rsidRPr="0041722D">
              <w:rPr>
                <w:szCs w:val="28"/>
              </w:rPr>
              <w:t xml:space="preserve"> годов, </w:t>
            </w:r>
            <w:r w:rsidR="008A4292">
              <w:rPr>
                <w:szCs w:val="28"/>
              </w:rPr>
              <w:t xml:space="preserve">                                   </w:t>
            </w:r>
            <w:r w:rsidR="00DB521A" w:rsidRPr="0041722D">
              <w:rPr>
                <w:szCs w:val="28"/>
              </w:rPr>
              <w:t>и</w:t>
            </w:r>
            <w:proofErr w:type="gramEnd"/>
            <w:r w:rsidR="00DB521A" w:rsidRPr="0041722D">
              <w:rPr>
                <w:szCs w:val="28"/>
              </w:rPr>
              <w:t xml:space="preserve"> рекоменд</w:t>
            </w:r>
            <w:r w:rsidR="008A4292">
              <w:rPr>
                <w:szCs w:val="28"/>
              </w:rPr>
              <w:t>овал</w:t>
            </w:r>
            <w:r w:rsidR="00DB521A" w:rsidRPr="0041722D">
              <w:rPr>
                <w:szCs w:val="28"/>
              </w:rPr>
              <w:t xml:space="preserve"> депутатам </w:t>
            </w:r>
            <w:proofErr w:type="gramStart"/>
            <w:r w:rsidR="00DB521A" w:rsidRPr="0041722D">
              <w:rPr>
                <w:szCs w:val="28"/>
              </w:rPr>
              <w:t>заслушать  и одобрить</w:t>
            </w:r>
            <w:proofErr w:type="gramEnd"/>
            <w:r w:rsidR="00DB521A" w:rsidRPr="0041722D">
              <w:rPr>
                <w:szCs w:val="28"/>
              </w:rPr>
              <w:t xml:space="preserve"> его.</w:t>
            </w:r>
          </w:p>
          <w:p w:rsidR="001D57CE" w:rsidRPr="007A2316" w:rsidRDefault="001D57CE" w:rsidP="00621D66">
            <w:pPr>
              <w:pStyle w:val="a3"/>
              <w:ind w:firstLine="680"/>
            </w:pPr>
          </w:p>
        </w:tc>
      </w:tr>
      <w:tr w:rsidR="007D1E16" w:rsidRPr="007A2316" w:rsidTr="003D3595">
        <w:trPr>
          <w:trHeight w:val="344"/>
        </w:trPr>
        <w:tc>
          <w:tcPr>
            <w:tcW w:w="817" w:type="dxa"/>
          </w:tcPr>
          <w:p w:rsidR="007D1E16" w:rsidRPr="007A2316" w:rsidRDefault="000453B7" w:rsidP="007A231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7D1E16" w:rsidRPr="00CF2840" w:rsidRDefault="000453B7" w:rsidP="00CF2840">
            <w:pPr>
              <w:pStyle w:val="af5"/>
              <w:ind w:firstLine="0"/>
              <w:rPr>
                <w:bCs/>
                <w:sz w:val="24"/>
                <w:szCs w:val="24"/>
              </w:rPr>
            </w:pPr>
            <w:r w:rsidRPr="00CF2840">
              <w:rPr>
                <w:sz w:val="24"/>
                <w:szCs w:val="24"/>
              </w:rPr>
              <w:t xml:space="preserve">Рассмотрение </w:t>
            </w:r>
            <w:r w:rsidRPr="00CF2840">
              <w:rPr>
                <w:bCs/>
                <w:color w:val="000000"/>
                <w:sz w:val="24"/>
                <w:szCs w:val="24"/>
              </w:rPr>
              <w:t xml:space="preserve">государственной программы Архангельской области «Экономическое развитие </w:t>
            </w:r>
            <w:r w:rsidR="00CF2840">
              <w:rPr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CF2840">
              <w:rPr>
                <w:bCs/>
                <w:color w:val="000000"/>
                <w:sz w:val="24"/>
                <w:szCs w:val="24"/>
              </w:rPr>
              <w:t xml:space="preserve">и инвестиционная деятельность </w:t>
            </w:r>
            <w:r w:rsidR="00CF2840">
              <w:rPr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CF2840">
              <w:rPr>
                <w:bCs/>
                <w:color w:val="000000"/>
                <w:sz w:val="24"/>
                <w:szCs w:val="24"/>
              </w:rPr>
              <w:t>в Архангельской области»</w:t>
            </w:r>
            <w:r w:rsidRPr="00CF2840">
              <w:rPr>
                <w:sz w:val="24"/>
                <w:szCs w:val="24"/>
              </w:rPr>
              <w:t xml:space="preserve"> </w:t>
            </w:r>
            <w:r w:rsidRPr="00CF2840">
              <w:rPr>
                <w:bCs/>
                <w:color w:val="000000"/>
                <w:sz w:val="24"/>
                <w:szCs w:val="24"/>
              </w:rPr>
              <w:t xml:space="preserve">в рамках </w:t>
            </w:r>
            <w:r w:rsidRPr="00CF2840">
              <w:rPr>
                <w:sz w:val="24"/>
                <w:szCs w:val="24"/>
              </w:rPr>
              <w:t>проекта областного закона</w:t>
            </w:r>
            <w:r w:rsidR="00CF2840">
              <w:rPr>
                <w:sz w:val="24"/>
                <w:szCs w:val="24"/>
              </w:rPr>
              <w:t xml:space="preserve"> </w:t>
            </w:r>
            <w:r w:rsidRPr="00CF2840">
              <w:rPr>
                <w:color w:val="000000"/>
                <w:sz w:val="24"/>
                <w:szCs w:val="24"/>
                <w:shd w:val="clear" w:color="auto" w:fill="FFFFFF"/>
              </w:rPr>
              <w:t xml:space="preserve">«Об областном </w:t>
            </w:r>
            <w:r w:rsidR="00CF2840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CF2840">
              <w:rPr>
                <w:color w:val="000000"/>
                <w:sz w:val="24"/>
                <w:szCs w:val="24"/>
                <w:shd w:val="clear" w:color="auto" w:fill="FFFFFF"/>
              </w:rPr>
              <w:t xml:space="preserve">бюджете на 2025 </w:t>
            </w:r>
            <w:r w:rsidRPr="00CF2840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год и на плановый период 2026 и 2027 </w:t>
            </w:r>
            <w:r w:rsidRPr="00CF284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годов»</w:t>
            </w:r>
          </w:p>
        </w:tc>
        <w:tc>
          <w:tcPr>
            <w:tcW w:w="2268" w:type="dxa"/>
          </w:tcPr>
          <w:p w:rsidR="007D1E16" w:rsidRDefault="000453B7" w:rsidP="007A2316">
            <w:pPr>
              <w:shd w:val="clear" w:color="auto" w:fill="FFFFFF"/>
              <w:spacing w:line="253" w:lineRule="atLeast"/>
              <w:jc w:val="both"/>
            </w:pPr>
            <w:proofErr w:type="spellStart"/>
            <w:r>
              <w:lastRenderedPageBreak/>
              <w:t>Шелюк</w:t>
            </w:r>
            <w:proofErr w:type="spellEnd"/>
            <w:r>
              <w:t xml:space="preserve"> Е.А./</w:t>
            </w:r>
          </w:p>
          <w:p w:rsidR="000453B7" w:rsidRDefault="004E7AA5" w:rsidP="007A2316">
            <w:pPr>
              <w:shd w:val="clear" w:color="auto" w:fill="FFFFFF"/>
              <w:spacing w:line="253" w:lineRule="atLeast"/>
              <w:jc w:val="both"/>
            </w:pPr>
            <w:proofErr w:type="spellStart"/>
            <w:r>
              <w:t>Шелюк</w:t>
            </w:r>
            <w:proofErr w:type="spellEnd"/>
            <w:r>
              <w:t xml:space="preserve"> Е.А.,</w:t>
            </w:r>
          </w:p>
          <w:p w:rsidR="004E7AA5" w:rsidRDefault="004E7AA5" w:rsidP="007A2316">
            <w:pPr>
              <w:shd w:val="clear" w:color="auto" w:fill="FFFFFF"/>
              <w:spacing w:line="253" w:lineRule="atLeast"/>
              <w:jc w:val="both"/>
            </w:pPr>
            <w:r>
              <w:t>Гвоздев Д.Ю.</w:t>
            </w:r>
          </w:p>
        </w:tc>
        <w:tc>
          <w:tcPr>
            <w:tcW w:w="4536" w:type="dxa"/>
          </w:tcPr>
          <w:p w:rsidR="00C04169" w:rsidRDefault="00C04169" w:rsidP="00C04169">
            <w:pPr>
              <w:shd w:val="clear" w:color="auto" w:fill="FFFFFF"/>
              <w:spacing w:line="253" w:lineRule="atLeast"/>
              <w:ind w:firstLine="459"/>
              <w:jc w:val="both"/>
            </w:pPr>
            <w:proofErr w:type="gramStart"/>
            <w:r>
              <w:t xml:space="preserve">В рамках государственной программы Архангельской области «Экономическое развитие </w:t>
            </w:r>
            <w:r w:rsidR="00D451D8">
              <w:t xml:space="preserve">                                    </w:t>
            </w:r>
            <w:r>
              <w:t xml:space="preserve">и инвестиционная деятельность </w:t>
            </w:r>
            <w:r w:rsidR="00D451D8">
              <w:t xml:space="preserve">                            </w:t>
            </w:r>
            <w:r>
              <w:t xml:space="preserve">в Архангельской области» планируется реализовать региональный проект «Стимулирование спроса </w:t>
            </w:r>
            <w:r w:rsidR="00D451D8">
              <w:t xml:space="preserve">                                      </w:t>
            </w:r>
            <w:r>
              <w:t xml:space="preserve">на отечественные беспилотные авиационные системы (Архангельская область)», расходы на его реализацию направлены на достижение соответствующих результатов реализации федерального проекта, которые запланированы на 2025 год </w:t>
            </w:r>
            <w:r w:rsidR="00D451D8">
              <w:t xml:space="preserve">                     </w:t>
            </w:r>
            <w:r>
              <w:t>за счет средств областного бюджета, средств федерального бюджета и прочих целевых средств в объеме 9,0 млн</w:t>
            </w:r>
            <w:proofErr w:type="gramEnd"/>
            <w:r>
              <w:t xml:space="preserve">. </w:t>
            </w:r>
            <w:r>
              <w:lastRenderedPageBreak/>
              <w:t xml:space="preserve">рублей. </w:t>
            </w:r>
            <w:proofErr w:type="gramStart"/>
            <w:r>
              <w:t xml:space="preserve">Средства будут направлены </w:t>
            </w:r>
            <w:r w:rsidR="00D451D8">
              <w:t xml:space="preserve">                     </w:t>
            </w:r>
            <w:r>
              <w:t xml:space="preserve">на: оснащение беспилотными авиационными системами (БАС) образовательные организации, реализующие образовательные программы общего и среднего профессионального образования </w:t>
            </w:r>
            <w:r w:rsidR="00D451D8">
              <w:t xml:space="preserve">                        </w:t>
            </w:r>
            <w:r>
              <w:t xml:space="preserve">для массового доступа школьников, студентов колледжей к образовательным возможностям по разработке, производству и эксплуатации БАС, которые запланированы в объеме </w:t>
            </w:r>
            <w:r w:rsidR="00D451D8">
              <w:t xml:space="preserve">                        </w:t>
            </w:r>
            <w:r>
              <w:t xml:space="preserve">1,5 млн. рублей, приобретение беспилотных авиационных систем </w:t>
            </w:r>
            <w:r w:rsidR="00D451D8">
              <w:t xml:space="preserve">                        </w:t>
            </w:r>
            <w:r>
              <w:t xml:space="preserve">в целях осуществления мероприятий </w:t>
            </w:r>
            <w:r w:rsidR="00D451D8">
              <w:t xml:space="preserve">                  </w:t>
            </w:r>
            <w:r>
              <w:t xml:space="preserve">в области лесных отношений, которые запланированы в объеме 7,5 млн. рублей. </w:t>
            </w:r>
            <w:proofErr w:type="gramEnd"/>
          </w:p>
          <w:p w:rsidR="00C04169" w:rsidRDefault="00C04169" w:rsidP="00C04169">
            <w:pPr>
              <w:shd w:val="clear" w:color="auto" w:fill="FFFFFF"/>
              <w:spacing w:line="253" w:lineRule="atLeast"/>
              <w:ind w:firstLine="459"/>
              <w:jc w:val="both"/>
            </w:pPr>
            <w:proofErr w:type="gramStart"/>
            <w:r>
              <w:t xml:space="preserve">В рамках государственной программы Архангельской области «Экономическое развитие </w:t>
            </w:r>
            <w:r w:rsidR="00D451D8">
              <w:t xml:space="preserve">                          </w:t>
            </w:r>
            <w:r>
              <w:t xml:space="preserve">и инвестиционная деятельность </w:t>
            </w:r>
            <w:r w:rsidR="00D451D8">
              <w:t xml:space="preserve">                                  </w:t>
            </w:r>
            <w:r>
              <w:t xml:space="preserve">в Архангельской области» планируется реализовать региональный проект «Создание сети современных кампусов (Архангельская область)», расходы </w:t>
            </w:r>
            <w:r w:rsidR="00D451D8">
              <w:t xml:space="preserve">                        </w:t>
            </w:r>
            <w:r>
              <w:t xml:space="preserve">на его реализацию направлены </w:t>
            </w:r>
            <w:r w:rsidR="00D451D8">
              <w:t xml:space="preserve">                            </w:t>
            </w:r>
            <w:r>
              <w:t xml:space="preserve">на достижение соответствующих результатов реализации федерального проекта, которые запланированы </w:t>
            </w:r>
            <w:r w:rsidR="00D451D8">
              <w:t xml:space="preserve">                          </w:t>
            </w:r>
            <w:r>
              <w:t>на 2025 год за счет средств областного бюджета в объеме 900,0 млн. рублей.</w:t>
            </w:r>
            <w:proofErr w:type="gramEnd"/>
            <w:r>
              <w:t xml:space="preserve"> Средства будут направлены на создание студенческого кампуса мирового уровня «Арктическая звезда».</w:t>
            </w:r>
          </w:p>
          <w:p w:rsidR="00C04169" w:rsidRDefault="00C04169" w:rsidP="00C04169">
            <w:pPr>
              <w:shd w:val="clear" w:color="auto" w:fill="FFFFFF"/>
              <w:spacing w:line="253" w:lineRule="atLeast"/>
              <w:ind w:firstLine="459"/>
              <w:jc w:val="both"/>
            </w:pPr>
            <w:proofErr w:type="gramStart"/>
            <w:r>
              <w:t xml:space="preserve">В рамках государственной программы Архангельской области </w:t>
            </w:r>
            <w:r>
              <w:lastRenderedPageBreak/>
              <w:t xml:space="preserve">«Экономическое развитие </w:t>
            </w:r>
            <w:r w:rsidR="00D451D8">
              <w:t xml:space="preserve">                                      </w:t>
            </w:r>
            <w:r>
              <w:t xml:space="preserve">и инвестиционная деятельность </w:t>
            </w:r>
            <w:r w:rsidR="00D451D8">
              <w:t xml:space="preserve">                                          </w:t>
            </w:r>
            <w:r>
              <w:t xml:space="preserve">в Архангельской области» планируется реализовать региональный проект «Производительность труда», расходы на его реализацию направлены на достижение соответствующих результатов реализации федерального проекта, которые запланированы </w:t>
            </w:r>
            <w:r w:rsidR="00D451D8">
              <w:t xml:space="preserve">                           </w:t>
            </w:r>
            <w:r>
              <w:t xml:space="preserve">на 2025 год за счет средств областного бюджета, средств федерального бюджета и прочих целевых средств в объеме </w:t>
            </w:r>
            <w:r w:rsidR="00D451D8">
              <w:t xml:space="preserve">                    </w:t>
            </w:r>
            <w:r>
              <w:t>9,7 млн. рублей.</w:t>
            </w:r>
            <w:proofErr w:type="gramEnd"/>
            <w:r>
              <w:t xml:space="preserve"> Средства </w:t>
            </w:r>
            <w:r w:rsidR="00D451D8">
              <w:t xml:space="preserve">                               </w:t>
            </w:r>
            <w:r>
              <w:t xml:space="preserve">будут направлены на </w:t>
            </w:r>
            <w:r w:rsidR="00D451D8">
              <w:t xml:space="preserve">                               </w:t>
            </w:r>
            <w:r>
              <w:t xml:space="preserve">повышение производительности </w:t>
            </w:r>
            <w:r w:rsidR="00D451D8">
              <w:t xml:space="preserve">                    </w:t>
            </w:r>
            <w:r>
              <w:t>труда</w:t>
            </w:r>
            <w:r w:rsidR="00D451D8">
              <w:t xml:space="preserve"> </w:t>
            </w:r>
            <w:r>
              <w:t xml:space="preserve">на предприятиях-участниках национального проекта по направлению «Бережливое производство» </w:t>
            </w:r>
            <w:r w:rsidR="00840196">
              <w:t xml:space="preserve">                                 </w:t>
            </w:r>
            <w:r>
              <w:t xml:space="preserve">с помощью созданной региональной </w:t>
            </w:r>
            <w:r w:rsidR="00D451D8">
              <w:t xml:space="preserve">        </w:t>
            </w:r>
            <w:proofErr w:type="gramStart"/>
            <w:r>
              <w:t>инфраструктуры обеспечения повышения производительности труда</w:t>
            </w:r>
            <w:proofErr w:type="gramEnd"/>
            <w:r>
              <w:t>.</w:t>
            </w:r>
          </w:p>
          <w:p w:rsidR="00C04169" w:rsidRDefault="00C04169" w:rsidP="00C04169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 xml:space="preserve">В рамках государственной программы Архангельской области «Экономическое развитие </w:t>
            </w:r>
            <w:r w:rsidR="00840196">
              <w:t xml:space="preserve">                                     </w:t>
            </w:r>
            <w:r>
              <w:t xml:space="preserve">и инвестиционная деятельность </w:t>
            </w:r>
            <w:r w:rsidR="00840196">
              <w:t xml:space="preserve">                           </w:t>
            </w:r>
            <w:r>
              <w:t xml:space="preserve">в Архангельской области» планируется реализовать региональный проект «Развитие промышленности», расходы </w:t>
            </w:r>
            <w:r w:rsidR="00840196">
              <w:t xml:space="preserve">      </w:t>
            </w:r>
            <w:r>
              <w:t xml:space="preserve">на его реализацию направлены </w:t>
            </w:r>
            <w:r w:rsidR="00840196">
              <w:t xml:space="preserve">                          </w:t>
            </w:r>
            <w:r>
              <w:t xml:space="preserve">на достижение соответствующих результатов реализации федерального проекта, которые запланированы </w:t>
            </w:r>
            <w:r w:rsidR="00840196">
              <w:t xml:space="preserve">                             </w:t>
            </w:r>
            <w:r>
              <w:t xml:space="preserve">на 2026 год за счет средств областного бюджета в объеме 20,0 млн. рублей. Средства будут направлены </w:t>
            </w:r>
            <w:r w:rsidR="00840196">
              <w:t xml:space="preserve">                                        </w:t>
            </w:r>
            <w:r>
              <w:t>на проведение форума «</w:t>
            </w:r>
            <w:proofErr w:type="spellStart"/>
            <w:proofErr w:type="gramStart"/>
            <w:r>
              <w:t>Арктика-</w:t>
            </w:r>
            <w:r>
              <w:lastRenderedPageBreak/>
              <w:t>Регионы</w:t>
            </w:r>
            <w:proofErr w:type="spellEnd"/>
            <w:proofErr w:type="gramEnd"/>
            <w:r>
              <w:t>».</w:t>
            </w:r>
          </w:p>
          <w:p w:rsidR="00C04169" w:rsidRDefault="00C04169" w:rsidP="00C04169">
            <w:pPr>
              <w:shd w:val="clear" w:color="auto" w:fill="FFFFFF"/>
              <w:spacing w:line="253" w:lineRule="atLeast"/>
              <w:ind w:firstLine="459"/>
              <w:jc w:val="both"/>
            </w:pPr>
            <w:proofErr w:type="gramStart"/>
            <w:r>
              <w:t xml:space="preserve">В рамках государственной программы Архангельской области «Экономическое развитие </w:t>
            </w:r>
            <w:r w:rsidR="00840196">
              <w:t xml:space="preserve">                                     </w:t>
            </w:r>
            <w:r>
              <w:t xml:space="preserve">и инвестиционная деятельность </w:t>
            </w:r>
            <w:r w:rsidR="00840196">
              <w:t xml:space="preserve">                                                </w:t>
            </w:r>
            <w:r>
              <w:t>в Архангельской области» планируется реализовать региональный проект «Реализация мероприятий плана социального развития центров экономического роста на территории Арктической зоны Российской Федерации», расходы</w:t>
            </w:r>
            <w:r w:rsidR="00840196">
              <w:t xml:space="preserve"> </w:t>
            </w:r>
            <w:r>
              <w:t>на его реализацию направлены на достижение соответствующих результатов реализации федерального проекта, которые запланированы на 2025 год за счет средств областного бюджета, средств федерального бюджета и прочих целевых</w:t>
            </w:r>
            <w:proofErr w:type="gramEnd"/>
            <w:r>
              <w:t xml:space="preserve"> средств в объеме                       516,9 млн. рублей. Средства будут направлены на реконструкцию </w:t>
            </w:r>
            <w:r w:rsidR="00840196">
              <w:t xml:space="preserve">                          </w:t>
            </w:r>
            <w:r>
              <w:t xml:space="preserve">пл. Профсоюзов в </w:t>
            </w:r>
            <w:proofErr w:type="gramStart"/>
            <w:r>
              <w:t>г</w:t>
            </w:r>
            <w:proofErr w:type="gramEnd"/>
            <w:r>
              <w:t xml:space="preserve">. Архангельске – </w:t>
            </w:r>
            <w:r w:rsidR="00840196">
              <w:t xml:space="preserve">                         </w:t>
            </w:r>
            <w:r>
              <w:t xml:space="preserve">244,1 млн. рублей (в том числе за счет средств федерального бюджета – </w:t>
            </w:r>
            <w:r w:rsidR="00840196">
              <w:t xml:space="preserve">                     </w:t>
            </w:r>
            <w:r>
              <w:t xml:space="preserve">217,2 млн. рублей, за счет средств областного бюджета – 26,9 млн. рублей); </w:t>
            </w:r>
            <w:proofErr w:type="gramStart"/>
            <w:r>
              <w:t xml:space="preserve">капитальный ремонт здания государственного бюджетного образовательного учреждения дополнительного образования Архангельской области «Дворец детского и юношеского творчества», выполнение работ по благоустройству прилегающей территории с ремонтом и монтажом наружных инженерных сетей, устройство и оснащение оборудованием </w:t>
            </w:r>
            <w:r>
              <w:lastRenderedPageBreak/>
              <w:t xml:space="preserve">плоскостных сооружений, а также приобретение и монтаж оборудования, мебели, средств обучения и воспитания  – 138,4 млн. рублей (в том числе за счет средств федерального бюджета – </w:t>
            </w:r>
            <w:r w:rsidR="00840196">
              <w:t xml:space="preserve">                   </w:t>
            </w:r>
            <w:r>
              <w:t>123,2 млн. рублей</w:t>
            </w:r>
            <w:proofErr w:type="gramEnd"/>
            <w:r>
              <w:t xml:space="preserve">, за счет средств областного бюджета – 15,2 млн. рублей); капитальный ремонт здания центральной инфекционной больницы государственного бюджетного учреждения здравоохранения Архангельской области «Архангельская областная клиническая больница» – </w:t>
            </w:r>
            <w:r w:rsidR="00840196">
              <w:t xml:space="preserve">        </w:t>
            </w:r>
            <w:r>
              <w:t xml:space="preserve">134,3 млн. рублей (в том числе за счет средств федерального бюджета – </w:t>
            </w:r>
            <w:r w:rsidR="00840196">
              <w:t xml:space="preserve">                   </w:t>
            </w:r>
            <w:r>
              <w:t>119,5 млн. рублей, за счет средств областного бюджета – 14,8 млн. рублей).</w:t>
            </w:r>
          </w:p>
          <w:p w:rsidR="00C04169" w:rsidRDefault="00C04169" w:rsidP="00C04169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>В рамках государственной программы планируется реализовать комплекс процессных мероприятий «Экономическое и научное развитие Архангельской области». Расходы                       на реализацию комплекс процессных мероприятий запланированы на 2025 год за счет</w:t>
            </w:r>
            <w:r w:rsidR="00840196">
              <w:t xml:space="preserve"> </w:t>
            </w:r>
            <w:r>
              <w:t xml:space="preserve">средств </w:t>
            </w:r>
            <w:proofErr w:type="gramStart"/>
            <w:r>
              <w:t>областного</w:t>
            </w:r>
            <w:proofErr w:type="gramEnd"/>
            <w:r>
              <w:t xml:space="preserve"> бюджета </w:t>
            </w:r>
            <w:r w:rsidR="0045583B">
              <w:t xml:space="preserve">                         </w:t>
            </w:r>
            <w:r>
              <w:t xml:space="preserve">в объеме 396,8 млн. рублей. В составе расходов запланированы ассигнования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C04169" w:rsidRDefault="00C04169" w:rsidP="00C04169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 xml:space="preserve">содержание органов государственной власти Архангельской области и иных государственных органов Архангельской области и обеспечение их функций – 267,1 млн. рублей, в том числе 118,6 млн. рублей – министерства экономического развития               и промышленности Архангельской </w:t>
            </w:r>
            <w:r>
              <w:lastRenderedPageBreak/>
              <w:t>области, 83,9 млн. рублей – агентства по тарифам и ценам Архангельской области, 64,6 млн. рублей – содержание контрактного агентства  Архангельской области;</w:t>
            </w:r>
          </w:p>
          <w:p w:rsidR="00C04169" w:rsidRDefault="00C04169" w:rsidP="00C04169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>выплату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области, – 0,1 млн. рублей;</w:t>
            </w:r>
          </w:p>
          <w:p w:rsidR="00C04169" w:rsidRDefault="00C04169" w:rsidP="00C04169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 xml:space="preserve">обеспечение деятельности ГАУ Архангельской области «Региональный центр по организации закупок», </w:t>
            </w:r>
            <w:proofErr w:type="gramStart"/>
            <w:r>
              <w:t>подведомственного</w:t>
            </w:r>
            <w:proofErr w:type="gramEnd"/>
            <w:r>
              <w:t xml:space="preserve"> контрактному агентству Архангельской области, </w:t>
            </w:r>
            <w:r w:rsidR="0045583B">
              <w:t xml:space="preserve">                        </w:t>
            </w:r>
            <w:r>
              <w:t>– 20,9 млн. рублей;</w:t>
            </w:r>
          </w:p>
          <w:p w:rsidR="00C04169" w:rsidRDefault="00C04169" w:rsidP="00C04169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 xml:space="preserve">субсидию бюджетам муниципальных районов, муниципальных округов </w:t>
            </w:r>
            <w:r w:rsidR="0045583B">
              <w:t xml:space="preserve">                    </w:t>
            </w:r>
            <w:r>
              <w:t xml:space="preserve">и городских округов Архангельской области на доставку муки </w:t>
            </w:r>
            <w:r w:rsidR="0045583B">
              <w:t xml:space="preserve">                                      </w:t>
            </w:r>
            <w:r>
              <w:t>и лекарственных сре</w:t>
            </w:r>
            <w:proofErr w:type="gramStart"/>
            <w:r>
              <w:t>дств в р</w:t>
            </w:r>
            <w:proofErr w:type="gramEnd"/>
            <w:r>
              <w:t>айоны Крайнего Севера и приравненные к ним местности с ограниченными завозами грузов – 9,9 млн. рублей;</w:t>
            </w:r>
          </w:p>
          <w:p w:rsidR="00C04169" w:rsidRDefault="00C04169" w:rsidP="00C04169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 xml:space="preserve">субсидию на организацию деятельности и функционирование структурных подразделений </w:t>
            </w:r>
            <w:r w:rsidR="0045583B">
              <w:t xml:space="preserve">                            </w:t>
            </w:r>
            <w:r>
              <w:t xml:space="preserve">АНО АО «АРР», обеспечивающих государственную поддержку субъектов малого и среднего предпринимательства, включая условия для создания и (или) развития субъектов малого </w:t>
            </w:r>
            <w:r w:rsidR="0045583B">
              <w:t xml:space="preserve">                                    </w:t>
            </w:r>
            <w:r>
              <w:t xml:space="preserve">и среднего предпринимательства, </w:t>
            </w:r>
            <w:r w:rsidR="0045583B">
              <w:t xml:space="preserve">                              </w:t>
            </w:r>
            <w:r>
              <w:t xml:space="preserve">– </w:t>
            </w:r>
            <w:r w:rsidR="0045583B">
              <w:t xml:space="preserve"> </w:t>
            </w:r>
            <w:r>
              <w:t>54,1 млн. рублей;</w:t>
            </w:r>
          </w:p>
          <w:p w:rsidR="00C04169" w:rsidRDefault="00C04169" w:rsidP="00C04169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lastRenderedPageBreak/>
              <w:t xml:space="preserve">субсидию на проведение АНО АО «АРР» мероприятий по поддержке инвестиционной деятельности </w:t>
            </w:r>
            <w:r w:rsidR="0045583B">
              <w:t xml:space="preserve">                               </w:t>
            </w:r>
            <w:r>
              <w:t xml:space="preserve">в Архангельской области, в том числе содействие развитию государственно–частного партнерства, а также обеспечение участия Архангельской области в мероприятиях, направленных на повышение инвестиционной привлекательности региона </w:t>
            </w:r>
            <w:r w:rsidR="0045583B">
              <w:t xml:space="preserve">                                   </w:t>
            </w:r>
            <w:r>
              <w:t xml:space="preserve">и привлечение инвестиций </w:t>
            </w:r>
            <w:r w:rsidR="0045583B">
              <w:t xml:space="preserve">                                    </w:t>
            </w:r>
            <w:r>
              <w:t>в Архангельскую область, – 32,1 млн. рублей;</w:t>
            </w:r>
          </w:p>
          <w:p w:rsidR="00C04169" w:rsidRDefault="00C04169" w:rsidP="00C04169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>мероприятия в сфере повышения инвестиционной привлекательности –                                     1,4 млн. рублей;</w:t>
            </w:r>
          </w:p>
          <w:p w:rsidR="00C04169" w:rsidRDefault="00C04169" w:rsidP="00C04169">
            <w:pPr>
              <w:shd w:val="clear" w:color="auto" w:fill="FFFFFF"/>
              <w:spacing w:line="253" w:lineRule="atLeast"/>
              <w:ind w:firstLine="459"/>
              <w:jc w:val="both"/>
            </w:pPr>
            <w:r>
              <w:t xml:space="preserve">субсидию на проведение АНО АО «АРР» мероприятий по поддержке инновационной деятельности </w:t>
            </w:r>
            <w:r w:rsidR="0045583B">
              <w:t xml:space="preserve">                                    </w:t>
            </w:r>
            <w:r>
              <w:t xml:space="preserve">в Архангельской области, – </w:t>
            </w:r>
            <w:r w:rsidR="0045583B">
              <w:t xml:space="preserve">                                                </w:t>
            </w:r>
            <w:r>
              <w:t xml:space="preserve">9,6 млн. рублей; </w:t>
            </w:r>
          </w:p>
          <w:p w:rsidR="007D1E16" w:rsidRDefault="00C04169" w:rsidP="0045583B">
            <w:pPr>
              <w:shd w:val="clear" w:color="auto" w:fill="FFFFFF"/>
              <w:spacing w:line="253" w:lineRule="atLeast"/>
              <w:ind w:firstLine="459"/>
              <w:jc w:val="both"/>
            </w:pPr>
            <w:proofErr w:type="gramStart"/>
            <w:r>
              <w:t xml:space="preserve">научно–исследовательские, опытно–конструкторские, технологические </w:t>
            </w:r>
            <w:r w:rsidR="0045583B">
              <w:t xml:space="preserve">                         </w:t>
            </w:r>
            <w:r>
              <w:t>и прочие работы – 1,6 млн. рублей, в том числе на проведение научно–исследовательских работ в рамках актуализации стратегии социально–экономического развития Архангельской области до 2035 года и на закупку исследования состояния и развития конкуренции на рынках Архангельской области в рамах исполнения Национального плана развития конкуренции</w:t>
            </w:r>
            <w:r w:rsidR="0045583B">
              <w:t xml:space="preserve"> </w:t>
            </w:r>
            <w:r>
              <w:t xml:space="preserve">в Российской Федерации </w:t>
            </w:r>
            <w:r w:rsidR="0045583B">
              <w:t xml:space="preserve">   </w:t>
            </w:r>
            <w:r>
              <w:t>на 2023 – 2025 годы.</w:t>
            </w:r>
            <w:proofErr w:type="gramEnd"/>
          </w:p>
          <w:p w:rsidR="00731993" w:rsidRDefault="00731993" w:rsidP="0045583B">
            <w:pPr>
              <w:shd w:val="clear" w:color="auto" w:fill="FFFFFF"/>
              <w:spacing w:line="253" w:lineRule="atLeast"/>
              <w:ind w:firstLine="459"/>
              <w:jc w:val="both"/>
            </w:pPr>
          </w:p>
        </w:tc>
        <w:tc>
          <w:tcPr>
            <w:tcW w:w="1843" w:type="dxa"/>
          </w:tcPr>
          <w:p w:rsidR="007D1E16" w:rsidRDefault="00CF2840" w:rsidP="00146568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   с планом</w:t>
            </w:r>
          </w:p>
        </w:tc>
        <w:tc>
          <w:tcPr>
            <w:tcW w:w="3544" w:type="dxa"/>
          </w:tcPr>
          <w:p w:rsidR="007D1E16" w:rsidRDefault="004A7A97" w:rsidP="00AC6210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Комитет</w:t>
            </w:r>
            <w:r w:rsidR="00AC6210">
              <w:rPr>
                <w:szCs w:val="28"/>
              </w:rPr>
              <w:t xml:space="preserve"> заслушанную </w:t>
            </w:r>
            <w:r>
              <w:rPr>
                <w:szCs w:val="28"/>
              </w:rPr>
              <w:t xml:space="preserve">информацию </w:t>
            </w:r>
            <w:r w:rsidR="00F80C61">
              <w:rPr>
                <w:szCs w:val="28"/>
              </w:rPr>
              <w:t>в рамках рассмотрения</w:t>
            </w:r>
            <w:r w:rsidR="00263C65">
              <w:rPr>
                <w:szCs w:val="28"/>
              </w:rPr>
              <w:t xml:space="preserve"> </w:t>
            </w:r>
            <w:r w:rsidRPr="00CF2840">
              <w:rPr>
                <w:bCs/>
                <w:color w:val="000000"/>
              </w:rPr>
              <w:t>государственной программы Архангельской области «Экономическое развитие и инвестиционная деятельность в Архангельской области»</w:t>
            </w:r>
            <w:r w:rsidRPr="00CF2840">
              <w:t xml:space="preserve"> </w:t>
            </w:r>
            <w:r w:rsidRPr="00CF2840">
              <w:rPr>
                <w:bCs/>
                <w:color w:val="000000"/>
              </w:rPr>
              <w:t xml:space="preserve">в рамках </w:t>
            </w:r>
            <w:r w:rsidR="00AC6210">
              <w:rPr>
                <w:bCs/>
                <w:color w:val="000000"/>
              </w:rPr>
              <w:t xml:space="preserve">                         </w:t>
            </w:r>
            <w:r w:rsidRPr="00CF2840">
              <w:t xml:space="preserve">проекта областного </w:t>
            </w:r>
            <w:r w:rsidR="00AC6210">
              <w:t xml:space="preserve">                         </w:t>
            </w:r>
            <w:r w:rsidRPr="00CF2840">
              <w:t>закона</w:t>
            </w:r>
            <w:r>
              <w:t xml:space="preserve"> </w:t>
            </w:r>
            <w:r w:rsidR="00AC6210">
              <w:t xml:space="preserve"> </w:t>
            </w:r>
            <w:r w:rsidRPr="00CF2840">
              <w:rPr>
                <w:color w:val="000000"/>
                <w:shd w:val="clear" w:color="auto" w:fill="FFFFFF"/>
              </w:rPr>
              <w:t xml:space="preserve">«Об областном </w:t>
            </w:r>
            <w:r>
              <w:rPr>
                <w:color w:val="000000"/>
                <w:shd w:val="clear" w:color="auto" w:fill="FFFFFF"/>
              </w:rPr>
              <w:t xml:space="preserve">                  </w:t>
            </w:r>
            <w:r w:rsidRPr="00CF2840">
              <w:rPr>
                <w:color w:val="000000"/>
                <w:shd w:val="clear" w:color="auto" w:fill="FFFFFF"/>
              </w:rPr>
              <w:t xml:space="preserve">бюджете на 2025 </w:t>
            </w:r>
            <w:r w:rsidRPr="00CF2840">
              <w:rPr>
                <w:color w:val="000000"/>
                <w:shd w:val="clear" w:color="auto" w:fill="FFFFFF"/>
              </w:rPr>
              <w:br/>
              <w:t xml:space="preserve">год и на плановый период </w:t>
            </w:r>
            <w:r>
              <w:rPr>
                <w:color w:val="000000"/>
                <w:shd w:val="clear" w:color="auto" w:fill="FFFFFF"/>
              </w:rPr>
              <w:t xml:space="preserve">             </w:t>
            </w:r>
            <w:r w:rsidRPr="00CF2840">
              <w:rPr>
                <w:color w:val="000000"/>
                <w:shd w:val="clear" w:color="auto" w:fill="FFFFFF"/>
              </w:rPr>
              <w:t>2026 и 2027 годов»</w:t>
            </w:r>
            <w:r w:rsidR="00263C65">
              <w:rPr>
                <w:color w:val="000000"/>
                <w:shd w:val="clear" w:color="auto" w:fill="FFFFFF"/>
              </w:rPr>
              <w:t xml:space="preserve"> принял                  к сведению.</w:t>
            </w:r>
          </w:p>
        </w:tc>
      </w:tr>
      <w:tr w:rsidR="008E4B2C" w:rsidRPr="007A2316" w:rsidTr="003D3595">
        <w:trPr>
          <w:trHeight w:val="344"/>
        </w:trPr>
        <w:tc>
          <w:tcPr>
            <w:tcW w:w="817" w:type="dxa"/>
          </w:tcPr>
          <w:p w:rsidR="008E4B2C" w:rsidRDefault="00905A26" w:rsidP="007A231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8E4B2C" w:rsidRPr="00CF2840" w:rsidRDefault="00A13C01" w:rsidP="00A13C01">
            <w:pPr>
              <w:pStyle w:val="af5"/>
              <w:ind w:firstLine="0"/>
              <w:rPr>
                <w:sz w:val="24"/>
                <w:szCs w:val="24"/>
              </w:rPr>
            </w:pPr>
            <w:r w:rsidRPr="00A13C01">
              <w:rPr>
                <w:sz w:val="24"/>
                <w:szCs w:val="24"/>
              </w:rPr>
              <w:t xml:space="preserve">Рассмотрение государственной программы Архангельской области «Управление государственными финансами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A13C01">
              <w:rPr>
                <w:sz w:val="24"/>
                <w:szCs w:val="24"/>
              </w:rPr>
              <w:t xml:space="preserve">и государственным долгом Архангельской области» в рамках проекта областного закона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A13C01">
              <w:rPr>
                <w:sz w:val="24"/>
                <w:szCs w:val="24"/>
              </w:rPr>
              <w:t>«Об областном бюджете на 2025 год и на плановый период 2026 и 2027 годов»</w:t>
            </w:r>
          </w:p>
        </w:tc>
        <w:tc>
          <w:tcPr>
            <w:tcW w:w="2268" w:type="dxa"/>
          </w:tcPr>
          <w:p w:rsidR="008E4B2C" w:rsidRDefault="00A13C01" w:rsidP="007A2316">
            <w:pPr>
              <w:shd w:val="clear" w:color="auto" w:fill="FFFFFF"/>
              <w:spacing w:line="253" w:lineRule="atLeast"/>
              <w:jc w:val="both"/>
            </w:pPr>
            <w:r>
              <w:t>Усачева Е.Ю.</w:t>
            </w:r>
            <w:r w:rsidR="00731993">
              <w:t>/</w:t>
            </w:r>
          </w:p>
          <w:p w:rsidR="00731993" w:rsidRDefault="00731993" w:rsidP="007A2316">
            <w:pPr>
              <w:shd w:val="clear" w:color="auto" w:fill="FFFFFF"/>
              <w:spacing w:line="253" w:lineRule="atLeast"/>
              <w:jc w:val="both"/>
            </w:pPr>
            <w:r>
              <w:t>Усачева Е.Ю.,</w:t>
            </w:r>
          </w:p>
          <w:p w:rsidR="00731993" w:rsidRDefault="00731993" w:rsidP="007A2316">
            <w:pPr>
              <w:shd w:val="clear" w:color="auto" w:fill="FFFFFF"/>
              <w:spacing w:line="253" w:lineRule="atLeast"/>
              <w:jc w:val="both"/>
            </w:pPr>
            <w:r>
              <w:t>Гвоздев Д.Ю.</w:t>
            </w:r>
          </w:p>
        </w:tc>
        <w:tc>
          <w:tcPr>
            <w:tcW w:w="4536" w:type="dxa"/>
          </w:tcPr>
          <w:p w:rsidR="004356E7" w:rsidRPr="00C93D1E" w:rsidRDefault="004356E7" w:rsidP="004356E7">
            <w:pPr>
              <w:ind w:firstLine="459"/>
              <w:jc w:val="both"/>
              <w:rPr>
                <w:i/>
              </w:rPr>
            </w:pPr>
            <w:r>
              <w:t>В</w:t>
            </w:r>
            <w:r w:rsidRPr="00C93D1E">
              <w:t xml:space="preserve"> рамках реализации государственной программы Архангельской области «Управление государственными финансами </w:t>
            </w:r>
            <w:r>
              <w:t xml:space="preserve">                                                           </w:t>
            </w:r>
            <w:r w:rsidRPr="00C93D1E">
              <w:t xml:space="preserve">и государственным долгом Архангельской области» по главному распорядителю средств </w:t>
            </w:r>
            <w:proofErr w:type="gramStart"/>
            <w:r w:rsidRPr="00C93D1E">
              <w:t>областного</w:t>
            </w:r>
            <w:proofErr w:type="gramEnd"/>
            <w:r w:rsidRPr="00C93D1E">
              <w:t xml:space="preserve"> бюджета министерству финансов Архангельской области также предусмотрена поддержка                                    и выделение средств межбюджетных трансфертов бюджетам муниципальных образований области. По данной государственной программе на 202</w:t>
            </w:r>
            <w:r>
              <w:t>5</w:t>
            </w:r>
            <w:r w:rsidRPr="00C93D1E">
              <w:t xml:space="preserve"> год запланировано   </w:t>
            </w:r>
            <w:r>
              <w:t>20 167,9</w:t>
            </w:r>
            <w:r w:rsidRPr="00C93D1E">
              <w:t xml:space="preserve"> млн. рублей</w:t>
            </w:r>
            <w:r>
              <w:t>,</w:t>
            </w:r>
            <w:r w:rsidRPr="00C93D1E">
              <w:t xml:space="preserve"> что на </w:t>
            </w:r>
            <w:r>
              <w:t>+5</w:t>
            </w:r>
            <w:r w:rsidRPr="00C93D1E">
              <w:t>2</w:t>
            </w:r>
            <w:r>
              <w:t>,7</w:t>
            </w:r>
            <w:r w:rsidRPr="00C93D1E">
              <w:t xml:space="preserve"> % больше, чем в 202</w:t>
            </w:r>
            <w:r>
              <w:t>4</w:t>
            </w:r>
            <w:r w:rsidRPr="00C93D1E">
              <w:t xml:space="preserve"> году, </w:t>
            </w:r>
            <w:r>
              <w:t xml:space="preserve">из них </w:t>
            </w:r>
            <w:r w:rsidRPr="00C93D1E">
              <w:t>за счет средств федерального бюджета и прочих целевых поступлений – 1</w:t>
            </w:r>
            <w:r>
              <w:t>64</w:t>
            </w:r>
            <w:r w:rsidRPr="00C93D1E">
              <w:t xml:space="preserve">,3 млн. рублей, (уменьшение                                             на </w:t>
            </w:r>
            <w:r>
              <w:t>-26</w:t>
            </w:r>
            <w:r w:rsidRPr="00C93D1E">
              <w:t>,</w:t>
            </w:r>
            <w:r>
              <w:t>1</w:t>
            </w:r>
            <w:r w:rsidRPr="00C93D1E">
              <w:t xml:space="preserve"> млн. рублей, или на </w:t>
            </w:r>
            <w:r>
              <w:t>-13,7</w:t>
            </w:r>
            <w:r w:rsidRPr="00C93D1E">
              <w:t xml:space="preserve">% </w:t>
            </w:r>
            <w:r>
              <w:t xml:space="preserve">                    </w:t>
            </w:r>
            <w:r w:rsidRPr="00C93D1E">
              <w:t>к уровню 202</w:t>
            </w:r>
            <w:r>
              <w:t>4</w:t>
            </w:r>
            <w:r w:rsidRPr="00C93D1E">
              <w:t xml:space="preserve"> года). В 202</w:t>
            </w:r>
            <w:r>
              <w:t>6</w:t>
            </w:r>
            <w:r w:rsidRPr="00C93D1E">
              <w:t xml:space="preserve"> году – </w:t>
            </w:r>
            <w:r>
              <w:t>17 087,9</w:t>
            </w:r>
            <w:r w:rsidRPr="00C93D1E">
              <w:t xml:space="preserve"> млн. рублей за счет средств федерального бюджета и прочих целевых поступлений – 1</w:t>
            </w:r>
            <w:r>
              <w:t>71</w:t>
            </w:r>
            <w:r w:rsidRPr="00C93D1E">
              <w:t>,</w:t>
            </w:r>
            <w:r>
              <w:t>8</w:t>
            </w:r>
            <w:r w:rsidRPr="00C93D1E">
              <w:t xml:space="preserve"> млн. рублей,                         в 202</w:t>
            </w:r>
            <w:r>
              <w:t>7</w:t>
            </w:r>
            <w:r w:rsidRPr="00C93D1E">
              <w:t xml:space="preserve"> году – </w:t>
            </w:r>
            <w:r>
              <w:t>19 790,2</w:t>
            </w:r>
            <w:r w:rsidRPr="00C93D1E">
              <w:t xml:space="preserve"> млн. рублей за счет средств федерального бюджета </w:t>
            </w:r>
            <w:r w:rsidR="00AE5989">
              <w:t xml:space="preserve">                              </w:t>
            </w:r>
            <w:r w:rsidRPr="00C93D1E">
              <w:t xml:space="preserve">и прочих целевых поступлений – </w:t>
            </w:r>
            <w:r w:rsidR="00AE5989">
              <w:t xml:space="preserve">                            </w:t>
            </w:r>
            <w:r w:rsidRPr="00C93D1E">
              <w:t>1</w:t>
            </w:r>
            <w:r>
              <w:t>67</w:t>
            </w:r>
            <w:r w:rsidRPr="00C93D1E">
              <w:t>,</w:t>
            </w:r>
            <w:r>
              <w:t>9</w:t>
            </w:r>
            <w:r w:rsidRPr="00C93D1E">
              <w:t xml:space="preserve"> млн. рублей.</w:t>
            </w:r>
            <w:r w:rsidRPr="00C93D1E">
              <w:rPr>
                <w:i/>
              </w:rPr>
              <w:t xml:space="preserve"> </w:t>
            </w:r>
          </w:p>
          <w:p w:rsidR="000651C8" w:rsidRPr="00C93D1E" w:rsidRDefault="000651C8" w:rsidP="00D234CA">
            <w:pPr>
              <w:pStyle w:val="ac"/>
              <w:ind w:left="0" w:firstLine="459"/>
              <w:jc w:val="both"/>
            </w:pPr>
            <w:proofErr w:type="gramStart"/>
            <w:r w:rsidRPr="00C93D1E">
              <w:t xml:space="preserve">Запланировано направить </w:t>
            </w:r>
            <w:r w:rsidR="00D234CA">
              <w:t xml:space="preserve">                      </w:t>
            </w:r>
            <w:r w:rsidRPr="00C93D1E">
              <w:t>субвенци</w:t>
            </w:r>
            <w:r>
              <w:t>ю</w:t>
            </w:r>
            <w:r w:rsidRPr="00C93D1E">
              <w:t xml:space="preserve"> бюджетам муниципальных районов Архангельской области </w:t>
            </w:r>
            <w:r w:rsidR="00AE5989">
              <w:t xml:space="preserve"> </w:t>
            </w:r>
            <w:r w:rsidRPr="00C93D1E">
              <w:t xml:space="preserve">на осуществление государственных полномочий по расчету </w:t>
            </w:r>
            <w:r w:rsidR="00AE5989">
              <w:t xml:space="preserve">                                              </w:t>
            </w:r>
            <w:r w:rsidRPr="00C93D1E">
              <w:t xml:space="preserve">и предоставлению местным бюджетам городских, сельских поселений дотаций </w:t>
            </w:r>
            <w:r>
              <w:t xml:space="preserve">                            </w:t>
            </w:r>
            <w:r w:rsidRPr="00C93D1E">
              <w:t xml:space="preserve">на выравнивание бюджетной </w:t>
            </w:r>
            <w:r w:rsidRPr="00C93D1E">
              <w:lastRenderedPageBreak/>
              <w:t>обеспеченности поселений в 202</w:t>
            </w:r>
            <w:r>
              <w:t>5</w:t>
            </w:r>
            <w:r w:rsidRPr="00C93D1E">
              <w:t xml:space="preserve"> году </w:t>
            </w:r>
            <w:r w:rsidR="00AE5989">
              <w:t xml:space="preserve">                  </w:t>
            </w:r>
            <w:r w:rsidRPr="00C93D1E">
              <w:t>в сумме 2</w:t>
            </w:r>
            <w:r>
              <w:t>1</w:t>
            </w:r>
            <w:r w:rsidRPr="00C93D1E">
              <w:t>,</w:t>
            </w:r>
            <w:r>
              <w:t>8</w:t>
            </w:r>
            <w:r w:rsidRPr="00C93D1E">
              <w:t xml:space="preserve"> млн. рублей (уменьшилась</w:t>
            </w:r>
            <w:r w:rsidRPr="00C93D1E">
              <w:rPr>
                <w:b/>
              </w:rPr>
              <w:t xml:space="preserve"> </w:t>
            </w:r>
            <w:r w:rsidRPr="00C93D1E">
              <w:t>по сравнению с 202</w:t>
            </w:r>
            <w:r>
              <w:t>4</w:t>
            </w:r>
            <w:r w:rsidRPr="00C93D1E">
              <w:t xml:space="preserve"> годом  на -</w:t>
            </w:r>
            <w:r>
              <w:t>6</w:t>
            </w:r>
            <w:r w:rsidRPr="00C93D1E">
              <w:t>,</w:t>
            </w:r>
            <w:r>
              <w:t>9</w:t>
            </w:r>
            <w:r w:rsidRPr="00C93D1E">
              <w:t xml:space="preserve"> млн. рублей или -</w:t>
            </w:r>
            <w:r>
              <w:t>24</w:t>
            </w:r>
            <w:r w:rsidRPr="00C93D1E">
              <w:t>,0 %): городские поселения (</w:t>
            </w:r>
            <w:r>
              <w:t>4</w:t>
            </w:r>
            <w:r w:rsidRPr="00C93D1E">
              <w:t>) –</w:t>
            </w:r>
            <w:r>
              <w:t xml:space="preserve"> 14</w:t>
            </w:r>
            <w:r w:rsidRPr="00C93D1E">
              <w:t>,</w:t>
            </w:r>
            <w:r>
              <w:t>4</w:t>
            </w:r>
            <w:r w:rsidRPr="00C93D1E">
              <w:t xml:space="preserve"> млн. рублей, сельские поселения (</w:t>
            </w:r>
            <w:r>
              <w:t>29</w:t>
            </w:r>
            <w:r w:rsidRPr="00C93D1E">
              <w:t xml:space="preserve">) – </w:t>
            </w:r>
            <w:r>
              <w:t>7</w:t>
            </w:r>
            <w:r w:rsidRPr="00C93D1E">
              <w:t>,</w:t>
            </w:r>
            <w:r>
              <w:t>4</w:t>
            </w:r>
            <w:r w:rsidRPr="00C93D1E">
              <w:t xml:space="preserve"> млн. рублей.</w:t>
            </w:r>
            <w:proofErr w:type="gramEnd"/>
            <w:r w:rsidRPr="00C93D1E">
              <w:t xml:space="preserve"> Дотация на выравнивание бюджетной обеспеченности поселений на 202</w:t>
            </w:r>
            <w:r>
              <w:t>6</w:t>
            </w:r>
            <w:r w:rsidRPr="00C93D1E">
              <w:t xml:space="preserve"> и 202</w:t>
            </w:r>
            <w:r>
              <w:t>7</w:t>
            </w:r>
            <w:r w:rsidRPr="00C93D1E">
              <w:t xml:space="preserve"> годы определена в сумме</w:t>
            </w:r>
            <w:r>
              <w:t xml:space="preserve"> 17</w:t>
            </w:r>
            <w:r w:rsidRPr="00C93D1E">
              <w:t>,</w:t>
            </w:r>
            <w:r>
              <w:t>5</w:t>
            </w:r>
            <w:r w:rsidRPr="00C93D1E">
              <w:t xml:space="preserve"> млн. рублей и </w:t>
            </w:r>
            <w:r>
              <w:t>17</w:t>
            </w:r>
            <w:r w:rsidRPr="00C93D1E">
              <w:t>,</w:t>
            </w:r>
            <w:r>
              <w:t>5</w:t>
            </w:r>
            <w:r w:rsidRPr="00C93D1E">
              <w:t xml:space="preserve"> млн. рублей соответственно. Нераспределенный резерв субвенци</w:t>
            </w:r>
            <w:r>
              <w:t>и</w:t>
            </w:r>
            <w:r w:rsidRPr="00C93D1E">
              <w:t xml:space="preserve"> бюджетам муниципальных районов Архангельской области</w:t>
            </w:r>
            <w:r w:rsidR="00AE5989">
              <w:t xml:space="preserve"> </w:t>
            </w:r>
            <w:r w:rsidRPr="00C93D1E">
              <w:t>на осуществление государственных полномочий по расчету</w:t>
            </w:r>
            <w:r>
              <w:t xml:space="preserve"> </w:t>
            </w:r>
            <w:r w:rsidRPr="00C93D1E">
              <w:t>и предоставлению местным бюджетам городских, сельских поселений дотаций</w:t>
            </w:r>
            <w:r>
              <w:t xml:space="preserve"> </w:t>
            </w:r>
            <w:r w:rsidRPr="00C93D1E">
              <w:t>на выравнивание бюджетной обеспеченности поселений в 202</w:t>
            </w:r>
            <w:r>
              <w:t>6</w:t>
            </w:r>
            <w:r w:rsidRPr="00C93D1E">
              <w:t xml:space="preserve"> году составит</w:t>
            </w:r>
            <w:r>
              <w:t xml:space="preserve"> </w:t>
            </w:r>
            <w:r w:rsidRPr="00C93D1E">
              <w:t>4,</w:t>
            </w:r>
            <w:r>
              <w:t>3</w:t>
            </w:r>
            <w:r w:rsidRPr="00C93D1E">
              <w:t xml:space="preserve"> млн. рублей, в 202</w:t>
            </w:r>
            <w:r>
              <w:t>7</w:t>
            </w:r>
            <w:r w:rsidRPr="00C93D1E">
              <w:t xml:space="preserve"> году </w:t>
            </w:r>
            <w:r w:rsidR="00AE5989">
              <w:t xml:space="preserve">                          </w:t>
            </w:r>
            <w:r>
              <w:t>4</w:t>
            </w:r>
            <w:r w:rsidRPr="00C93D1E">
              <w:t>,</w:t>
            </w:r>
            <w:r>
              <w:t>4</w:t>
            </w:r>
            <w:r w:rsidRPr="00C93D1E">
              <w:t xml:space="preserve"> млн. рублей. Сокращение </w:t>
            </w:r>
            <w:r>
              <w:t xml:space="preserve">данной субвенции </w:t>
            </w:r>
            <w:r w:rsidRPr="00C93D1E">
              <w:t>в 202</w:t>
            </w:r>
            <w:r>
              <w:t>5</w:t>
            </w:r>
            <w:r w:rsidRPr="00C93D1E">
              <w:t xml:space="preserve"> году обусловлено сокращением численности постоянного населения и исключением </w:t>
            </w:r>
            <w:r>
              <w:t>городских округов и</w:t>
            </w:r>
            <w:r w:rsidRPr="00C93D1E">
              <w:t xml:space="preserve"> муниципальных округов </w:t>
            </w:r>
            <w:r>
              <w:t xml:space="preserve">                       </w:t>
            </w:r>
            <w:r w:rsidRPr="00C93D1E">
              <w:t>из получателей дотаций на выравнивание бюджетной обеспеченности поселений.</w:t>
            </w:r>
          </w:p>
          <w:p w:rsidR="000651C8" w:rsidRPr="00C93D1E" w:rsidRDefault="000651C8" w:rsidP="009319C6">
            <w:pPr>
              <w:pStyle w:val="ac"/>
              <w:ind w:left="0" w:firstLine="459"/>
              <w:jc w:val="both"/>
            </w:pPr>
            <w:proofErr w:type="gramStart"/>
            <w:r w:rsidRPr="00C93D1E">
              <w:rPr>
                <w:i/>
              </w:rPr>
              <w:t xml:space="preserve">Дотация </w:t>
            </w:r>
            <w:r w:rsidRPr="00990095">
              <w:rPr>
                <w:i/>
              </w:rPr>
              <w:t>на выравнивание бюджетной</w:t>
            </w:r>
            <w:r w:rsidR="00D234CA">
              <w:rPr>
                <w:i/>
              </w:rPr>
              <w:t xml:space="preserve"> </w:t>
            </w:r>
            <w:r w:rsidRPr="00990095">
              <w:rPr>
                <w:i/>
              </w:rPr>
              <w:t>обеспеченности муниципальных районов (муниципальных округов, городских округов)</w:t>
            </w:r>
            <w:r>
              <w:rPr>
                <w:i/>
              </w:rPr>
              <w:t xml:space="preserve"> </w:t>
            </w:r>
            <w:r w:rsidR="00AE5989">
              <w:rPr>
                <w:i/>
              </w:rPr>
              <w:t xml:space="preserve">                                  </w:t>
            </w:r>
            <w:r w:rsidRPr="0038196C">
              <w:t>на 202</w:t>
            </w:r>
            <w:r>
              <w:t>5</w:t>
            </w:r>
            <w:r w:rsidRPr="0038196C">
              <w:t xml:space="preserve"> год</w:t>
            </w:r>
            <w:r w:rsidRPr="00C93D1E">
              <w:t xml:space="preserve"> запланирована в сумме                                          2 </w:t>
            </w:r>
            <w:r>
              <w:t>765</w:t>
            </w:r>
            <w:r w:rsidRPr="00C93D1E">
              <w:t>,</w:t>
            </w:r>
            <w:r>
              <w:t>6</w:t>
            </w:r>
            <w:r w:rsidRPr="00C93D1E">
              <w:t xml:space="preserve"> млн. рублей (увеличена </w:t>
            </w:r>
            <w:r w:rsidR="00AE5989">
              <w:t xml:space="preserve">                               </w:t>
            </w:r>
            <w:r w:rsidRPr="00C93D1E">
              <w:t>на +</w:t>
            </w:r>
            <w:r>
              <w:t>12</w:t>
            </w:r>
            <w:r w:rsidRPr="00C93D1E">
              <w:t xml:space="preserve">,0 % или на </w:t>
            </w:r>
            <w:r>
              <w:t>+297</w:t>
            </w:r>
            <w:r w:rsidRPr="00C93D1E">
              <w:t>,</w:t>
            </w:r>
            <w:r>
              <w:t>6</w:t>
            </w:r>
            <w:r w:rsidRPr="00C93D1E">
              <w:t xml:space="preserve"> млн. рублей </w:t>
            </w:r>
            <w:r w:rsidR="00AE5989">
              <w:t xml:space="preserve">                  </w:t>
            </w:r>
            <w:r w:rsidRPr="00C93D1E">
              <w:t>по сравнению с 202</w:t>
            </w:r>
            <w:r>
              <w:t>4</w:t>
            </w:r>
            <w:r w:rsidRPr="00C93D1E">
              <w:t xml:space="preserve"> годом), </w:t>
            </w:r>
            <w:r w:rsidR="009351AE">
              <w:t xml:space="preserve">                                </w:t>
            </w:r>
            <w:r w:rsidRPr="00C93D1E">
              <w:t>на 202</w:t>
            </w:r>
            <w:r>
              <w:t>6</w:t>
            </w:r>
            <w:r w:rsidR="00D234CA">
              <w:t xml:space="preserve"> </w:t>
            </w:r>
            <w:r w:rsidRPr="00C93D1E">
              <w:t>и 202</w:t>
            </w:r>
            <w:r>
              <w:t>7</w:t>
            </w:r>
            <w:r w:rsidRPr="00C93D1E">
              <w:t xml:space="preserve"> годы запланирована </w:t>
            </w:r>
            <w:r w:rsidR="002D107E">
              <w:t xml:space="preserve">                    </w:t>
            </w:r>
            <w:r w:rsidRPr="00C93D1E">
              <w:lastRenderedPageBreak/>
              <w:t xml:space="preserve">в сумме </w:t>
            </w:r>
            <w:r>
              <w:t>3 016,8</w:t>
            </w:r>
            <w:r w:rsidRPr="00C93D1E">
              <w:t xml:space="preserve"> млн. рублей и </w:t>
            </w:r>
            <w:r>
              <w:t>3 136,5</w:t>
            </w:r>
            <w:r w:rsidRPr="00C93D1E">
              <w:t xml:space="preserve"> млн. рублей.</w:t>
            </w:r>
            <w:proofErr w:type="gramEnd"/>
          </w:p>
          <w:p w:rsidR="000651C8" w:rsidRPr="00C93D1E" w:rsidRDefault="000651C8" w:rsidP="009319C6">
            <w:pPr>
              <w:pStyle w:val="ac"/>
              <w:ind w:left="0" w:firstLine="459"/>
              <w:jc w:val="both"/>
            </w:pPr>
            <w:r w:rsidRPr="00C93D1E">
              <w:t xml:space="preserve">Дотация рассчитана исходя </w:t>
            </w:r>
            <w:r w:rsidR="009319C6">
              <w:t xml:space="preserve">                           </w:t>
            </w:r>
            <w:r w:rsidRPr="00C93D1E">
              <w:t>из критерия выравнивания бюджетной обеспеченности, равного 1 (на уровне 202</w:t>
            </w:r>
            <w:r>
              <w:t>4</w:t>
            </w:r>
            <w:r w:rsidRPr="00C93D1E">
              <w:t xml:space="preserve"> года). </w:t>
            </w:r>
          </w:p>
          <w:p w:rsidR="000651C8" w:rsidRPr="00C93D1E" w:rsidRDefault="000651C8" w:rsidP="009319C6">
            <w:pPr>
              <w:pStyle w:val="ac"/>
              <w:ind w:left="0" w:firstLine="459"/>
              <w:jc w:val="both"/>
            </w:pPr>
            <w:proofErr w:type="gramStart"/>
            <w:r w:rsidRPr="00C93D1E">
              <w:t xml:space="preserve">При распределении дотаций </w:t>
            </w:r>
            <w:r w:rsidR="009319C6">
              <w:t xml:space="preserve">                              </w:t>
            </w:r>
            <w:r w:rsidRPr="00C93D1E">
              <w:t>на 202</w:t>
            </w:r>
            <w:r>
              <w:t>5</w:t>
            </w:r>
            <w:r w:rsidRPr="00C93D1E">
              <w:t xml:space="preserve"> – 202</w:t>
            </w:r>
            <w:r>
              <w:t>6</w:t>
            </w:r>
            <w:r w:rsidRPr="00C93D1E">
              <w:t xml:space="preserve"> годы были </w:t>
            </w:r>
            <w:r w:rsidR="009319C6">
              <w:t xml:space="preserve">                                    </w:t>
            </w:r>
            <w:r w:rsidRPr="00C93D1E">
              <w:t>учтены средства, необходимые для доведения объемов дотаций отдельным муниципальным образованиям  до уровня не ниже утвержденного на плановый период 202</w:t>
            </w:r>
            <w:r>
              <w:t>5</w:t>
            </w:r>
            <w:r w:rsidRPr="00C93D1E">
              <w:t xml:space="preserve"> и 202</w:t>
            </w:r>
            <w:r>
              <w:t>6</w:t>
            </w:r>
            <w:r w:rsidRPr="00C93D1E">
              <w:t xml:space="preserve"> годов областным законом от </w:t>
            </w:r>
            <w:r>
              <w:t>15</w:t>
            </w:r>
            <w:r w:rsidRPr="00C93D1E">
              <w:t xml:space="preserve"> декабря 202</w:t>
            </w:r>
            <w:r>
              <w:t>3</w:t>
            </w:r>
            <w:r w:rsidRPr="00C93D1E">
              <w:t xml:space="preserve"> года </w:t>
            </w:r>
            <w:r w:rsidR="009319C6">
              <w:t xml:space="preserve">                             </w:t>
            </w:r>
            <w:r w:rsidRPr="00C93D1E">
              <w:t xml:space="preserve">№ </w:t>
            </w:r>
            <w:r>
              <w:t>39-4</w:t>
            </w:r>
            <w:r w:rsidRPr="00C93D1E">
              <w:t>-ОЗ «Об областном бюджете на 202</w:t>
            </w:r>
            <w:r>
              <w:t>4</w:t>
            </w:r>
            <w:r w:rsidRPr="00C93D1E">
              <w:t xml:space="preserve"> год и на плановый период </w:t>
            </w:r>
            <w:r w:rsidR="009351AE">
              <w:t xml:space="preserve">                        </w:t>
            </w:r>
            <w:r w:rsidRPr="00C93D1E">
              <w:t>202</w:t>
            </w:r>
            <w:r>
              <w:t>5</w:t>
            </w:r>
            <w:r w:rsidRPr="00C93D1E">
              <w:t xml:space="preserve"> и 202</w:t>
            </w:r>
            <w:r>
              <w:t>6</w:t>
            </w:r>
            <w:r w:rsidRPr="00C93D1E">
              <w:t xml:space="preserve"> годов»</w:t>
            </w:r>
            <w:proofErr w:type="gramEnd"/>
          </w:p>
          <w:p w:rsidR="000651C8" w:rsidRPr="00C93D1E" w:rsidRDefault="000651C8" w:rsidP="009319C6">
            <w:pPr>
              <w:pStyle w:val="ac"/>
              <w:ind w:left="0" w:firstLine="459"/>
              <w:jc w:val="both"/>
            </w:pPr>
            <w:r w:rsidRPr="00C93D1E">
              <w:t>Нераспределенный резерв дотации бюджетам</w:t>
            </w:r>
            <w:r w:rsidRPr="00C93D1E">
              <w:rPr>
                <w:b/>
                <w:i/>
              </w:rPr>
              <w:t xml:space="preserve"> </w:t>
            </w:r>
            <w:r w:rsidRPr="00C93D1E">
              <w:t>муниципальных районов (городских округов, муниципальных округов) Архангельской области на 202</w:t>
            </w:r>
            <w:r>
              <w:t>6</w:t>
            </w:r>
            <w:r w:rsidRPr="00C93D1E">
              <w:t xml:space="preserve"> год составил </w:t>
            </w:r>
            <w:r>
              <w:t>549</w:t>
            </w:r>
            <w:r w:rsidRPr="00C93D1E">
              <w:t>,</w:t>
            </w:r>
            <w:r>
              <w:t>3</w:t>
            </w:r>
            <w:r w:rsidRPr="00C93D1E">
              <w:t xml:space="preserve"> млн. рублей, </w:t>
            </w:r>
            <w:r w:rsidR="00D04334">
              <w:t xml:space="preserve">                                 </w:t>
            </w:r>
            <w:r w:rsidRPr="00C93D1E">
              <w:t>на 202</w:t>
            </w:r>
            <w:r>
              <w:t>7</w:t>
            </w:r>
            <w:r w:rsidRPr="00C93D1E">
              <w:t xml:space="preserve"> год составил </w:t>
            </w:r>
            <w:r>
              <w:t>627</w:t>
            </w:r>
            <w:r w:rsidRPr="00C93D1E">
              <w:t>,</w:t>
            </w:r>
            <w:r>
              <w:t>3</w:t>
            </w:r>
            <w:r w:rsidRPr="00C93D1E">
              <w:t xml:space="preserve"> млн. рублей.</w:t>
            </w:r>
          </w:p>
          <w:p w:rsidR="000C2D98" w:rsidRPr="00C93D1E" w:rsidRDefault="000C2D98" w:rsidP="00D04334">
            <w:pPr>
              <w:ind w:firstLine="459"/>
              <w:jc w:val="both"/>
            </w:pPr>
            <w:r w:rsidRPr="00C93D1E">
              <w:rPr>
                <w:i/>
              </w:rPr>
              <w:t>Дотация бюджетам муниципальных районов, муниципальных округов                            и городских округов Архангельской области на поддержку мер по обеспечению сбалансированности местных бюджетов</w:t>
            </w:r>
            <w:r w:rsidRPr="00C93D1E">
              <w:t xml:space="preserve"> (до 2024 года - субсидия на </w:t>
            </w:r>
            <w:proofErr w:type="spellStart"/>
            <w:r w:rsidRPr="00C93D1E">
              <w:t>софинансирование</w:t>
            </w:r>
            <w:proofErr w:type="spellEnd"/>
            <w:r w:rsidRPr="00C93D1E">
              <w:t xml:space="preserve"> вопросов местного значения)</w:t>
            </w:r>
            <w:r w:rsidRPr="002D04D0">
              <w:t>,</w:t>
            </w:r>
            <w:r w:rsidRPr="00C93D1E">
              <w:rPr>
                <w:b/>
                <w:i/>
              </w:rPr>
              <w:t xml:space="preserve"> </w:t>
            </w:r>
            <w:r w:rsidRPr="00C93D1E">
              <w:t>на 202</w:t>
            </w:r>
            <w:r>
              <w:t>5</w:t>
            </w:r>
            <w:r w:rsidRPr="00C93D1E">
              <w:t xml:space="preserve"> год запланирована в объеме 6 </w:t>
            </w:r>
            <w:r>
              <w:t>054</w:t>
            </w:r>
            <w:r w:rsidRPr="00C93D1E">
              <w:t>,</w:t>
            </w:r>
            <w:r>
              <w:t>3</w:t>
            </w:r>
            <w:r w:rsidRPr="00C93D1E">
              <w:t xml:space="preserve"> млн. рублей </w:t>
            </w:r>
            <w:r w:rsidR="00D04334">
              <w:t xml:space="preserve"> </w:t>
            </w:r>
            <w:r>
              <w:t>меньше</w:t>
            </w:r>
            <w:r w:rsidRPr="00C93D1E">
              <w:t xml:space="preserve"> на </w:t>
            </w:r>
            <w:r>
              <w:t>-</w:t>
            </w:r>
            <w:r w:rsidRPr="00C93D1E">
              <w:t>3,</w:t>
            </w:r>
            <w:r>
              <w:t>2</w:t>
            </w:r>
            <w:r w:rsidRPr="00C93D1E">
              <w:t xml:space="preserve">% или </w:t>
            </w:r>
            <w:r w:rsidR="00D04334">
              <w:t xml:space="preserve">                     </w:t>
            </w:r>
            <w:r w:rsidRPr="00C93D1E">
              <w:t xml:space="preserve">на </w:t>
            </w:r>
            <w:r>
              <w:t>-198,7</w:t>
            </w:r>
            <w:r w:rsidRPr="00C93D1E">
              <w:t xml:space="preserve"> млн. рублей к уровню </w:t>
            </w:r>
            <w:r w:rsidR="00D04334">
              <w:t xml:space="preserve">                          </w:t>
            </w:r>
            <w:r w:rsidRPr="00C93D1E">
              <w:t>202</w:t>
            </w:r>
            <w:r>
              <w:t>4</w:t>
            </w:r>
            <w:r w:rsidRPr="00C93D1E">
              <w:t xml:space="preserve"> года. </w:t>
            </w:r>
            <w:r w:rsidRPr="00C93D1E">
              <w:rPr>
                <w:color w:val="000000"/>
              </w:rPr>
              <w:t xml:space="preserve">Приложением                                        к государственной программе </w:t>
            </w:r>
            <w:r w:rsidRPr="00C93D1E">
              <w:rPr>
                <w:color w:val="000000"/>
              </w:rPr>
              <w:lastRenderedPageBreak/>
              <w:t xml:space="preserve">Архангельской области «Управление государственными финансами </w:t>
            </w:r>
            <w:r w:rsidR="00D04334">
              <w:rPr>
                <w:color w:val="000000"/>
              </w:rPr>
              <w:t xml:space="preserve">                              </w:t>
            </w:r>
            <w:r w:rsidRPr="00C93D1E">
              <w:rPr>
                <w:color w:val="000000"/>
              </w:rPr>
              <w:t>и государственным долгом Архангельской области» утверждена методика распределения дотации бюджет</w:t>
            </w:r>
            <w:r>
              <w:rPr>
                <w:color w:val="000000"/>
              </w:rPr>
              <w:t xml:space="preserve">ам муниципальных районов, </w:t>
            </w:r>
            <w:r w:rsidRPr="00C93D1E">
              <w:rPr>
                <w:color w:val="000000"/>
              </w:rPr>
              <w:t xml:space="preserve"> </w:t>
            </w:r>
            <w:r w:rsidRPr="00A3379F">
              <w:rPr>
                <w:color w:val="000000"/>
              </w:rPr>
              <w:t xml:space="preserve">муниципальных округов и городских округов Архангельской области </w:t>
            </w:r>
            <w:r w:rsidR="00D04334">
              <w:rPr>
                <w:color w:val="000000"/>
              </w:rPr>
              <w:t xml:space="preserve">                                              </w:t>
            </w:r>
            <w:r w:rsidRPr="00C93D1E">
              <w:rPr>
                <w:color w:val="000000"/>
              </w:rPr>
              <w:t>на поддержку мер по обеспечению сбалансированности</w:t>
            </w:r>
            <w:r>
              <w:rPr>
                <w:color w:val="000000"/>
              </w:rPr>
              <w:t xml:space="preserve"> бюджетов и правила их предоставления на 2025 год</w:t>
            </w:r>
            <w:r w:rsidRPr="00C93D1E">
              <w:rPr>
                <w:color w:val="000000"/>
              </w:rPr>
              <w:t xml:space="preserve">. </w:t>
            </w:r>
          </w:p>
          <w:p w:rsidR="000C2D98" w:rsidRDefault="000C2D98" w:rsidP="000C2D98">
            <w:pPr>
              <w:ind w:firstLine="426"/>
              <w:jc w:val="both"/>
            </w:pPr>
            <w:r>
              <w:t xml:space="preserve">Для расчета доходной базы местных бюджетов на 2025 год принят прогноз налоговых и неналоговых доходов (без учета акцизов на нефтепродукты, транспортного налога с физических лиц, платы за негативное воздействие </w:t>
            </w:r>
            <w:r w:rsidR="009351AE">
              <w:t xml:space="preserve">                       </w:t>
            </w:r>
            <w:r>
              <w:t>на окружающую среду, доходов                     от оказания платных услуг и продажи материальных и нематериальных активов).</w:t>
            </w:r>
          </w:p>
          <w:p w:rsidR="000C2D98" w:rsidRDefault="000C2D98" w:rsidP="000C2D98">
            <w:pPr>
              <w:ind w:firstLine="426"/>
              <w:jc w:val="both"/>
            </w:pPr>
            <w:r>
              <w:t>При определении объема дотации учтены расчетные расходы на 2025 год бюджета муниципального образования:</w:t>
            </w:r>
          </w:p>
          <w:p w:rsidR="000C2D98" w:rsidRDefault="000C2D98" w:rsidP="000C2D98">
            <w:pPr>
              <w:ind w:firstLine="426"/>
              <w:jc w:val="both"/>
            </w:pPr>
            <w:r>
              <w:t xml:space="preserve">90 процентов от расчетного </w:t>
            </w:r>
            <w:r w:rsidR="009351AE">
              <w:t xml:space="preserve">                 </w:t>
            </w:r>
            <w:r>
              <w:t xml:space="preserve">объема фонда заработной </w:t>
            </w:r>
            <w:r w:rsidR="009351AE">
              <w:t xml:space="preserve">                            </w:t>
            </w:r>
            <w:r>
              <w:t xml:space="preserve">платы органов местного </w:t>
            </w:r>
            <w:r w:rsidR="009351AE">
              <w:t xml:space="preserve">                        </w:t>
            </w:r>
            <w:r>
              <w:t xml:space="preserve">самоуправления, </w:t>
            </w:r>
            <w:r w:rsidR="005841BF">
              <w:t xml:space="preserve">   </w:t>
            </w:r>
            <w:r>
              <w:t xml:space="preserve">рассчитанного исходя </w:t>
            </w:r>
            <w:r w:rsidR="005841BF">
              <w:t xml:space="preserve">                                           </w:t>
            </w:r>
            <w:r>
              <w:t xml:space="preserve">из прогнозируемой среднесписочной численности работников за 2024 год </w:t>
            </w:r>
            <w:r w:rsidR="005841BF">
              <w:t xml:space="preserve">                    </w:t>
            </w:r>
            <w:r>
              <w:t xml:space="preserve">и медианного значения среднемесячной заработной платы за 2024 год </w:t>
            </w:r>
            <w:r w:rsidR="005841BF">
              <w:t xml:space="preserve">                            </w:t>
            </w:r>
            <w:r>
              <w:t xml:space="preserve">по муниципальным районам и округам </w:t>
            </w:r>
            <w:r w:rsidR="005841BF">
              <w:t xml:space="preserve">                     </w:t>
            </w:r>
            <w:r>
              <w:t>и по городским округам;</w:t>
            </w:r>
          </w:p>
          <w:p w:rsidR="000C2D98" w:rsidRDefault="000C2D98" w:rsidP="000C2D98">
            <w:pPr>
              <w:ind w:firstLine="426"/>
              <w:jc w:val="both"/>
            </w:pPr>
            <w:r>
              <w:t xml:space="preserve">90 процентов от расчетного объема фонда заработной платы </w:t>
            </w:r>
            <w:r w:rsidR="009351AE">
              <w:t xml:space="preserve">                    </w:t>
            </w:r>
            <w:r>
              <w:lastRenderedPageBreak/>
              <w:t xml:space="preserve">работников муниципальных учреждений, рассчитанного с учетом индексации </w:t>
            </w:r>
            <w:r w:rsidR="005841BF">
              <w:t xml:space="preserve">                       </w:t>
            </w:r>
            <w:r>
              <w:t>с 1 октября 2025 года на 4,0 процента                     и повышения МРОТ на 16,6 процента;</w:t>
            </w:r>
          </w:p>
          <w:p w:rsidR="000C2D98" w:rsidRDefault="000C2D98" w:rsidP="000C2D98">
            <w:pPr>
              <w:ind w:firstLine="426"/>
              <w:jc w:val="both"/>
            </w:pPr>
            <w:r>
              <w:t>расходы на оплату коммунальных услуг (сложившиеся «базовые расходы» проиндексированы по прогнозу роста тарифов для каждой территории);</w:t>
            </w:r>
          </w:p>
          <w:p w:rsidR="000C2D98" w:rsidRDefault="000C2D98" w:rsidP="000C2D98">
            <w:pPr>
              <w:ind w:firstLine="426"/>
              <w:jc w:val="both"/>
            </w:pPr>
            <w:r>
              <w:t xml:space="preserve">прочие расходы (90 процентов </w:t>
            </w:r>
            <w:r w:rsidR="009351AE">
              <w:t xml:space="preserve">                   </w:t>
            </w:r>
            <w:r>
              <w:t>от учтенного объема при расчете дотации на 2024 год);</w:t>
            </w:r>
          </w:p>
          <w:p w:rsidR="000C2D98" w:rsidRDefault="000C2D98" w:rsidP="000C2D98">
            <w:pPr>
              <w:ind w:firstLine="426"/>
              <w:jc w:val="both"/>
            </w:pPr>
            <w:r>
              <w:t>расходы, связанные с изменением бюджетной сети (новые учреждения/ имущественные комплексы, передача имущества на областной бюджет).</w:t>
            </w:r>
          </w:p>
          <w:p w:rsidR="000C2D98" w:rsidRDefault="000C2D98" w:rsidP="000C2D98">
            <w:pPr>
              <w:ind w:firstLine="426"/>
              <w:jc w:val="both"/>
            </w:pPr>
            <w:r>
              <w:t xml:space="preserve">Кроме того, в дотации учтена компенсация выпадающих доходов бюджетов муниципальных округов </w:t>
            </w:r>
            <w:r w:rsidR="005841BF">
              <w:t xml:space="preserve">                        </w:t>
            </w:r>
            <w:r>
              <w:t xml:space="preserve">в случае, если объем </w:t>
            </w:r>
            <w:r w:rsidR="005841BF">
              <w:t xml:space="preserve">                         </w:t>
            </w:r>
            <w:r>
              <w:t xml:space="preserve">дополнительных поступлений от НДФЛ меньше совокупного объема </w:t>
            </w:r>
            <w:r w:rsidR="005841BF">
              <w:t xml:space="preserve">                      </w:t>
            </w:r>
            <w:r>
              <w:t xml:space="preserve">дотаций на выравнивание </w:t>
            </w:r>
            <w:r w:rsidR="005841BF">
              <w:t xml:space="preserve">                                     </w:t>
            </w:r>
            <w:r>
              <w:t>бюджетной обеспеченности поселений, рассчитанного в сопоставимых условиях для поселений соответствующего муниципального района.</w:t>
            </w:r>
          </w:p>
          <w:p w:rsidR="000C2D98" w:rsidRDefault="000C2D98" w:rsidP="000C2D98">
            <w:pPr>
              <w:ind w:firstLine="426"/>
              <w:jc w:val="both"/>
            </w:pPr>
            <w:proofErr w:type="gramStart"/>
            <w:r w:rsidRPr="00C93D1E">
              <w:rPr>
                <w:i/>
              </w:rPr>
              <w:t xml:space="preserve">Субвенции на исполнение </w:t>
            </w:r>
            <w:r w:rsidR="005841BF">
              <w:rPr>
                <w:i/>
              </w:rPr>
              <w:t xml:space="preserve">                </w:t>
            </w:r>
            <w:r w:rsidRPr="00C93D1E">
              <w:rPr>
                <w:i/>
              </w:rPr>
              <w:t>отдельных государственных полномочий</w:t>
            </w:r>
            <w:r w:rsidRPr="00C93D1E">
              <w:t xml:space="preserve"> </w:t>
            </w:r>
            <w:r w:rsidR="005841BF">
              <w:t xml:space="preserve">                    </w:t>
            </w:r>
            <w:r w:rsidRPr="00C93D1E">
              <w:t xml:space="preserve">в рамках государственной программы Архангельской области «Управление государственными финансами </w:t>
            </w:r>
            <w:r w:rsidR="005841BF">
              <w:t xml:space="preserve">                                </w:t>
            </w:r>
            <w:r w:rsidRPr="00C93D1E">
              <w:t xml:space="preserve">и государственным долгом Архангельской области» за счет средств федерального бюджета определены </w:t>
            </w:r>
            <w:r w:rsidR="005841BF">
              <w:t xml:space="preserve">                          </w:t>
            </w:r>
            <w:r w:rsidRPr="00C93D1E">
              <w:t xml:space="preserve">в сумме </w:t>
            </w:r>
            <w:r>
              <w:t>54</w:t>
            </w:r>
            <w:r w:rsidRPr="00C93D1E">
              <w:t>,</w:t>
            </w:r>
            <w:r>
              <w:t>3</w:t>
            </w:r>
            <w:r w:rsidRPr="00C93D1E">
              <w:t xml:space="preserve"> млн. рублей субвенция </w:t>
            </w:r>
            <w:r w:rsidR="00711844">
              <w:t xml:space="preserve">                    </w:t>
            </w:r>
            <w:r w:rsidRPr="00C93D1E">
              <w:t xml:space="preserve">на осуществление полномочий </w:t>
            </w:r>
            <w:r w:rsidR="00711844">
              <w:t xml:space="preserve">                         </w:t>
            </w:r>
            <w:r w:rsidRPr="00C93D1E">
              <w:lastRenderedPageBreak/>
              <w:t xml:space="preserve">по первичному воинскому учету </w:t>
            </w:r>
            <w:r w:rsidRPr="00C93D1E">
              <w:rPr>
                <w:spacing w:val="-2"/>
              </w:rPr>
              <w:t>органами местного самоуправления поселений, муниципальных и городских округов</w:t>
            </w:r>
            <w:r>
              <w:rPr>
                <w:spacing w:val="-2"/>
              </w:rPr>
              <w:t xml:space="preserve"> </w:t>
            </w:r>
            <w:r w:rsidRPr="00C93D1E">
              <w:t>за счет средств федерального бюджета</w:t>
            </w:r>
            <w:r w:rsidRPr="00C93D1E">
              <w:rPr>
                <w:i/>
              </w:rPr>
              <w:t xml:space="preserve"> </w:t>
            </w:r>
            <w:r w:rsidRPr="00C93D1E">
              <w:t>–</w:t>
            </w:r>
            <w:r w:rsidR="00711844">
              <w:t xml:space="preserve"> </w:t>
            </w:r>
            <w:r>
              <w:t xml:space="preserve">54,3 </w:t>
            </w:r>
            <w:r w:rsidRPr="00C93D1E">
              <w:t xml:space="preserve">млн. рублей </w:t>
            </w:r>
            <w:r w:rsidR="00711844">
              <w:t xml:space="preserve">                             </w:t>
            </w:r>
            <w:r w:rsidRPr="00C93D1E">
              <w:t xml:space="preserve">и по осуществлению полномочий </w:t>
            </w:r>
            <w:r w:rsidR="00711844">
              <w:t xml:space="preserve">                       </w:t>
            </w:r>
            <w:r w:rsidRPr="00C93D1E">
              <w:t>по</w:t>
            </w:r>
            <w:proofErr w:type="gramEnd"/>
            <w:r w:rsidRPr="00C93D1E">
              <w:t xml:space="preserve"> составлению (изменению) списков кандидатов</w:t>
            </w:r>
            <w:r w:rsidR="00711844">
              <w:t xml:space="preserve"> </w:t>
            </w:r>
            <w:r w:rsidRPr="00C93D1E">
              <w:t xml:space="preserve">в присяжные заседатели </w:t>
            </w:r>
            <w:r w:rsidR="00711844">
              <w:t xml:space="preserve">                  </w:t>
            </w:r>
            <w:r w:rsidRPr="00C93D1E">
              <w:t xml:space="preserve">за счет средств </w:t>
            </w:r>
            <w:proofErr w:type="gramStart"/>
            <w:r w:rsidRPr="00C93D1E">
              <w:t>федерального</w:t>
            </w:r>
            <w:proofErr w:type="gramEnd"/>
            <w:r w:rsidRPr="00C93D1E">
              <w:t xml:space="preserve"> бюджета </w:t>
            </w:r>
            <w:r w:rsidR="00711844">
              <w:t xml:space="preserve">                </w:t>
            </w:r>
            <w:r w:rsidRPr="00C93D1E">
              <w:t>в сумме 0,</w:t>
            </w:r>
            <w:r>
              <w:t>3</w:t>
            </w:r>
            <w:r w:rsidRPr="00C93D1E">
              <w:t xml:space="preserve"> млн. рублей)</w:t>
            </w:r>
            <w:r>
              <w:t>.</w:t>
            </w:r>
          </w:p>
          <w:p w:rsidR="000C2D98" w:rsidRPr="00C93D1E" w:rsidRDefault="000C2D98" w:rsidP="000C2D98">
            <w:pPr>
              <w:ind w:firstLine="426"/>
              <w:jc w:val="both"/>
              <w:rPr>
                <w:b/>
              </w:rPr>
            </w:pPr>
            <w:r w:rsidRPr="00C93D1E">
              <w:t xml:space="preserve">Субвенция на осуществление полномочий по первичному воинскому учету </w:t>
            </w:r>
            <w:r w:rsidRPr="00C93D1E">
              <w:rPr>
                <w:spacing w:val="-2"/>
              </w:rPr>
              <w:t>органами местного самоуправления поселений, муниципальных и городских округов определена на 202</w:t>
            </w:r>
            <w:r>
              <w:rPr>
                <w:spacing w:val="-2"/>
              </w:rPr>
              <w:t>6</w:t>
            </w:r>
            <w:r w:rsidRPr="00C93D1E">
              <w:rPr>
                <w:spacing w:val="-2"/>
              </w:rPr>
              <w:t xml:space="preserve"> год в сумме </w:t>
            </w:r>
            <w:r>
              <w:rPr>
                <w:spacing w:val="-2"/>
              </w:rPr>
              <w:t>59</w:t>
            </w:r>
            <w:r w:rsidRPr="00C93D1E">
              <w:rPr>
                <w:spacing w:val="-2"/>
              </w:rPr>
              <w:t>,6 млн. рублей, на 202</w:t>
            </w:r>
            <w:r>
              <w:rPr>
                <w:spacing w:val="-2"/>
              </w:rPr>
              <w:t>7</w:t>
            </w:r>
            <w:r w:rsidRPr="00C93D1E">
              <w:rPr>
                <w:spacing w:val="-2"/>
              </w:rPr>
              <w:t xml:space="preserve"> год определена в сумме </w:t>
            </w:r>
            <w:r>
              <w:rPr>
                <w:spacing w:val="-2"/>
              </w:rPr>
              <w:t>61,8</w:t>
            </w:r>
            <w:r w:rsidRPr="00C93D1E">
              <w:rPr>
                <w:spacing w:val="-2"/>
              </w:rPr>
              <w:t xml:space="preserve"> млн. рублей. </w:t>
            </w:r>
            <w:r w:rsidRPr="00C93D1E">
              <w:t xml:space="preserve">Субвенция </w:t>
            </w:r>
            <w:r w:rsidR="00951EC0">
              <w:t xml:space="preserve">                 </w:t>
            </w:r>
            <w:r w:rsidRPr="00C93D1E">
              <w:t xml:space="preserve">по осуществлению полномочий </w:t>
            </w:r>
            <w:r w:rsidR="00951EC0">
              <w:t xml:space="preserve">                              </w:t>
            </w:r>
            <w:r w:rsidRPr="00C93D1E">
              <w:t>по составлению (изменению) списков кандидатов в присяжные заседатели определена на 202</w:t>
            </w:r>
            <w:r>
              <w:t>6</w:t>
            </w:r>
            <w:r w:rsidRPr="00C93D1E">
              <w:t xml:space="preserve"> год в сумме </w:t>
            </w:r>
            <w:r w:rsidR="00951EC0">
              <w:t xml:space="preserve">                          </w:t>
            </w:r>
            <w:r>
              <w:t>6,5</w:t>
            </w:r>
            <w:r w:rsidRPr="00C93D1E">
              <w:t xml:space="preserve"> млн. рублей, на 202</w:t>
            </w:r>
            <w:r>
              <w:t>7</w:t>
            </w:r>
            <w:r w:rsidRPr="00C93D1E">
              <w:t xml:space="preserve"> год в сумме </w:t>
            </w:r>
            <w:r w:rsidR="00951EC0">
              <w:t xml:space="preserve">                                  </w:t>
            </w:r>
            <w:r w:rsidRPr="00C93D1E">
              <w:t>0,</w:t>
            </w:r>
            <w:r>
              <w:t>3</w:t>
            </w:r>
            <w:r w:rsidRPr="00C93D1E">
              <w:t xml:space="preserve"> млн. рублей.</w:t>
            </w:r>
          </w:p>
          <w:p w:rsidR="00C73254" w:rsidRPr="00C93D1E" w:rsidRDefault="00C73254" w:rsidP="00951EC0">
            <w:pPr>
              <w:pStyle w:val="ac"/>
              <w:ind w:left="0" w:firstLine="459"/>
              <w:jc w:val="both"/>
            </w:pPr>
            <w:proofErr w:type="gramStart"/>
            <w:r w:rsidRPr="00C93D1E">
              <w:t xml:space="preserve">В рамках госпрограммы запланировано предоставление муниципальным образованиям Архангельской области </w:t>
            </w:r>
            <w:r w:rsidRPr="00567675">
              <w:rPr>
                <w:i/>
              </w:rPr>
              <w:t>единой субвенции</w:t>
            </w:r>
            <w:r w:rsidRPr="00C93D1E">
              <w:rPr>
                <w:b/>
                <w:i/>
              </w:rPr>
              <w:t xml:space="preserve"> </w:t>
            </w:r>
            <w:r w:rsidRPr="00C93D1E">
              <w:t xml:space="preserve">в сумме </w:t>
            </w:r>
            <w:r>
              <w:t>102</w:t>
            </w:r>
            <w:r w:rsidRPr="00C93D1E">
              <w:t>,1 млн. рублей,                             (у</w:t>
            </w:r>
            <w:r>
              <w:t>меньшение</w:t>
            </w:r>
            <w:r w:rsidRPr="00C93D1E">
              <w:t xml:space="preserve"> на </w:t>
            </w:r>
            <w:r>
              <w:t>-65,7</w:t>
            </w:r>
            <w:r w:rsidRPr="00C93D1E">
              <w:t xml:space="preserve">% или </w:t>
            </w:r>
            <w:r w:rsidR="00951EC0">
              <w:t xml:space="preserve">                                  </w:t>
            </w:r>
            <w:r w:rsidRPr="00C93D1E">
              <w:t xml:space="preserve">на </w:t>
            </w:r>
            <w:r>
              <w:t>-195,9</w:t>
            </w:r>
            <w:r w:rsidRPr="00C93D1E">
              <w:t xml:space="preserve"> млн. рублей с уровнем </w:t>
            </w:r>
            <w:r w:rsidR="00951EC0">
              <w:t xml:space="preserve">                        </w:t>
            </w:r>
            <w:r w:rsidRPr="00C93D1E">
              <w:t>202</w:t>
            </w:r>
            <w:r>
              <w:t>4</w:t>
            </w:r>
            <w:r w:rsidRPr="00C93D1E">
              <w:t xml:space="preserve"> года) сформированной </w:t>
            </w:r>
            <w:r w:rsidR="00114F65">
              <w:t xml:space="preserve">                               </w:t>
            </w:r>
            <w:r w:rsidRPr="00C93D1E">
              <w:t xml:space="preserve">из субвенций, предоставляемых </w:t>
            </w:r>
            <w:r w:rsidR="00114F65">
              <w:t xml:space="preserve">                                </w:t>
            </w:r>
            <w:r w:rsidRPr="00C93D1E">
              <w:t xml:space="preserve">из областного бюджета бюджетам муниципальных районов </w:t>
            </w:r>
            <w:r w:rsidR="00114F65">
              <w:t xml:space="preserve">                        </w:t>
            </w:r>
            <w:r w:rsidRPr="00C93D1E">
              <w:t xml:space="preserve">(городских округов, муниципальных </w:t>
            </w:r>
            <w:r w:rsidR="00114F65">
              <w:t xml:space="preserve">                          </w:t>
            </w:r>
            <w:r w:rsidRPr="00C93D1E">
              <w:t xml:space="preserve">округов) Архангельской области </w:t>
            </w:r>
            <w:r w:rsidR="00951EC0">
              <w:t xml:space="preserve">                                       </w:t>
            </w:r>
            <w:r w:rsidRPr="00C93D1E">
              <w:lastRenderedPageBreak/>
              <w:t>на осуществление следующих государственных полномочий:</w:t>
            </w:r>
            <w:proofErr w:type="gramEnd"/>
          </w:p>
          <w:p w:rsidR="00C73254" w:rsidRPr="00C93D1E" w:rsidRDefault="00C73254" w:rsidP="00951EC0">
            <w:pPr>
              <w:pStyle w:val="ac"/>
              <w:ind w:left="0" w:firstLine="459"/>
              <w:jc w:val="both"/>
            </w:pPr>
            <w:r w:rsidRPr="00C93D1E">
              <w:t>по созданию комиссий по делам несовершеннолетних и защите их прав –                                66,</w:t>
            </w:r>
            <w:r>
              <w:t>7</w:t>
            </w:r>
            <w:r w:rsidRPr="00C93D1E">
              <w:t xml:space="preserve"> млн. рублей; </w:t>
            </w:r>
          </w:p>
          <w:p w:rsidR="00C73254" w:rsidRPr="00C93D1E" w:rsidRDefault="00C73254" w:rsidP="00951EC0">
            <w:pPr>
              <w:pStyle w:val="ac"/>
              <w:ind w:left="0" w:firstLine="459"/>
              <w:jc w:val="both"/>
            </w:pPr>
            <w:r w:rsidRPr="00C93D1E">
              <w:t>на осуществление государственных полномочий в сфере административных правонарушений – 3</w:t>
            </w:r>
            <w:r>
              <w:t>5,4</w:t>
            </w:r>
            <w:r w:rsidRPr="00C93D1E">
              <w:t xml:space="preserve"> млн. рублей (вошла в состав единой субвенции </w:t>
            </w:r>
            <w:r w:rsidR="00811213">
              <w:t xml:space="preserve">             </w:t>
            </w:r>
            <w:r w:rsidRPr="00C93D1E">
              <w:t xml:space="preserve">в 2021 году). </w:t>
            </w:r>
          </w:p>
          <w:p w:rsidR="00C73254" w:rsidRPr="00C93D1E" w:rsidRDefault="00C73254" w:rsidP="00951EC0">
            <w:pPr>
              <w:pStyle w:val="ac"/>
              <w:ind w:left="0" w:firstLine="459"/>
              <w:jc w:val="both"/>
            </w:pPr>
            <w:r w:rsidRPr="00C93D1E">
              <w:t>На 202</w:t>
            </w:r>
            <w:r>
              <w:t>6</w:t>
            </w:r>
            <w:r w:rsidRPr="00C93D1E">
              <w:t xml:space="preserve"> год и 202</w:t>
            </w:r>
            <w:r>
              <w:t>7</w:t>
            </w:r>
            <w:r w:rsidRPr="00C93D1E">
              <w:t xml:space="preserve"> годы запланировано единой субвенции бюджетам муниципальных образований Архангельской области </w:t>
            </w:r>
            <w:r>
              <w:t xml:space="preserve">105,6 </w:t>
            </w:r>
            <w:r w:rsidRPr="00C93D1E">
              <w:t xml:space="preserve">млн. рублей и </w:t>
            </w:r>
            <w:r>
              <w:t>109,3</w:t>
            </w:r>
            <w:r w:rsidRPr="00C93D1E">
              <w:t xml:space="preserve"> млн. рублей соответственно.</w:t>
            </w:r>
          </w:p>
          <w:p w:rsidR="00D63A7E" w:rsidRPr="005F41AA" w:rsidRDefault="00D63A7E" w:rsidP="00811213">
            <w:pPr>
              <w:pStyle w:val="ac"/>
              <w:ind w:left="0" w:firstLine="459"/>
              <w:jc w:val="both"/>
            </w:pPr>
            <w:r w:rsidRPr="00C93D1E">
              <w:rPr>
                <w:i/>
              </w:rPr>
              <w:t>Дотации бюджету ЗАТО «Мирный»</w:t>
            </w:r>
            <w:r w:rsidRPr="00C93D1E">
              <w:t xml:space="preserve"> за счет средств федерального бюджета – 1</w:t>
            </w:r>
            <w:r>
              <w:t>09</w:t>
            </w:r>
            <w:r w:rsidRPr="00C93D1E">
              <w:t>,</w:t>
            </w:r>
            <w:r>
              <w:t>7</w:t>
            </w:r>
            <w:r w:rsidRPr="00C93D1E">
              <w:t xml:space="preserve"> млн. рублей с уменьшением </w:t>
            </w:r>
            <w:r w:rsidR="00811213">
              <w:t xml:space="preserve">                            </w:t>
            </w:r>
            <w:r w:rsidRPr="00C93D1E">
              <w:t xml:space="preserve">на </w:t>
            </w:r>
            <w:r>
              <w:t>-33,6</w:t>
            </w:r>
            <w:r w:rsidRPr="00C93D1E">
              <w:t xml:space="preserve"> млн. рублей или на </w:t>
            </w:r>
            <w:r>
              <w:t>-23,4</w:t>
            </w:r>
            <w:r w:rsidRPr="00C93D1E">
              <w:t xml:space="preserve">%. </w:t>
            </w:r>
            <w:r w:rsidR="00811213">
              <w:t xml:space="preserve">                    </w:t>
            </w:r>
            <w:r w:rsidRPr="00C93D1E">
              <w:t>На 202</w:t>
            </w:r>
            <w:r>
              <w:t>6</w:t>
            </w:r>
            <w:r w:rsidRPr="00C93D1E">
              <w:t xml:space="preserve"> год ассигнования определены </w:t>
            </w:r>
            <w:r w:rsidR="00811213">
              <w:t xml:space="preserve">                  </w:t>
            </w:r>
            <w:r w:rsidRPr="00C93D1E">
              <w:t xml:space="preserve">в </w:t>
            </w:r>
            <w:r w:rsidRPr="005F41AA">
              <w:t>сумме 105</w:t>
            </w:r>
            <w:r>
              <w:t>,7</w:t>
            </w:r>
            <w:r w:rsidRPr="005F41AA">
              <w:t xml:space="preserve"> млн. рублей, на 2027 год </w:t>
            </w:r>
            <w:r w:rsidR="00811213">
              <w:t xml:space="preserve">                      </w:t>
            </w:r>
            <w:r w:rsidRPr="005F41AA">
              <w:t>в сумме 105</w:t>
            </w:r>
            <w:r>
              <w:t xml:space="preserve">,7 </w:t>
            </w:r>
            <w:r w:rsidRPr="005F41AA">
              <w:t>млн. рублей.</w:t>
            </w:r>
          </w:p>
          <w:p w:rsidR="00B731C7" w:rsidRDefault="00D63A7E" w:rsidP="00811213">
            <w:pPr>
              <w:pStyle w:val="ac"/>
              <w:ind w:left="0" w:firstLine="459"/>
              <w:jc w:val="both"/>
            </w:pPr>
            <w:r w:rsidRPr="00C93D1E">
              <w:t xml:space="preserve">В рамках государственной программы реализуется комплекс процессных мероприятий «Организация и обеспечение бюджетного процесса, </w:t>
            </w:r>
            <w:r w:rsidR="00711844">
              <w:t xml:space="preserve">                   </w:t>
            </w:r>
            <w:r w:rsidRPr="00C93D1E">
              <w:t>его открытости и повышения финансовой грамотности в Архангельской области».</w:t>
            </w:r>
          </w:p>
          <w:p w:rsidR="00D63A7E" w:rsidRPr="00C93D1E" w:rsidRDefault="00D63A7E" w:rsidP="00811213">
            <w:pPr>
              <w:pStyle w:val="ac"/>
              <w:ind w:left="0" w:firstLine="459"/>
              <w:jc w:val="both"/>
            </w:pPr>
            <w:proofErr w:type="gramStart"/>
            <w:r w:rsidRPr="00C93D1E">
              <w:t>Расходы на реализацию данного комплекса процессных мероприятий запланированы на 202</w:t>
            </w:r>
            <w:r>
              <w:t>5</w:t>
            </w:r>
            <w:r w:rsidRPr="00C93D1E">
              <w:t xml:space="preserve"> год за счет средств областного бюджета в объеме 2</w:t>
            </w:r>
            <w:r>
              <w:t>35</w:t>
            </w:r>
            <w:r w:rsidRPr="00C93D1E">
              <w:t>,</w:t>
            </w:r>
            <w:r>
              <w:t>7</w:t>
            </w:r>
            <w:r w:rsidRPr="00C93D1E">
              <w:t xml:space="preserve"> млн. рублей, на 202</w:t>
            </w:r>
            <w:r>
              <w:t>6</w:t>
            </w:r>
            <w:r w:rsidRPr="00C93D1E">
              <w:t xml:space="preserve"> год в объеме </w:t>
            </w:r>
            <w:r>
              <w:t>263,0</w:t>
            </w:r>
            <w:r w:rsidRPr="00C93D1E">
              <w:t xml:space="preserve"> млн. рублей, на 202</w:t>
            </w:r>
            <w:r>
              <w:t>7</w:t>
            </w:r>
            <w:r w:rsidRPr="00C93D1E">
              <w:t xml:space="preserve"> год в сумме </w:t>
            </w:r>
            <w:r>
              <w:t>270</w:t>
            </w:r>
            <w:r w:rsidRPr="00C93D1E">
              <w:t>,</w:t>
            </w:r>
            <w:r>
              <w:t>3</w:t>
            </w:r>
            <w:r w:rsidRPr="00C93D1E">
              <w:t xml:space="preserve"> млн. рублей.</w:t>
            </w:r>
            <w:proofErr w:type="gramEnd"/>
          </w:p>
          <w:p w:rsidR="000A7248" w:rsidRPr="00C93D1E" w:rsidRDefault="000A7248" w:rsidP="00811213">
            <w:pPr>
              <w:ind w:firstLine="459"/>
              <w:jc w:val="both"/>
            </w:pPr>
            <w:r w:rsidRPr="00C93D1E">
              <w:t xml:space="preserve">В рамках государственной </w:t>
            </w:r>
            <w:r w:rsidRPr="00C93D1E">
              <w:lastRenderedPageBreak/>
              <w:t>программы реализуется комплекс процессных мероприятий «Управление государственным долгом Архангельской области».</w:t>
            </w:r>
          </w:p>
          <w:p w:rsidR="000A7248" w:rsidRPr="00C93D1E" w:rsidRDefault="000A7248" w:rsidP="00811213">
            <w:pPr>
              <w:ind w:firstLine="459"/>
              <w:jc w:val="both"/>
            </w:pPr>
            <w:proofErr w:type="gramStart"/>
            <w:r w:rsidRPr="00C93D1E">
              <w:t>Расходы на реализацию данного комплекса процессных мероприятий запланированы на 202</w:t>
            </w:r>
            <w:r>
              <w:t>5</w:t>
            </w:r>
            <w:r w:rsidRPr="00C93D1E">
              <w:t xml:space="preserve"> год за счет средств областного бюджета в объеме </w:t>
            </w:r>
            <w:r>
              <w:t>10 823,6</w:t>
            </w:r>
            <w:r w:rsidRPr="00C93D1E">
              <w:t xml:space="preserve"> млн. рублей.</w:t>
            </w:r>
            <w:proofErr w:type="gramEnd"/>
          </w:p>
          <w:p w:rsidR="000A7248" w:rsidRPr="00C93D1E" w:rsidRDefault="000A7248" w:rsidP="00811213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459"/>
              <w:jc w:val="both"/>
            </w:pPr>
            <w:r w:rsidRPr="00C93D1E">
              <w:t xml:space="preserve">Расходы на обслуживание государственного долга запланированы                                                      в сумме </w:t>
            </w:r>
            <w:r>
              <w:t>10 823,6</w:t>
            </w:r>
            <w:r w:rsidRPr="00C93D1E">
              <w:t xml:space="preserve"> млн. рублей </w:t>
            </w:r>
            <w:r w:rsidR="000559DD">
              <w:t xml:space="preserve">                             </w:t>
            </w:r>
            <w:r w:rsidRPr="00C93D1E">
              <w:t xml:space="preserve">(в </w:t>
            </w:r>
            <w:r>
              <w:t>2,9</w:t>
            </w:r>
            <w:r w:rsidRPr="00C93D1E">
              <w:t xml:space="preserve"> раза больше уровня 202</w:t>
            </w:r>
            <w:r>
              <w:t>4</w:t>
            </w:r>
            <w:r w:rsidRPr="00C93D1E">
              <w:t xml:space="preserve"> года) </w:t>
            </w:r>
            <w:r w:rsidR="00B731C7">
              <w:t xml:space="preserve">                   </w:t>
            </w:r>
            <w:r w:rsidRPr="00C93D1E">
              <w:t xml:space="preserve">на основании заключенных соглашений </w:t>
            </w:r>
            <w:r w:rsidR="000559DD">
              <w:t xml:space="preserve">                    </w:t>
            </w:r>
            <w:r w:rsidRPr="00C93D1E">
              <w:t xml:space="preserve">и государственных контрактов, запланированного объема заимствований и прогнозного уровня процентных ставок. </w:t>
            </w:r>
            <w:proofErr w:type="gramStart"/>
            <w:r w:rsidRPr="00C93D1E">
              <w:t xml:space="preserve">Также учтена необходимость выполнения законодательства в сфере закупок в части предусмотренного статьей 99 Федерального закона </w:t>
            </w:r>
            <w:r w:rsidR="000559DD">
              <w:t xml:space="preserve">                             </w:t>
            </w:r>
            <w:r w:rsidRPr="00C93D1E">
              <w:t xml:space="preserve">от 5 апреля 2013 года № 44-ФЗ </w:t>
            </w:r>
            <w:r w:rsidR="000559DD">
              <w:t xml:space="preserve">                              </w:t>
            </w:r>
            <w:r w:rsidRPr="00C93D1E">
              <w:t xml:space="preserve">«О контрактной системе </w:t>
            </w:r>
            <w:r w:rsidR="00114F65">
              <w:t xml:space="preserve">                                           </w:t>
            </w:r>
            <w:r w:rsidRPr="00C93D1E">
              <w:t>в сфере</w:t>
            </w:r>
            <w:r w:rsidR="00114F65">
              <w:t xml:space="preserve"> </w:t>
            </w:r>
            <w:r w:rsidRPr="00C93D1E">
              <w:t xml:space="preserve">закупок товаров, работ, услуг </w:t>
            </w:r>
            <w:r w:rsidR="000559DD">
              <w:t xml:space="preserve">                              </w:t>
            </w:r>
            <w:r w:rsidRPr="00C93D1E">
              <w:t xml:space="preserve">для обеспечения государственных </w:t>
            </w:r>
            <w:r w:rsidR="000559DD">
              <w:t xml:space="preserve">                              </w:t>
            </w:r>
            <w:r w:rsidRPr="00C93D1E">
              <w:t xml:space="preserve">и муниципальных нужд» контроля </w:t>
            </w:r>
            <w:r w:rsidR="000559DD">
              <w:t xml:space="preserve">                          </w:t>
            </w:r>
            <w:r w:rsidRPr="00C93D1E">
              <w:t>за соответствием информации, включаемой государственными заказчиками</w:t>
            </w:r>
            <w:r w:rsidR="000559DD">
              <w:t xml:space="preserve"> </w:t>
            </w:r>
            <w:r w:rsidRPr="00C93D1E">
              <w:t xml:space="preserve">в документы </w:t>
            </w:r>
            <w:r w:rsidR="000559DD">
              <w:t xml:space="preserve">                             </w:t>
            </w:r>
            <w:r w:rsidRPr="00C93D1E">
              <w:t xml:space="preserve">при осуществлении закупок, финансовому обеспечению планируемых закупок кредитных ресурсов. </w:t>
            </w:r>
            <w:proofErr w:type="gramEnd"/>
          </w:p>
          <w:p w:rsidR="000A7248" w:rsidRPr="00C93D1E" w:rsidRDefault="000A7248" w:rsidP="00114F65">
            <w:pPr>
              <w:pStyle w:val="ac"/>
              <w:ind w:left="0" w:firstLine="459"/>
              <w:jc w:val="both"/>
            </w:pPr>
            <w:r w:rsidRPr="00C93D1E">
              <w:t xml:space="preserve">Указанные расходы на </w:t>
            </w:r>
            <w:r w:rsidR="00741E15">
              <w:t xml:space="preserve"> </w:t>
            </w:r>
            <w:r w:rsidRPr="00C93D1E">
              <w:t xml:space="preserve">обслуживание государственного долга </w:t>
            </w:r>
            <w:r w:rsidR="00B731C7">
              <w:t xml:space="preserve">                     </w:t>
            </w:r>
            <w:r w:rsidRPr="00C93D1E">
              <w:t>предусмотрены  на 202</w:t>
            </w:r>
            <w:r>
              <w:t>6</w:t>
            </w:r>
            <w:r w:rsidRPr="00C93D1E">
              <w:t xml:space="preserve"> и 202</w:t>
            </w:r>
            <w:r>
              <w:t>7</w:t>
            </w:r>
            <w:r w:rsidRPr="00C93D1E">
              <w:t xml:space="preserve"> годы </w:t>
            </w:r>
            <w:r w:rsidR="00B731C7">
              <w:t xml:space="preserve">                 </w:t>
            </w:r>
            <w:r w:rsidRPr="00C93D1E">
              <w:t xml:space="preserve">в сумме </w:t>
            </w:r>
            <w:r>
              <w:t>13 508,7</w:t>
            </w:r>
            <w:r w:rsidRPr="00C93D1E">
              <w:t xml:space="preserve"> млн. рублей </w:t>
            </w:r>
            <w:r w:rsidR="00B731C7">
              <w:t xml:space="preserve">                                                   </w:t>
            </w:r>
            <w:r w:rsidRPr="00C93D1E">
              <w:lastRenderedPageBreak/>
              <w:t xml:space="preserve">и </w:t>
            </w:r>
            <w:r w:rsidR="004B3A70">
              <w:t xml:space="preserve"> </w:t>
            </w:r>
            <w:r>
              <w:t>16 084,4</w:t>
            </w:r>
            <w:r w:rsidRPr="00C93D1E">
              <w:t xml:space="preserve"> млн. рублей соответственно. </w:t>
            </w:r>
          </w:p>
          <w:p w:rsidR="008E4B2C" w:rsidRDefault="008E4B2C" w:rsidP="00C04169">
            <w:pPr>
              <w:shd w:val="clear" w:color="auto" w:fill="FFFFFF"/>
              <w:spacing w:line="253" w:lineRule="atLeast"/>
              <w:ind w:firstLine="459"/>
              <w:jc w:val="both"/>
            </w:pPr>
          </w:p>
        </w:tc>
        <w:tc>
          <w:tcPr>
            <w:tcW w:w="1843" w:type="dxa"/>
          </w:tcPr>
          <w:p w:rsidR="008E4B2C" w:rsidRDefault="008E4B2C" w:rsidP="00146568">
            <w:pPr>
              <w:pStyle w:val="a3"/>
              <w:ind w:left="-76" w:right="-56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E4B2C" w:rsidRDefault="005D3EDA" w:rsidP="002D107E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Комитет заслушанную информацию в рамках рассмотрения </w:t>
            </w:r>
            <w:r w:rsidRPr="00CF2840">
              <w:rPr>
                <w:bCs/>
                <w:color w:val="000000"/>
              </w:rPr>
              <w:t>государственной программы Архангельской области «</w:t>
            </w:r>
            <w:r w:rsidRPr="00A13C01">
              <w:t xml:space="preserve">Управление государственными финансами </w:t>
            </w:r>
            <w:r>
              <w:t xml:space="preserve">                             </w:t>
            </w:r>
            <w:r w:rsidRPr="00A13C01">
              <w:t xml:space="preserve">и государственным </w:t>
            </w:r>
            <w:r w:rsidR="002D107E">
              <w:t xml:space="preserve">                        </w:t>
            </w:r>
            <w:r w:rsidRPr="00A13C01">
              <w:t>долгом Архангельской области</w:t>
            </w:r>
            <w:r w:rsidRPr="00CF2840">
              <w:rPr>
                <w:bCs/>
                <w:color w:val="000000"/>
              </w:rPr>
              <w:t>»</w:t>
            </w:r>
            <w:r w:rsidRPr="00CF2840">
              <w:t xml:space="preserve"> </w:t>
            </w:r>
            <w:r w:rsidRPr="00CF2840">
              <w:rPr>
                <w:bCs/>
                <w:color w:val="000000"/>
              </w:rPr>
              <w:t xml:space="preserve">в рамках </w:t>
            </w:r>
            <w:r>
              <w:rPr>
                <w:bCs/>
                <w:color w:val="000000"/>
              </w:rPr>
              <w:t xml:space="preserve"> </w:t>
            </w:r>
            <w:r w:rsidR="002D107E">
              <w:rPr>
                <w:bCs/>
                <w:color w:val="000000"/>
              </w:rPr>
              <w:t xml:space="preserve">                          </w:t>
            </w:r>
            <w:r w:rsidRPr="00CF2840">
              <w:t xml:space="preserve">проекта областного </w:t>
            </w:r>
            <w:r>
              <w:t xml:space="preserve"> </w:t>
            </w:r>
            <w:r w:rsidRPr="00CF2840">
              <w:t>закона</w:t>
            </w:r>
            <w:r>
              <w:t xml:space="preserve">  </w:t>
            </w:r>
            <w:r w:rsidR="00D234CA">
              <w:t xml:space="preserve">                              </w:t>
            </w:r>
            <w:r w:rsidRPr="00CF2840">
              <w:rPr>
                <w:color w:val="000000"/>
                <w:shd w:val="clear" w:color="auto" w:fill="FFFFFF"/>
              </w:rPr>
              <w:t xml:space="preserve">«Об областном </w:t>
            </w:r>
            <w:r>
              <w:rPr>
                <w:color w:val="000000"/>
                <w:shd w:val="clear" w:color="auto" w:fill="FFFFFF"/>
              </w:rPr>
              <w:t xml:space="preserve">                  </w:t>
            </w:r>
            <w:r w:rsidRPr="00CF2840">
              <w:rPr>
                <w:color w:val="000000"/>
                <w:shd w:val="clear" w:color="auto" w:fill="FFFFFF"/>
              </w:rPr>
              <w:t xml:space="preserve">бюджете на 2025 </w:t>
            </w:r>
            <w:r w:rsidRPr="00CF2840">
              <w:rPr>
                <w:color w:val="000000"/>
                <w:shd w:val="clear" w:color="auto" w:fill="FFFFFF"/>
              </w:rPr>
              <w:br/>
              <w:t xml:space="preserve">год и на плановый период </w:t>
            </w:r>
            <w:r>
              <w:rPr>
                <w:color w:val="000000"/>
                <w:shd w:val="clear" w:color="auto" w:fill="FFFFFF"/>
              </w:rPr>
              <w:t xml:space="preserve">             </w:t>
            </w:r>
            <w:r w:rsidRPr="00CF2840">
              <w:rPr>
                <w:color w:val="000000"/>
                <w:shd w:val="clear" w:color="auto" w:fill="FFFFFF"/>
              </w:rPr>
              <w:t>2026 и 2027 годов»</w:t>
            </w:r>
            <w:r>
              <w:rPr>
                <w:color w:val="000000"/>
                <w:shd w:val="clear" w:color="auto" w:fill="FFFFFF"/>
              </w:rPr>
              <w:t xml:space="preserve"> принял                  к сведению.</w:t>
            </w:r>
          </w:p>
        </w:tc>
      </w:tr>
      <w:tr w:rsidR="007A1014" w:rsidRPr="007A2316" w:rsidTr="003D3595">
        <w:trPr>
          <w:trHeight w:val="344"/>
        </w:trPr>
        <w:tc>
          <w:tcPr>
            <w:tcW w:w="817" w:type="dxa"/>
          </w:tcPr>
          <w:p w:rsidR="007A1014" w:rsidRDefault="007A1014" w:rsidP="007A231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7A1014" w:rsidRPr="009C013E" w:rsidRDefault="007A1014" w:rsidP="007A1014">
            <w:pPr>
              <w:jc w:val="both"/>
              <w:rPr>
                <w:bCs/>
              </w:rPr>
            </w:pPr>
            <w:r w:rsidRPr="009C013E">
              <w:rPr>
                <w:bCs/>
              </w:rPr>
              <w:t xml:space="preserve">Рассмотрение ходатайства о </w:t>
            </w:r>
            <w:proofErr w:type="gramStart"/>
            <w:r w:rsidRPr="009C013E">
              <w:rPr>
                <w:bCs/>
              </w:rPr>
              <w:t>награждении</w:t>
            </w:r>
            <w:proofErr w:type="gramEnd"/>
            <w:r w:rsidRPr="009C013E">
              <w:rPr>
                <w:bCs/>
              </w:rPr>
              <w:t xml:space="preserve"> Почетной грамотой Архангельского областного Собрания депутатов </w:t>
            </w:r>
          </w:p>
          <w:p w:rsidR="007A1014" w:rsidRPr="00A13C01" w:rsidRDefault="007A1014" w:rsidP="00A13C01">
            <w:pPr>
              <w:pStyle w:val="af5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1A4A" w:rsidRDefault="00741E15" w:rsidP="005F1A4A">
            <w:pPr>
              <w:shd w:val="clear" w:color="auto" w:fill="FFFFFF"/>
              <w:spacing w:line="253" w:lineRule="atLeast"/>
              <w:jc w:val="both"/>
            </w:pPr>
            <w:r>
              <w:rPr>
                <w:szCs w:val="28"/>
              </w:rPr>
              <w:t xml:space="preserve">Начальник </w:t>
            </w:r>
            <w:r w:rsidR="00813498" w:rsidRPr="00580B76">
              <w:rPr>
                <w:szCs w:val="28"/>
              </w:rPr>
              <w:t xml:space="preserve">Финансового </w:t>
            </w:r>
            <w:r w:rsidR="00813498">
              <w:rPr>
                <w:szCs w:val="28"/>
              </w:rPr>
              <w:t xml:space="preserve">                     </w:t>
            </w:r>
            <w:r w:rsidR="00813498" w:rsidRPr="00580B76">
              <w:rPr>
                <w:szCs w:val="28"/>
              </w:rPr>
              <w:t>управления администрации Лешуконского муниципального округа Архангельской области</w:t>
            </w:r>
            <w:r w:rsidR="00813498">
              <w:t xml:space="preserve"> </w:t>
            </w:r>
          </w:p>
          <w:p w:rsidR="007A1014" w:rsidRDefault="00813498" w:rsidP="00741E15">
            <w:pPr>
              <w:shd w:val="clear" w:color="auto" w:fill="FFFFFF"/>
              <w:spacing w:line="253" w:lineRule="atLeast"/>
              <w:jc w:val="both"/>
            </w:pPr>
            <w:r>
              <w:t>Чурс</w:t>
            </w:r>
            <w:r w:rsidR="00741E15">
              <w:t>а</w:t>
            </w:r>
            <w:r>
              <w:t xml:space="preserve">нова </w:t>
            </w:r>
            <w:r w:rsidR="00741E15">
              <w:t>Н</w:t>
            </w:r>
            <w:r>
              <w:t xml:space="preserve">.В. </w:t>
            </w:r>
            <w:r w:rsidR="001F6CE2">
              <w:t>/Гвоздев Д.Ю.</w:t>
            </w:r>
          </w:p>
        </w:tc>
        <w:tc>
          <w:tcPr>
            <w:tcW w:w="4536" w:type="dxa"/>
          </w:tcPr>
          <w:p w:rsidR="007A1014" w:rsidRDefault="00F16807" w:rsidP="001F6CE2">
            <w:pPr>
              <w:ind w:firstLine="459"/>
              <w:jc w:val="both"/>
            </w:pPr>
            <w:r>
              <w:rPr>
                <w:szCs w:val="28"/>
              </w:rPr>
              <w:t xml:space="preserve">Рассмотрели </w:t>
            </w:r>
            <w:r w:rsidRPr="00580B76">
              <w:rPr>
                <w:szCs w:val="28"/>
              </w:rPr>
              <w:t xml:space="preserve">ходатайство руководителя Финансового </w:t>
            </w:r>
            <w:r w:rsidR="001F6CE2">
              <w:rPr>
                <w:szCs w:val="28"/>
              </w:rPr>
              <w:t xml:space="preserve">                     </w:t>
            </w:r>
            <w:r w:rsidRPr="00580B76">
              <w:rPr>
                <w:szCs w:val="28"/>
              </w:rPr>
              <w:t xml:space="preserve">управления администрации Лешуконского муниципального </w:t>
            </w:r>
            <w:r w:rsidR="00741E15">
              <w:rPr>
                <w:szCs w:val="28"/>
              </w:rPr>
              <w:t xml:space="preserve">                 </w:t>
            </w:r>
            <w:r w:rsidRPr="00580B76">
              <w:rPr>
                <w:szCs w:val="28"/>
              </w:rPr>
              <w:t>округа Архангельской области</w:t>
            </w:r>
            <w:r w:rsidRPr="00580B76">
              <w:rPr>
                <w:szCs w:val="28"/>
              </w:rPr>
              <w:br/>
              <w:t xml:space="preserve">о награждении Почетной грамотой Архангельского областного Собрания </w:t>
            </w:r>
            <w:proofErr w:type="gramStart"/>
            <w:r w:rsidRPr="00580B76">
              <w:rPr>
                <w:szCs w:val="28"/>
              </w:rPr>
              <w:t xml:space="preserve">депутатов </w:t>
            </w:r>
            <w:r w:rsidR="001F6CE2">
              <w:rPr>
                <w:szCs w:val="28"/>
              </w:rPr>
              <w:t>работника ф</w:t>
            </w:r>
            <w:r w:rsidRPr="00580B76">
              <w:rPr>
                <w:bCs/>
                <w:szCs w:val="28"/>
              </w:rPr>
              <w:t xml:space="preserve">инансового управления администрации </w:t>
            </w:r>
            <w:r w:rsidRPr="00580B76">
              <w:rPr>
                <w:szCs w:val="28"/>
              </w:rPr>
              <w:t>Лешуконского</w:t>
            </w:r>
            <w:r w:rsidRPr="00580B76">
              <w:rPr>
                <w:bCs/>
                <w:szCs w:val="28"/>
              </w:rPr>
              <w:t xml:space="preserve"> муниципального округа</w:t>
            </w:r>
            <w:proofErr w:type="gramEnd"/>
            <w:r w:rsidRPr="00580B76">
              <w:rPr>
                <w:bCs/>
                <w:szCs w:val="28"/>
              </w:rPr>
              <w:t xml:space="preserve"> Архангельской области</w:t>
            </w:r>
          </w:p>
        </w:tc>
        <w:tc>
          <w:tcPr>
            <w:tcW w:w="1843" w:type="dxa"/>
          </w:tcPr>
          <w:p w:rsidR="007A1014" w:rsidRPr="005F1A4A" w:rsidRDefault="001F6CE2" w:rsidP="00146568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 w:rsidRPr="005F1A4A"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7A1014" w:rsidRPr="005F1A4A" w:rsidRDefault="007B740E" w:rsidP="005F1A4A">
            <w:pPr>
              <w:ind w:firstLine="317"/>
              <w:jc w:val="both"/>
            </w:pPr>
            <w:r w:rsidRPr="005F1A4A">
              <w:t>Комитет р</w:t>
            </w:r>
            <w:r w:rsidR="001F6CE2" w:rsidRPr="005F1A4A">
              <w:t>екомендова</w:t>
            </w:r>
            <w:r w:rsidRPr="005F1A4A">
              <w:t>л</w:t>
            </w:r>
            <w:r w:rsidR="001F6CE2" w:rsidRPr="005F1A4A">
              <w:t xml:space="preserve"> наградить Почетной грамотой Архангельского областного </w:t>
            </w:r>
            <w:proofErr w:type="gramStart"/>
            <w:r w:rsidR="001F6CE2" w:rsidRPr="005F1A4A">
              <w:t>Собрания депутатов</w:t>
            </w:r>
            <w:r w:rsidRPr="005F1A4A">
              <w:t xml:space="preserve"> одного работника финансового управления </w:t>
            </w:r>
            <w:r w:rsidR="00813498" w:rsidRPr="005F1A4A">
              <w:t xml:space="preserve">    </w:t>
            </w:r>
            <w:r w:rsidRPr="005F1A4A">
              <w:t>администрации Лешуконского муниципального округа</w:t>
            </w:r>
            <w:proofErr w:type="gramEnd"/>
            <w:r w:rsidRPr="005F1A4A">
              <w:t xml:space="preserve"> Архангельской </w:t>
            </w:r>
            <w:r w:rsidR="005F1A4A">
              <w:t xml:space="preserve">              </w:t>
            </w:r>
            <w:r w:rsidRPr="005F1A4A">
              <w:t>области</w:t>
            </w:r>
            <w:r w:rsidR="005F1A4A">
              <w:t xml:space="preserve"> </w:t>
            </w:r>
            <w:r w:rsidR="001F6CE2" w:rsidRPr="005F1A4A">
              <w:t xml:space="preserve">за безупречный добросовестный труд, вклад </w:t>
            </w:r>
            <w:r w:rsidR="005F1A4A">
              <w:t xml:space="preserve">                </w:t>
            </w:r>
            <w:r w:rsidR="001F6CE2" w:rsidRPr="005F1A4A">
              <w:t>в развитие местного самоуправления</w:t>
            </w:r>
            <w:r w:rsidR="00813498" w:rsidRPr="005F1A4A">
              <w:t>.</w:t>
            </w:r>
          </w:p>
        </w:tc>
      </w:tr>
    </w:tbl>
    <w:p w:rsidR="008D4C76" w:rsidRPr="007A2316" w:rsidRDefault="008D4C76" w:rsidP="007A2316">
      <w:pPr>
        <w:jc w:val="both"/>
      </w:pPr>
    </w:p>
    <w:sectPr w:rsidR="008D4C76" w:rsidRPr="007A2316" w:rsidSect="00CB40EB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2DD" w:rsidRDefault="000512DD" w:rsidP="00FB2581">
      <w:r>
        <w:separator/>
      </w:r>
    </w:p>
  </w:endnote>
  <w:endnote w:type="continuationSeparator" w:id="0">
    <w:p w:rsidR="000512DD" w:rsidRDefault="000512DD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2DD" w:rsidRDefault="000512DD" w:rsidP="00FB2581">
      <w:r>
        <w:separator/>
      </w:r>
    </w:p>
  </w:footnote>
  <w:footnote w:type="continuationSeparator" w:id="0">
    <w:p w:rsidR="000512DD" w:rsidRDefault="000512DD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AE" w:rsidRDefault="00786119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51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51AE" w:rsidRDefault="009351A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235"/>
      <w:docPartObj>
        <w:docPartGallery w:val="Page Numbers (Top of Page)"/>
        <w:docPartUnique/>
      </w:docPartObj>
    </w:sdtPr>
    <w:sdtContent>
      <w:p w:rsidR="009351AE" w:rsidRDefault="00786119">
        <w:pPr>
          <w:pStyle w:val="a5"/>
          <w:jc w:val="center"/>
        </w:pPr>
        <w:fldSimple w:instr=" PAGE   \* MERGEFORMAT ">
          <w:r w:rsidR="00536519">
            <w:rPr>
              <w:noProof/>
            </w:rPr>
            <w:t>1</w:t>
          </w:r>
        </w:fldSimple>
      </w:p>
    </w:sdtContent>
  </w:sdt>
  <w:p w:rsidR="009351AE" w:rsidRDefault="009351AE" w:rsidP="00CB40E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4E1D75AF"/>
    <w:multiLevelType w:val="hybridMultilevel"/>
    <w:tmpl w:val="8090B304"/>
    <w:lvl w:ilvl="0" w:tplc="161226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02B65"/>
    <w:multiLevelType w:val="hybridMultilevel"/>
    <w:tmpl w:val="15CC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0A71B1"/>
    <w:multiLevelType w:val="hybridMultilevel"/>
    <w:tmpl w:val="59548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111E3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9F175B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FF7872"/>
    <w:multiLevelType w:val="hybridMultilevel"/>
    <w:tmpl w:val="D9E4B85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7"/>
  </w:num>
  <w:num w:numId="5">
    <w:abstractNumId w:val="2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25"/>
  </w:num>
  <w:num w:numId="12">
    <w:abstractNumId w:val="10"/>
  </w:num>
  <w:num w:numId="13">
    <w:abstractNumId w:val="26"/>
  </w:num>
  <w:num w:numId="14">
    <w:abstractNumId w:val="12"/>
  </w:num>
  <w:num w:numId="15">
    <w:abstractNumId w:val="1"/>
  </w:num>
  <w:num w:numId="16">
    <w:abstractNumId w:val="0"/>
  </w:num>
  <w:num w:numId="17">
    <w:abstractNumId w:val="15"/>
  </w:num>
  <w:num w:numId="18">
    <w:abstractNumId w:val="18"/>
  </w:num>
  <w:num w:numId="19">
    <w:abstractNumId w:val="24"/>
  </w:num>
  <w:num w:numId="20">
    <w:abstractNumId w:val="2"/>
  </w:num>
  <w:num w:numId="21">
    <w:abstractNumId w:val="11"/>
  </w:num>
  <w:num w:numId="22">
    <w:abstractNumId w:val="17"/>
  </w:num>
  <w:num w:numId="23">
    <w:abstractNumId w:val="21"/>
  </w:num>
  <w:num w:numId="24">
    <w:abstractNumId w:val="14"/>
  </w:num>
  <w:num w:numId="25">
    <w:abstractNumId w:val="13"/>
  </w:num>
  <w:num w:numId="26">
    <w:abstractNumId w:val="20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4FA"/>
    <w:rsid w:val="00000578"/>
    <w:rsid w:val="000009F9"/>
    <w:rsid w:val="00001DDC"/>
    <w:rsid w:val="00004BB6"/>
    <w:rsid w:val="00007E85"/>
    <w:rsid w:val="00011D40"/>
    <w:rsid w:val="00014598"/>
    <w:rsid w:val="00022E7E"/>
    <w:rsid w:val="00023339"/>
    <w:rsid w:val="00023DE3"/>
    <w:rsid w:val="0002457A"/>
    <w:rsid w:val="00024B62"/>
    <w:rsid w:val="000272C7"/>
    <w:rsid w:val="00030914"/>
    <w:rsid w:val="00030E6A"/>
    <w:rsid w:val="00031E4C"/>
    <w:rsid w:val="00034EB2"/>
    <w:rsid w:val="00035669"/>
    <w:rsid w:val="000423F3"/>
    <w:rsid w:val="00042DEB"/>
    <w:rsid w:val="000453B7"/>
    <w:rsid w:val="00047F4B"/>
    <w:rsid w:val="000512DD"/>
    <w:rsid w:val="00051AC4"/>
    <w:rsid w:val="0005259E"/>
    <w:rsid w:val="000539FE"/>
    <w:rsid w:val="0005446F"/>
    <w:rsid w:val="00055360"/>
    <w:rsid w:val="000559DD"/>
    <w:rsid w:val="00056C02"/>
    <w:rsid w:val="00057E63"/>
    <w:rsid w:val="000608F4"/>
    <w:rsid w:val="00063456"/>
    <w:rsid w:val="000647F2"/>
    <w:rsid w:val="000651C8"/>
    <w:rsid w:val="0006681D"/>
    <w:rsid w:val="00067FB3"/>
    <w:rsid w:val="00070B73"/>
    <w:rsid w:val="0007156C"/>
    <w:rsid w:val="000737D3"/>
    <w:rsid w:val="00075493"/>
    <w:rsid w:val="00091986"/>
    <w:rsid w:val="000928E8"/>
    <w:rsid w:val="00092F0A"/>
    <w:rsid w:val="00094101"/>
    <w:rsid w:val="000952B2"/>
    <w:rsid w:val="00097340"/>
    <w:rsid w:val="0009751A"/>
    <w:rsid w:val="000A356A"/>
    <w:rsid w:val="000A6297"/>
    <w:rsid w:val="000A6B07"/>
    <w:rsid w:val="000A6C5C"/>
    <w:rsid w:val="000A7248"/>
    <w:rsid w:val="000A7AB2"/>
    <w:rsid w:val="000A7DF3"/>
    <w:rsid w:val="000B0506"/>
    <w:rsid w:val="000B08CE"/>
    <w:rsid w:val="000B0BD6"/>
    <w:rsid w:val="000B12BC"/>
    <w:rsid w:val="000B53AC"/>
    <w:rsid w:val="000B5C76"/>
    <w:rsid w:val="000B773A"/>
    <w:rsid w:val="000C09C5"/>
    <w:rsid w:val="000C153B"/>
    <w:rsid w:val="000C169A"/>
    <w:rsid w:val="000C2D98"/>
    <w:rsid w:val="000C56B6"/>
    <w:rsid w:val="000D2EEF"/>
    <w:rsid w:val="000D3728"/>
    <w:rsid w:val="000D40B6"/>
    <w:rsid w:val="000E0178"/>
    <w:rsid w:val="000E150F"/>
    <w:rsid w:val="000E3E56"/>
    <w:rsid w:val="000E6BB9"/>
    <w:rsid w:val="000E6F1F"/>
    <w:rsid w:val="000F0B3F"/>
    <w:rsid w:val="000F1BFE"/>
    <w:rsid w:val="000F1DB4"/>
    <w:rsid w:val="000F2CC1"/>
    <w:rsid w:val="000F432B"/>
    <w:rsid w:val="000F4E8D"/>
    <w:rsid w:val="000F59BA"/>
    <w:rsid w:val="000F6C21"/>
    <w:rsid w:val="000F6FC6"/>
    <w:rsid w:val="001000AA"/>
    <w:rsid w:val="0010287C"/>
    <w:rsid w:val="00102A5B"/>
    <w:rsid w:val="00102D9E"/>
    <w:rsid w:val="00104590"/>
    <w:rsid w:val="0010459F"/>
    <w:rsid w:val="00105963"/>
    <w:rsid w:val="0011070C"/>
    <w:rsid w:val="00114F65"/>
    <w:rsid w:val="001178B8"/>
    <w:rsid w:val="00120764"/>
    <w:rsid w:val="00120CD1"/>
    <w:rsid w:val="001212A8"/>
    <w:rsid w:val="001222CD"/>
    <w:rsid w:val="00122E29"/>
    <w:rsid w:val="00125506"/>
    <w:rsid w:val="0012754F"/>
    <w:rsid w:val="0013015D"/>
    <w:rsid w:val="00131563"/>
    <w:rsid w:val="00132573"/>
    <w:rsid w:val="001348DF"/>
    <w:rsid w:val="00135CC8"/>
    <w:rsid w:val="001372D8"/>
    <w:rsid w:val="00142259"/>
    <w:rsid w:val="00142893"/>
    <w:rsid w:val="0014393E"/>
    <w:rsid w:val="00146568"/>
    <w:rsid w:val="001476F2"/>
    <w:rsid w:val="00151051"/>
    <w:rsid w:val="00151F5B"/>
    <w:rsid w:val="00152769"/>
    <w:rsid w:val="0016082B"/>
    <w:rsid w:val="00161BA0"/>
    <w:rsid w:val="00161EE0"/>
    <w:rsid w:val="001634CD"/>
    <w:rsid w:val="00163B32"/>
    <w:rsid w:val="00166F5C"/>
    <w:rsid w:val="0016770F"/>
    <w:rsid w:val="00167C21"/>
    <w:rsid w:val="00167CC8"/>
    <w:rsid w:val="00170A73"/>
    <w:rsid w:val="001714F7"/>
    <w:rsid w:val="00172A77"/>
    <w:rsid w:val="00174B2E"/>
    <w:rsid w:val="001751A2"/>
    <w:rsid w:val="00175F4B"/>
    <w:rsid w:val="00182593"/>
    <w:rsid w:val="001855B1"/>
    <w:rsid w:val="001879ED"/>
    <w:rsid w:val="00196C06"/>
    <w:rsid w:val="00197847"/>
    <w:rsid w:val="001A1259"/>
    <w:rsid w:val="001A1F84"/>
    <w:rsid w:val="001A2250"/>
    <w:rsid w:val="001A2D7E"/>
    <w:rsid w:val="001A437E"/>
    <w:rsid w:val="001A5246"/>
    <w:rsid w:val="001A6155"/>
    <w:rsid w:val="001A6CC1"/>
    <w:rsid w:val="001B06C0"/>
    <w:rsid w:val="001B09B0"/>
    <w:rsid w:val="001B3D90"/>
    <w:rsid w:val="001C12D8"/>
    <w:rsid w:val="001C1BD7"/>
    <w:rsid w:val="001C2126"/>
    <w:rsid w:val="001C4D0C"/>
    <w:rsid w:val="001C6EAF"/>
    <w:rsid w:val="001D10F6"/>
    <w:rsid w:val="001D57CE"/>
    <w:rsid w:val="001D6421"/>
    <w:rsid w:val="001E1DFE"/>
    <w:rsid w:val="001E2B2B"/>
    <w:rsid w:val="001E54C9"/>
    <w:rsid w:val="001E5DC9"/>
    <w:rsid w:val="001F2339"/>
    <w:rsid w:val="001F2768"/>
    <w:rsid w:val="001F2AB5"/>
    <w:rsid w:val="001F3B70"/>
    <w:rsid w:val="001F3C8C"/>
    <w:rsid w:val="001F5238"/>
    <w:rsid w:val="001F620B"/>
    <w:rsid w:val="001F63D5"/>
    <w:rsid w:val="001F6CE2"/>
    <w:rsid w:val="00200296"/>
    <w:rsid w:val="002009ED"/>
    <w:rsid w:val="00204F4B"/>
    <w:rsid w:val="00206703"/>
    <w:rsid w:val="00210457"/>
    <w:rsid w:val="00211BAF"/>
    <w:rsid w:val="0021243B"/>
    <w:rsid w:val="00212A96"/>
    <w:rsid w:val="00214462"/>
    <w:rsid w:val="002157CF"/>
    <w:rsid w:val="00215DB8"/>
    <w:rsid w:val="00222D56"/>
    <w:rsid w:val="0022432A"/>
    <w:rsid w:val="00225C50"/>
    <w:rsid w:val="00225C65"/>
    <w:rsid w:val="0022746E"/>
    <w:rsid w:val="00227528"/>
    <w:rsid w:val="00230150"/>
    <w:rsid w:val="00231484"/>
    <w:rsid w:val="002351BF"/>
    <w:rsid w:val="00235610"/>
    <w:rsid w:val="0023644D"/>
    <w:rsid w:val="00245CD2"/>
    <w:rsid w:val="00246CDD"/>
    <w:rsid w:val="00247D0F"/>
    <w:rsid w:val="002506AB"/>
    <w:rsid w:val="00251AB3"/>
    <w:rsid w:val="002550CC"/>
    <w:rsid w:val="002564BC"/>
    <w:rsid w:val="00256631"/>
    <w:rsid w:val="00260003"/>
    <w:rsid w:val="00262D33"/>
    <w:rsid w:val="00263C65"/>
    <w:rsid w:val="00263D21"/>
    <w:rsid w:val="00264006"/>
    <w:rsid w:val="0026497F"/>
    <w:rsid w:val="00264A90"/>
    <w:rsid w:val="0026629D"/>
    <w:rsid w:val="00266574"/>
    <w:rsid w:val="002667ED"/>
    <w:rsid w:val="00266809"/>
    <w:rsid w:val="00266A94"/>
    <w:rsid w:val="002734A4"/>
    <w:rsid w:val="0027370F"/>
    <w:rsid w:val="00274AF3"/>
    <w:rsid w:val="002765F3"/>
    <w:rsid w:val="002774D1"/>
    <w:rsid w:val="0027782E"/>
    <w:rsid w:val="00277DA3"/>
    <w:rsid w:val="0028772E"/>
    <w:rsid w:val="00287926"/>
    <w:rsid w:val="002915F9"/>
    <w:rsid w:val="002926B9"/>
    <w:rsid w:val="002935AF"/>
    <w:rsid w:val="00295087"/>
    <w:rsid w:val="00295BAF"/>
    <w:rsid w:val="00295DAC"/>
    <w:rsid w:val="002A0808"/>
    <w:rsid w:val="002A2783"/>
    <w:rsid w:val="002A5633"/>
    <w:rsid w:val="002A6706"/>
    <w:rsid w:val="002B2777"/>
    <w:rsid w:val="002B2798"/>
    <w:rsid w:val="002B641D"/>
    <w:rsid w:val="002B7B8F"/>
    <w:rsid w:val="002C0760"/>
    <w:rsid w:val="002C0C57"/>
    <w:rsid w:val="002C18B1"/>
    <w:rsid w:val="002C2CD7"/>
    <w:rsid w:val="002C3A6E"/>
    <w:rsid w:val="002C72DC"/>
    <w:rsid w:val="002D107E"/>
    <w:rsid w:val="002D4665"/>
    <w:rsid w:val="002D496A"/>
    <w:rsid w:val="002D5A36"/>
    <w:rsid w:val="002E3A9A"/>
    <w:rsid w:val="002F0DC1"/>
    <w:rsid w:val="002F1B7B"/>
    <w:rsid w:val="002F3077"/>
    <w:rsid w:val="002F3764"/>
    <w:rsid w:val="002F510D"/>
    <w:rsid w:val="002F6BCA"/>
    <w:rsid w:val="002F77D0"/>
    <w:rsid w:val="002F7926"/>
    <w:rsid w:val="00300039"/>
    <w:rsid w:val="00300A99"/>
    <w:rsid w:val="0030345D"/>
    <w:rsid w:val="00304A73"/>
    <w:rsid w:val="0031004A"/>
    <w:rsid w:val="0031153A"/>
    <w:rsid w:val="00312248"/>
    <w:rsid w:val="00312CA2"/>
    <w:rsid w:val="00314CE5"/>
    <w:rsid w:val="00320E02"/>
    <w:rsid w:val="0032275C"/>
    <w:rsid w:val="00323EE7"/>
    <w:rsid w:val="00324F4D"/>
    <w:rsid w:val="003266BF"/>
    <w:rsid w:val="003307E9"/>
    <w:rsid w:val="00330B33"/>
    <w:rsid w:val="003353F6"/>
    <w:rsid w:val="00340D4C"/>
    <w:rsid w:val="003444CC"/>
    <w:rsid w:val="00345206"/>
    <w:rsid w:val="00345220"/>
    <w:rsid w:val="00351515"/>
    <w:rsid w:val="00351688"/>
    <w:rsid w:val="003516A3"/>
    <w:rsid w:val="003518AA"/>
    <w:rsid w:val="0035195B"/>
    <w:rsid w:val="0035199A"/>
    <w:rsid w:val="00352212"/>
    <w:rsid w:val="00352AAD"/>
    <w:rsid w:val="003530A7"/>
    <w:rsid w:val="003542B2"/>
    <w:rsid w:val="0035704B"/>
    <w:rsid w:val="0035720D"/>
    <w:rsid w:val="0035784B"/>
    <w:rsid w:val="00361032"/>
    <w:rsid w:val="003610B8"/>
    <w:rsid w:val="0036446C"/>
    <w:rsid w:val="00365038"/>
    <w:rsid w:val="003665C6"/>
    <w:rsid w:val="00367AA0"/>
    <w:rsid w:val="003708B3"/>
    <w:rsid w:val="00370B15"/>
    <w:rsid w:val="00373F6E"/>
    <w:rsid w:val="003746BD"/>
    <w:rsid w:val="00374F4D"/>
    <w:rsid w:val="003756EE"/>
    <w:rsid w:val="00377D48"/>
    <w:rsid w:val="00380F0A"/>
    <w:rsid w:val="00381F01"/>
    <w:rsid w:val="0038209E"/>
    <w:rsid w:val="00383CF9"/>
    <w:rsid w:val="00383FC3"/>
    <w:rsid w:val="00384380"/>
    <w:rsid w:val="00391F94"/>
    <w:rsid w:val="00393598"/>
    <w:rsid w:val="00393BF7"/>
    <w:rsid w:val="00394915"/>
    <w:rsid w:val="00396347"/>
    <w:rsid w:val="003966C2"/>
    <w:rsid w:val="003A12C1"/>
    <w:rsid w:val="003A1F52"/>
    <w:rsid w:val="003A39B2"/>
    <w:rsid w:val="003A6C3A"/>
    <w:rsid w:val="003A7F38"/>
    <w:rsid w:val="003B1C87"/>
    <w:rsid w:val="003B3519"/>
    <w:rsid w:val="003B5648"/>
    <w:rsid w:val="003B76B9"/>
    <w:rsid w:val="003B7E79"/>
    <w:rsid w:val="003C0AB3"/>
    <w:rsid w:val="003C39F1"/>
    <w:rsid w:val="003C3FE5"/>
    <w:rsid w:val="003C4310"/>
    <w:rsid w:val="003C7748"/>
    <w:rsid w:val="003D3595"/>
    <w:rsid w:val="003D4A36"/>
    <w:rsid w:val="003D4C9D"/>
    <w:rsid w:val="003D5283"/>
    <w:rsid w:val="003D6A22"/>
    <w:rsid w:val="003D738A"/>
    <w:rsid w:val="003E036B"/>
    <w:rsid w:val="003E0DF5"/>
    <w:rsid w:val="003E0F14"/>
    <w:rsid w:val="003E120D"/>
    <w:rsid w:val="003E1903"/>
    <w:rsid w:val="003E224D"/>
    <w:rsid w:val="003E48E9"/>
    <w:rsid w:val="003E5569"/>
    <w:rsid w:val="003E6686"/>
    <w:rsid w:val="003E6FEC"/>
    <w:rsid w:val="003F0D31"/>
    <w:rsid w:val="003F0D68"/>
    <w:rsid w:val="003F405A"/>
    <w:rsid w:val="003F5568"/>
    <w:rsid w:val="003F5D4F"/>
    <w:rsid w:val="003F7651"/>
    <w:rsid w:val="003F7BA7"/>
    <w:rsid w:val="00402B9D"/>
    <w:rsid w:val="00410458"/>
    <w:rsid w:val="00411FD6"/>
    <w:rsid w:val="00412229"/>
    <w:rsid w:val="004130CC"/>
    <w:rsid w:val="00413F5F"/>
    <w:rsid w:val="00413FD7"/>
    <w:rsid w:val="00416241"/>
    <w:rsid w:val="00416A54"/>
    <w:rsid w:val="00420A5A"/>
    <w:rsid w:val="00420AE7"/>
    <w:rsid w:val="00420C01"/>
    <w:rsid w:val="004245F5"/>
    <w:rsid w:val="00424D80"/>
    <w:rsid w:val="00424DA8"/>
    <w:rsid w:val="00427836"/>
    <w:rsid w:val="00430512"/>
    <w:rsid w:val="004319C0"/>
    <w:rsid w:val="004356E7"/>
    <w:rsid w:val="0043702D"/>
    <w:rsid w:val="00437632"/>
    <w:rsid w:val="0044582E"/>
    <w:rsid w:val="0044753E"/>
    <w:rsid w:val="00450E87"/>
    <w:rsid w:val="00452786"/>
    <w:rsid w:val="00453BDD"/>
    <w:rsid w:val="004543A4"/>
    <w:rsid w:val="0045583B"/>
    <w:rsid w:val="0045652D"/>
    <w:rsid w:val="004600B8"/>
    <w:rsid w:val="00460AE4"/>
    <w:rsid w:val="00460C5B"/>
    <w:rsid w:val="00460F71"/>
    <w:rsid w:val="004669D0"/>
    <w:rsid w:val="00466D34"/>
    <w:rsid w:val="00467D69"/>
    <w:rsid w:val="004763B5"/>
    <w:rsid w:val="00485BF1"/>
    <w:rsid w:val="00486355"/>
    <w:rsid w:val="00487A89"/>
    <w:rsid w:val="00491A6E"/>
    <w:rsid w:val="004938D7"/>
    <w:rsid w:val="004940BA"/>
    <w:rsid w:val="00497821"/>
    <w:rsid w:val="004A06F4"/>
    <w:rsid w:val="004A0B43"/>
    <w:rsid w:val="004A1045"/>
    <w:rsid w:val="004A1424"/>
    <w:rsid w:val="004A335D"/>
    <w:rsid w:val="004A43B3"/>
    <w:rsid w:val="004A7A97"/>
    <w:rsid w:val="004B00D6"/>
    <w:rsid w:val="004B1972"/>
    <w:rsid w:val="004B3A70"/>
    <w:rsid w:val="004B50B2"/>
    <w:rsid w:val="004B62DD"/>
    <w:rsid w:val="004B730F"/>
    <w:rsid w:val="004B7DE9"/>
    <w:rsid w:val="004C0601"/>
    <w:rsid w:val="004C08EE"/>
    <w:rsid w:val="004C4190"/>
    <w:rsid w:val="004C5D0E"/>
    <w:rsid w:val="004D01AD"/>
    <w:rsid w:val="004D1016"/>
    <w:rsid w:val="004D1945"/>
    <w:rsid w:val="004D22F4"/>
    <w:rsid w:val="004D30BD"/>
    <w:rsid w:val="004D4FC2"/>
    <w:rsid w:val="004D5515"/>
    <w:rsid w:val="004D58F6"/>
    <w:rsid w:val="004D7947"/>
    <w:rsid w:val="004E0ACF"/>
    <w:rsid w:val="004E1183"/>
    <w:rsid w:val="004E154A"/>
    <w:rsid w:val="004E2605"/>
    <w:rsid w:val="004E2972"/>
    <w:rsid w:val="004E3637"/>
    <w:rsid w:val="004E4368"/>
    <w:rsid w:val="004E5AA3"/>
    <w:rsid w:val="004E7AA5"/>
    <w:rsid w:val="004F243A"/>
    <w:rsid w:val="004F3B48"/>
    <w:rsid w:val="004F7B17"/>
    <w:rsid w:val="00500425"/>
    <w:rsid w:val="0050065E"/>
    <w:rsid w:val="00501C86"/>
    <w:rsid w:val="005020C0"/>
    <w:rsid w:val="00502D76"/>
    <w:rsid w:val="00505441"/>
    <w:rsid w:val="00505C9B"/>
    <w:rsid w:val="00513E37"/>
    <w:rsid w:val="005164D5"/>
    <w:rsid w:val="00516B5C"/>
    <w:rsid w:val="00516DA3"/>
    <w:rsid w:val="005212B2"/>
    <w:rsid w:val="005252D0"/>
    <w:rsid w:val="00525E4B"/>
    <w:rsid w:val="0053240B"/>
    <w:rsid w:val="005336AA"/>
    <w:rsid w:val="005342C0"/>
    <w:rsid w:val="0053563F"/>
    <w:rsid w:val="00535DBC"/>
    <w:rsid w:val="00536519"/>
    <w:rsid w:val="00540169"/>
    <w:rsid w:val="00543284"/>
    <w:rsid w:val="005436C0"/>
    <w:rsid w:val="00544AD0"/>
    <w:rsid w:val="00544B53"/>
    <w:rsid w:val="00550780"/>
    <w:rsid w:val="00550CAA"/>
    <w:rsid w:val="00553845"/>
    <w:rsid w:val="005538B5"/>
    <w:rsid w:val="00553D0A"/>
    <w:rsid w:val="00554960"/>
    <w:rsid w:val="00554B36"/>
    <w:rsid w:val="00556415"/>
    <w:rsid w:val="005572B6"/>
    <w:rsid w:val="005667ED"/>
    <w:rsid w:val="00566EA4"/>
    <w:rsid w:val="00572898"/>
    <w:rsid w:val="00573F0D"/>
    <w:rsid w:val="00576098"/>
    <w:rsid w:val="00576360"/>
    <w:rsid w:val="005773A4"/>
    <w:rsid w:val="00580651"/>
    <w:rsid w:val="00580AC3"/>
    <w:rsid w:val="00580B58"/>
    <w:rsid w:val="005817D4"/>
    <w:rsid w:val="00583E4D"/>
    <w:rsid w:val="005841BF"/>
    <w:rsid w:val="005845CE"/>
    <w:rsid w:val="00584879"/>
    <w:rsid w:val="00595FA8"/>
    <w:rsid w:val="005A22F9"/>
    <w:rsid w:val="005A36D8"/>
    <w:rsid w:val="005A4156"/>
    <w:rsid w:val="005A4226"/>
    <w:rsid w:val="005A4786"/>
    <w:rsid w:val="005A5E8C"/>
    <w:rsid w:val="005A6C60"/>
    <w:rsid w:val="005B1602"/>
    <w:rsid w:val="005B27EE"/>
    <w:rsid w:val="005C1284"/>
    <w:rsid w:val="005C3A2E"/>
    <w:rsid w:val="005C6B92"/>
    <w:rsid w:val="005C7B08"/>
    <w:rsid w:val="005D2389"/>
    <w:rsid w:val="005D2AEB"/>
    <w:rsid w:val="005D3EDA"/>
    <w:rsid w:val="005D44CA"/>
    <w:rsid w:val="005D4FB6"/>
    <w:rsid w:val="005E1ED4"/>
    <w:rsid w:val="005E1FC9"/>
    <w:rsid w:val="005E2314"/>
    <w:rsid w:val="005E366A"/>
    <w:rsid w:val="005E64CE"/>
    <w:rsid w:val="005E6833"/>
    <w:rsid w:val="005E726E"/>
    <w:rsid w:val="005F1A4A"/>
    <w:rsid w:val="005F252A"/>
    <w:rsid w:val="005F3147"/>
    <w:rsid w:val="005F3CF3"/>
    <w:rsid w:val="005F45BD"/>
    <w:rsid w:val="005F600E"/>
    <w:rsid w:val="005F6716"/>
    <w:rsid w:val="005F7CA3"/>
    <w:rsid w:val="0060212C"/>
    <w:rsid w:val="00605FAF"/>
    <w:rsid w:val="006104F1"/>
    <w:rsid w:val="00610BA2"/>
    <w:rsid w:val="006144A2"/>
    <w:rsid w:val="00614530"/>
    <w:rsid w:val="0061714B"/>
    <w:rsid w:val="006178E8"/>
    <w:rsid w:val="0062037F"/>
    <w:rsid w:val="00621664"/>
    <w:rsid w:val="00621D66"/>
    <w:rsid w:val="00622344"/>
    <w:rsid w:val="00622A6A"/>
    <w:rsid w:val="00622AA5"/>
    <w:rsid w:val="00625DA7"/>
    <w:rsid w:val="0062758A"/>
    <w:rsid w:val="00631B86"/>
    <w:rsid w:val="006321EE"/>
    <w:rsid w:val="00632840"/>
    <w:rsid w:val="00636916"/>
    <w:rsid w:val="0063705A"/>
    <w:rsid w:val="00637CCF"/>
    <w:rsid w:val="006407EA"/>
    <w:rsid w:val="00646877"/>
    <w:rsid w:val="00647DAF"/>
    <w:rsid w:val="00650BA7"/>
    <w:rsid w:val="00650ECB"/>
    <w:rsid w:val="00651949"/>
    <w:rsid w:val="006521AF"/>
    <w:rsid w:val="00652A76"/>
    <w:rsid w:val="00653008"/>
    <w:rsid w:val="00653356"/>
    <w:rsid w:val="0065352A"/>
    <w:rsid w:val="00656591"/>
    <w:rsid w:val="00662BCB"/>
    <w:rsid w:val="00665427"/>
    <w:rsid w:val="006661E6"/>
    <w:rsid w:val="00667478"/>
    <w:rsid w:val="00670197"/>
    <w:rsid w:val="00670569"/>
    <w:rsid w:val="006708B2"/>
    <w:rsid w:val="006710FB"/>
    <w:rsid w:val="006743B5"/>
    <w:rsid w:val="00677C95"/>
    <w:rsid w:val="00692158"/>
    <w:rsid w:val="00696B12"/>
    <w:rsid w:val="00696E59"/>
    <w:rsid w:val="006A0E26"/>
    <w:rsid w:val="006A0EF4"/>
    <w:rsid w:val="006A1522"/>
    <w:rsid w:val="006A217E"/>
    <w:rsid w:val="006A322F"/>
    <w:rsid w:val="006A5AFF"/>
    <w:rsid w:val="006A5DAA"/>
    <w:rsid w:val="006A6E18"/>
    <w:rsid w:val="006A75EF"/>
    <w:rsid w:val="006B02CB"/>
    <w:rsid w:val="006B141D"/>
    <w:rsid w:val="006B2128"/>
    <w:rsid w:val="006B2453"/>
    <w:rsid w:val="006B340F"/>
    <w:rsid w:val="006B376C"/>
    <w:rsid w:val="006B471D"/>
    <w:rsid w:val="006B6159"/>
    <w:rsid w:val="006B7534"/>
    <w:rsid w:val="006C2B31"/>
    <w:rsid w:val="006C3121"/>
    <w:rsid w:val="006C3D7F"/>
    <w:rsid w:val="006C63FD"/>
    <w:rsid w:val="006C73BC"/>
    <w:rsid w:val="006D0026"/>
    <w:rsid w:val="006D1BD8"/>
    <w:rsid w:val="006D3DEC"/>
    <w:rsid w:val="006D62F5"/>
    <w:rsid w:val="006D67C6"/>
    <w:rsid w:val="006D7C99"/>
    <w:rsid w:val="006E3B7E"/>
    <w:rsid w:val="006E71FB"/>
    <w:rsid w:val="006E7716"/>
    <w:rsid w:val="006F0696"/>
    <w:rsid w:val="006F0E6C"/>
    <w:rsid w:val="006F1659"/>
    <w:rsid w:val="006F5BC7"/>
    <w:rsid w:val="006F6A36"/>
    <w:rsid w:val="006F7547"/>
    <w:rsid w:val="00703067"/>
    <w:rsid w:val="007057C0"/>
    <w:rsid w:val="00705B8C"/>
    <w:rsid w:val="00711750"/>
    <w:rsid w:val="00711844"/>
    <w:rsid w:val="00711F7C"/>
    <w:rsid w:val="00712AA3"/>
    <w:rsid w:val="00712EAE"/>
    <w:rsid w:val="00713098"/>
    <w:rsid w:val="00713D63"/>
    <w:rsid w:val="00715065"/>
    <w:rsid w:val="00715BC1"/>
    <w:rsid w:val="0072027E"/>
    <w:rsid w:val="00721DA3"/>
    <w:rsid w:val="00722321"/>
    <w:rsid w:val="0072275B"/>
    <w:rsid w:val="007233E0"/>
    <w:rsid w:val="00723571"/>
    <w:rsid w:val="007239E8"/>
    <w:rsid w:val="00724808"/>
    <w:rsid w:val="00731993"/>
    <w:rsid w:val="00731AC5"/>
    <w:rsid w:val="00736F81"/>
    <w:rsid w:val="00740A34"/>
    <w:rsid w:val="00741BA9"/>
    <w:rsid w:val="00741E15"/>
    <w:rsid w:val="00745134"/>
    <w:rsid w:val="0074669A"/>
    <w:rsid w:val="00750AFB"/>
    <w:rsid w:val="0075159B"/>
    <w:rsid w:val="0075374A"/>
    <w:rsid w:val="00755BFF"/>
    <w:rsid w:val="00755CB7"/>
    <w:rsid w:val="00756C79"/>
    <w:rsid w:val="00757A5A"/>
    <w:rsid w:val="007651A3"/>
    <w:rsid w:val="00765CE8"/>
    <w:rsid w:val="00765F99"/>
    <w:rsid w:val="00771FA5"/>
    <w:rsid w:val="00780676"/>
    <w:rsid w:val="00781E8D"/>
    <w:rsid w:val="0078302D"/>
    <w:rsid w:val="00783666"/>
    <w:rsid w:val="00784F5E"/>
    <w:rsid w:val="00785C6B"/>
    <w:rsid w:val="00786119"/>
    <w:rsid w:val="00790B42"/>
    <w:rsid w:val="0079126C"/>
    <w:rsid w:val="007943CE"/>
    <w:rsid w:val="00795EA8"/>
    <w:rsid w:val="007966C1"/>
    <w:rsid w:val="00796D96"/>
    <w:rsid w:val="007A1014"/>
    <w:rsid w:val="007A2316"/>
    <w:rsid w:val="007A389C"/>
    <w:rsid w:val="007A5528"/>
    <w:rsid w:val="007A631B"/>
    <w:rsid w:val="007A6F5C"/>
    <w:rsid w:val="007A7518"/>
    <w:rsid w:val="007B03F1"/>
    <w:rsid w:val="007B1100"/>
    <w:rsid w:val="007B1BFA"/>
    <w:rsid w:val="007B31DF"/>
    <w:rsid w:val="007B4344"/>
    <w:rsid w:val="007B48CF"/>
    <w:rsid w:val="007B710B"/>
    <w:rsid w:val="007B740E"/>
    <w:rsid w:val="007C05C1"/>
    <w:rsid w:val="007C06DD"/>
    <w:rsid w:val="007C5AA2"/>
    <w:rsid w:val="007C6027"/>
    <w:rsid w:val="007C7530"/>
    <w:rsid w:val="007D1E16"/>
    <w:rsid w:val="007D21CE"/>
    <w:rsid w:val="007D6560"/>
    <w:rsid w:val="007E2CFF"/>
    <w:rsid w:val="007E3433"/>
    <w:rsid w:val="007E3F28"/>
    <w:rsid w:val="007E5CE9"/>
    <w:rsid w:val="007E6893"/>
    <w:rsid w:val="007F02EF"/>
    <w:rsid w:val="007F2052"/>
    <w:rsid w:val="007F3DE9"/>
    <w:rsid w:val="00800AE9"/>
    <w:rsid w:val="0080144F"/>
    <w:rsid w:val="00802375"/>
    <w:rsid w:val="0080646A"/>
    <w:rsid w:val="00806F7E"/>
    <w:rsid w:val="00811213"/>
    <w:rsid w:val="00813498"/>
    <w:rsid w:val="0081439E"/>
    <w:rsid w:val="00815522"/>
    <w:rsid w:val="00816B73"/>
    <w:rsid w:val="0082037E"/>
    <w:rsid w:val="008208EA"/>
    <w:rsid w:val="008222AA"/>
    <w:rsid w:val="00823797"/>
    <w:rsid w:val="00824036"/>
    <w:rsid w:val="008257DC"/>
    <w:rsid w:val="00825F5A"/>
    <w:rsid w:val="008305EC"/>
    <w:rsid w:val="00830A26"/>
    <w:rsid w:val="00832A9F"/>
    <w:rsid w:val="008351AF"/>
    <w:rsid w:val="00840196"/>
    <w:rsid w:val="00840985"/>
    <w:rsid w:val="00842FC4"/>
    <w:rsid w:val="008457D4"/>
    <w:rsid w:val="00845B23"/>
    <w:rsid w:val="008475A8"/>
    <w:rsid w:val="0085119B"/>
    <w:rsid w:val="00854F55"/>
    <w:rsid w:val="008576AA"/>
    <w:rsid w:val="008602FC"/>
    <w:rsid w:val="00862BCA"/>
    <w:rsid w:val="008643A0"/>
    <w:rsid w:val="00867B9B"/>
    <w:rsid w:val="00872DF4"/>
    <w:rsid w:val="00875280"/>
    <w:rsid w:val="00876523"/>
    <w:rsid w:val="0087694F"/>
    <w:rsid w:val="00876E96"/>
    <w:rsid w:val="008815FB"/>
    <w:rsid w:val="00881C47"/>
    <w:rsid w:val="00883404"/>
    <w:rsid w:val="00885D99"/>
    <w:rsid w:val="008868AA"/>
    <w:rsid w:val="00896043"/>
    <w:rsid w:val="008A03DA"/>
    <w:rsid w:val="008A22DC"/>
    <w:rsid w:val="008A2746"/>
    <w:rsid w:val="008A4292"/>
    <w:rsid w:val="008A56DF"/>
    <w:rsid w:val="008A70B5"/>
    <w:rsid w:val="008A7FA6"/>
    <w:rsid w:val="008B02A8"/>
    <w:rsid w:val="008B1218"/>
    <w:rsid w:val="008B2393"/>
    <w:rsid w:val="008B32B4"/>
    <w:rsid w:val="008B3391"/>
    <w:rsid w:val="008B69EA"/>
    <w:rsid w:val="008B7624"/>
    <w:rsid w:val="008B7BFC"/>
    <w:rsid w:val="008C0F4F"/>
    <w:rsid w:val="008C32A8"/>
    <w:rsid w:val="008C3447"/>
    <w:rsid w:val="008C43D6"/>
    <w:rsid w:val="008C490A"/>
    <w:rsid w:val="008C6264"/>
    <w:rsid w:val="008D2427"/>
    <w:rsid w:val="008D2A7A"/>
    <w:rsid w:val="008D30AC"/>
    <w:rsid w:val="008D4C76"/>
    <w:rsid w:val="008D4E2A"/>
    <w:rsid w:val="008E2975"/>
    <w:rsid w:val="008E46CE"/>
    <w:rsid w:val="008E4B2C"/>
    <w:rsid w:val="008E52F9"/>
    <w:rsid w:val="008E7A3F"/>
    <w:rsid w:val="008F00EA"/>
    <w:rsid w:val="008F1C91"/>
    <w:rsid w:val="008F3099"/>
    <w:rsid w:val="008F5D29"/>
    <w:rsid w:val="00902684"/>
    <w:rsid w:val="009043FA"/>
    <w:rsid w:val="0090445F"/>
    <w:rsid w:val="009055EC"/>
    <w:rsid w:val="00905A26"/>
    <w:rsid w:val="00906206"/>
    <w:rsid w:val="00907277"/>
    <w:rsid w:val="00907D74"/>
    <w:rsid w:val="00912B83"/>
    <w:rsid w:val="009233F1"/>
    <w:rsid w:val="00924A56"/>
    <w:rsid w:val="00924E27"/>
    <w:rsid w:val="00926692"/>
    <w:rsid w:val="00926DAA"/>
    <w:rsid w:val="00930222"/>
    <w:rsid w:val="009319C6"/>
    <w:rsid w:val="009351AE"/>
    <w:rsid w:val="00935BA1"/>
    <w:rsid w:val="00940165"/>
    <w:rsid w:val="00940FEE"/>
    <w:rsid w:val="009413F5"/>
    <w:rsid w:val="00946B7D"/>
    <w:rsid w:val="00946C92"/>
    <w:rsid w:val="00951EC0"/>
    <w:rsid w:val="0095590A"/>
    <w:rsid w:val="0095591D"/>
    <w:rsid w:val="009569CF"/>
    <w:rsid w:val="00962C31"/>
    <w:rsid w:val="009631C4"/>
    <w:rsid w:val="00963DCA"/>
    <w:rsid w:val="00965345"/>
    <w:rsid w:val="00970D12"/>
    <w:rsid w:val="00972D25"/>
    <w:rsid w:val="00973BB1"/>
    <w:rsid w:val="0097634A"/>
    <w:rsid w:val="00980A1F"/>
    <w:rsid w:val="009826A9"/>
    <w:rsid w:val="00984D9A"/>
    <w:rsid w:val="00984DC5"/>
    <w:rsid w:val="00993591"/>
    <w:rsid w:val="00994B7D"/>
    <w:rsid w:val="00994F65"/>
    <w:rsid w:val="009A0E23"/>
    <w:rsid w:val="009A162F"/>
    <w:rsid w:val="009A2946"/>
    <w:rsid w:val="009A2CB4"/>
    <w:rsid w:val="009A4063"/>
    <w:rsid w:val="009A43BA"/>
    <w:rsid w:val="009A4597"/>
    <w:rsid w:val="009A7029"/>
    <w:rsid w:val="009B07A3"/>
    <w:rsid w:val="009B3783"/>
    <w:rsid w:val="009B6F57"/>
    <w:rsid w:val="009B7783"/>
    <w:rsid w:val="009C11B4"/>
    <w:rsid w:val="009C399A"/>
    <w:rsid w:val="009C6DA1"/>
    <w:rsid w:val="009C7C72"/>
    <w:rsid w:val="009C7D5B"/>
    <w:rsid w:val="009C7FD6"/>
    <w:rsid w:val="009D18B6"/>
    <w:rsid w:val="009D1CB7"/>
    <w:rsid w:val="009D2885"/>
    <w:rsid w:val="009D2C91"/>
    <w:rsid w:val="009D2EBB"/>
    <w:rsid w:val="009D5BFE"/>
    <w:rsid w:val="009D607C"/>
    <w:rsid w:val="009D75E7"/>
    <w:rsid w:val="009E0386"/>
    <w:rsid w:val="009E23A0"/>
    <w:rsid w:val="009E24AB"/>
    <w:rsid w:val="009E2E8C"/>
    <w:rsid w:val="009E314A"/>
    <w:rsid w:val="009E3999"/>
    <w:rsid w:val="009E4A5E"/>
    <w:rsid w:val="009E5C24"/>
    <w:rsid w:val="009E5D9A"/>
    <w:rsid w:val="009F0DA9"/>
    <w:rsid w:val="009F27E3"/>
    <w:rsid w:val="009F41FC"/>
    <w:rsid w:val="009F7659"/>
    <w:rsid w:val="00A00C83"/>
    <w:rsid w:val="00A01821"/>
    <w:rsid w:val="00A054BB"/>
    <w:rsid w:val="00A10DB1"/>
    <w:rsid w:val="00A127EA"/>
    <w:rsid w:val="00A13172"/>
    <w:rsid w:val="00A136C2"/>
    <w:rsid w:val="00A13963"/>
    <w:rsid w:val="00A13C01"/>
    <w:rsid w:val="00A1433C"/>
    <w:rsid w:val="00A152A2"/>
    <w:rsid w:val="00A15F1D"/>
    <w:rsid w:val="00A166E5"/>
    <w:rsid w:val="00A16B17"/>
    <w:rsid w:val="00A1799C"/>
    <w:rsid w:val="00A17D81"/>
    <w:rsid w:val="00A2062C"/>
    <w:rsid w:val="00A235AF"/>
    <w:rsid w:val="00A24C51"/>
    <w:rsid w:val="00A25411"/>
    <w:rsid w:val="00A25D58"/>
    <w:rsid w:val="00A26E76"/>
    <w:rsid w:val="00A313F6"/>
    <w:rsid w:val="00A32197"/>
    <w:rsid w:val="00A32634"/>
    <w:rsid w:val="00A338EE"/>
    <w:rsid w:val="00A34060"/>
    <w:rsid w:val="00A34B66"/>
    <w:rsid w:val="00A36BFB"/>
    <w:rsid w:val="00A3746E"/>
    <w:rsid w:val="00A40FCE"/>
    <w:rsid w:val="00A42143"/>
    <w:rsid w:val="00A42811"/>
    <w:rsid w:val="00A449B6"/>
    <w:rsid w:val="00A44F14"/>
    <w:rsid w:val="00A50B8A"/>
    <w:rsid w:val="00A52E50"/>
    <w:rsid w:val="00A5312B"/>
    <w:rsid w:val="00A5499C"/>
    <w:rsid w:val="00A549FB"/>
    <w:rsid w:val="00A55A78"/>
    <w:rsid w:val="00A56C98"/>
    <w:rsid w:val="00A60428"/>
    <w:rsid w:val="00A6304B"/>
    <w:rsid w:val="00A63697"/>
    <w:rsid w:val="00A664A0"/>
    <w:rsid w:val="00A66AC0"/>
    <w:rsid w:val="00A70F95"/>
    <w:rsid w:val="00A72937"/>
    <w:rsid w:val="00A74FA7"/>
    <w:rsid w:val="00A756F7"/>
    <w:rsid w:val="00A75DA2"/>
    <w:rsid w:val="00A7733D"/>
    <w:rsid w:val="00A807B2"/>
    <w:rsid w:val="00A8215A"/>
    <w:rsid w:val="00A82C05"/>
    <w:rsid w:val="00A85024"/>
    <w:rsid w:val="00A85943"/>
    <w:rsid w:val="00A85D23"/>
    <w:rsid w:val="00A862FD"/>
    <w:rsid w:val="00A87D96"/>
    <w:rsid w:val="00A90DCC"/>
    <w:rsid w:val="00A92EBA"/>
    <w:rsid w:val="00A92F3D"/>
    <w:rsid w:val="00AA033E"/>
    <w:rsid w:val="00AA035D"/>
    <w:rsid w:val="00AA1816"/>
    <w:rsid w:val="00AA1DBA"/>
    <w:rsid w:val="00AA20EC"/>
    <w:rsid w:val="00AA6D13"/>
    <w:rsid w:val="00AA75A7"/>
    <w:rsid w:val="00AB4890"/>
    <w:rsid w:val="00AB5256"/>
    <w:rsid w:val="00AB5EAD"/>
    <w:rsid w:val="00AB7070"/>
    <w:rsid w:val="00AC07CB"/>
    <w:rsid w:val="00AC167E"/>
    <w:rsid w:val="00AC1E52"/>
    <w:rsid w:val="00AC32B3"/>
    <w:rsid w:val="00AC37DC"/>
    <w:rsid w:val="00AC545F"/>
    <w:rsid w:val="00AC5B13"/>
    <w:rsid w:val="00AC6210"/>
    <w:rsid w:val="00AC623E"/>
    <w:rsid w:val="00AC6ECC"/>
    <w:rsid w:val="00AC6ED7"/>
    <w:rsid w:val="00AC7821"/>
    <w:rsid w:val="00AD016A"/>
    <w:rsid w:val="00AD24D9"/>
    <w:rsid w:val="00AD2978"/>
    <w:rsid w:val="00AD6754"/>
    <w:rsid w:val="00AE015E"/>
    <w:rsid w:val="00AE2C0E"/>
    <w:rsid w:val="00AE4530"/>
    <w:rsid w:val="00AE5989"/>
    <w:rsid w:val="00AE726D"/>
    <w:rsid w:val="00AF07E4"/>
    <w:rsid w:val="00AF08D4"/>
    <w:rsid w:val="00AF10AF"/>
    <w:rsid w:val="00AF6C38"/>
    <w:rsid w:val="00B01177"/>
    <w:rsid w:val="00B01C18"/>
    <w:rsid w:val="00B01E9D"/>
    <w:rsid w:val="00B02DD7"/>
    <w:rsid w:val="00B07263"/>
    <w:rsid w:val="00B10389"/>
    <w:rsid w:val="00B10567"/>
    <w:rsid w:val="00B10CEA"/>
    <w:rsid w:val="00B13097"/>
    <w:rsid w:val="00B13C13"/>
    <w:rsid w:val="00B1523E"/>
    <w:rsid w:val="00B15DC9"/>
    <w:rsid w:val="00B25820"/>
    <w:rsid w:val="00B25D0A"/>
    <w:rsid w:val="00B26B90"/>
    <w:rsid w:val="00B26BD5"/>
    <w:rsid w:val="00B26D16"/>
    <w:rsid w:val="00B276D8"/>
    <w:rsid w:val="00B3138D"/>
    <w:rsid w:val="00B31AB8"/>
    <w:rsid w:val="00B32428"/>
    <w:rsid w:val="00B34C6E"/>
    <w:rsid w:val="00B365FF"/>
    <w:rsid w:val="00B4540B"/>
    <w:rsid w:val="00B462D1"/>
    <w:rsid w:val="00B47D2D"/>
    <w:rsid w:val="00B52A92"/>
    <w:rsid w:val="00B5683E"/>
    <w:rsid w:val="00B5793A"/>
    <w:rsid w:val="00B618C3"/>
    <w:rsid w:val="00B63CB4"/>
    <w:rsid w:val="00B64614"/>
    <w:rsid w:val="00B646B0"/>
    <w:rsid w:val="00B64FDB"/>
    <w:rsid w:val="00B65805"/>
    <w:rsid w:val="00B7069D"/>
    <w:rsid w:val="00B714B5"/>
    <w:rsid w:val="00B731C7"/>
    <w:rsid w:val="00B73593"/>
    <w:rsid w:val="00B75C1C"/>
    <w:rsid w:val="00B76C0F"/>
    <w:rsid w:val="00B76F3F"/>
    <w:rsid w:val="00B82024"/>
    <w:rsid w:val="00B83923"/>
    <w:rsid w:val="00B8501C"/>
    <w:rsid w:val="00B85205"/>
    <w:rsid w:val="00B90C8C"/>
    <w:rsid w:val="00B92790"/>
    <w:rsid w:val="00BA08BD"/>
    <w:rsid w:val="00BA10AF"/>
    <w:rsid w:val="00BA1B07"/>
    <w:rsid w:val="00BA2CDF"/>
    <w:rsid w:val="00BA2EF2"/>
    <w:rsid w:val="00BB18B2"/>
    <w:rsid w:val="00BB2736"/>
    <w:rsid w:val="00BB5D6A"/>
    <w:rsid w:val="00BB7B31"/>
    <w:rsid w:val="00BC4A06"/>
    <w:rsid w:val="00BD00B4"/>
    <w:rsid w:val="00BD2E0D"/>
    <w:rsid w:val="00BD30B6"/>
    <w:rsid w:val="00BD4D5F"/>
    <w:rsid w:val="00BD594A"/>
    <w:rsid w:val="00BD70B0"/>
    <w:rsid w:val="00BE29F3"/>
    <w:rsid w:val="00BE3455"/>
    <w:rsid w:val="00BE51CB"/>
    <w:rsid w:val="00BE5D3D"/>
    <w:rsid w:val="00BE6074"/>
    <w:rsid w:val="00BE7289"/>
    <w:rsid w:val="00BF01DF"/>
    <w:rsid w:val="00BF1BA8"/>
    <w:rsid w:val="00BF2EEC"/>
    <w:rsid w:val="00BF3676"/>
    <w:rsid w:val="00BF479B"/>
    <w:rsid w:val="00BF74EE"/>
    <w:rsid w:val="00C0040E"/>
    <w:rsid w:val="00C00DAB"/>
    <w:rsid w:val="00C01FEC"/>
    <w:rsid w:val="00C03868"/>
    <w:rsid w:val="00C04169"/>
    <w:rsid w:val="00C04E6E"/>
    <w:rsid w:val="00C06FAA"/>
    <w:rsid w:val="00C130ED"/>
    <w:rsid w:val="00C15FAC"/>
    <w:rsid w:val="00C1660D"/>
    <w:rsid w:val="00C16A1B"/>
    <w:rsid w:val="00C21562"/>
    <w:rsid w:val="00C21A6B"/>
    <w:rsid w:val="00C21C0D"/>
    <w:rsid w:val="00C25373"/>
    <w:rsid w:val="00C26771"/>
    <w:rsid w:val="00C26CE5"/>
    <w:rsid w:val="00C26E6E"/>
    <w:rsid w:val="00C314F0"/>
    <w:rsid w:val="00C33019"/>
    <w:rsid w:val="00C34504"/>
    <w:rsid w:val="00C413CB"/>
    <w:rsid w:val="00C42281"/>
    <w:rsid w:val="00C44A7C"/>
    <w:rsid w:val="00C505AB"/>
    <w:rsid w:val="00C528E8"/>
    <w:rsid w:val="00C54AF4"/>
    <w:rsid w:val="00C57CFB"/>
    <w:rsid w:val="00C70955"/>
    <w:rsid w:val="00C71ADE"/>
    <w:rsid w:val="00C73254"/>
    <w:rsid w:val="00C7490F"/>
    <w:rsid w:val="00C80472"/>
    <w:rsid w:val="00C82DF9"/>
    <w:rsid w:val="00C83EFD"/>
    <w:rsid w:val="00C840F4"/>
    <w:rsid w:val="00C861D2"/>
    <w:rsid w:val="00C86425"/>
    <w:rsid w:val="00C9409E"/>
    <w:rsid w:val="00C944EA"/>
    <w:rsid w:val="00CA0249"/>
    <w:rsid w:val="00CA02AA"/>
    <w:rsid w:val="00CA2F03"/>
    <w:rsid w:val="00CA3AC3"/>
    <w:rsid w:val="00CA5B6A"/>
    <w:rsid w:val="00CA6E77"/>
    <w:rsid w:val="00CB08B0"/>
    <w:rsid w:val="00CB1E9A"/>
    <w:rsid w:val="00CB295F"/>
    <w:rsid w:val="00CB40EB"/>
    <w:rsid w:val="00CB65AD"/>
    <w:rsid w:val="00CC02A3"/>
    <w:rsid w:val="00CC0D0F"/>
    <w:rsid w:val="00CC36D4"/>
    <w:rsid w:val="00CC38EB"/>
    <w:rsid w:val="00CC3EA5"/>
    <w:rsid w:val="00CC5B2F"/>
    <w:rsid w:val="00CC66FB"/>
    <w:rsid w:val="00CC6904"/>
    <w:rsid w:val="00CC7CA4"/>
    <w:rsid w:val="00CD2C94"/>
    <w:rsid w:val="00CD42B7"/>
    <w:rsid w:val="00CD5018"/>
    <w:rsid w:val="00CD5BE0"/>
    <w:rsid w:val="00CD636B"/>
    <w:rsid w:val="00CD6B39"/>
    <w:rsid w:val="00CD6D36"/>
    <w:rsid w:val="00CE01BE"/>
    <w:rsid w:val="00CE2FD1"/>
    <w:rsid w:val="00CE5126"/>
    <w:rsid w:val="00CE5A67"/>
    <w:rsid w:val="00CE6479"/>
    <w:rsid w:val="00CE75CA"/>
    <w:rsid w:val="00CE7F1B"/>
    <w:rsid w:val="00CF2723"/>
    <w:rsid w:val="00CF2840"/>
    <w:rsid w:val="00CF6007"/>
    <w:rsid w:val="00CF6394"/>
    <w:rsid w:val="00CF63EE"/>
    <w:rsid w:val="00CF641D"/>
    <w:rsid w:val="00CF6887"/>
    <w:rsid w:val="00CF68D3"/>
    <w:rsid w:val="00CF6AA1"/>
    <w:rsid w:val="00CF6AAD"/>
    <w:rsid w:val="00CF718E"/>
    <w:rsid w:val="00D0054F"/>
    <w:rsid w:val="00D03BC3"/>
    <w:rsid w:val="00D04334"/>
    <w:rsid w:val="00D055F7"/>
    <w:rsid w:val="00D06285"/>
    <w:rsid w:val="00D06B77"/>
    <w:rsid w:val="00D07DB8"/>
    <w:rsid w:val="00D07EF5"/>
    <w:rsid w:val="00D1124E"/>
    <w:rsid w:val="00D12951"/>
    <w:rsid w:val="00D147DF"/>
    <w:rsid w:val="00D17832"/>
    <w:rsid w:val="00D21755"/>
    <w:rsid w:val="00D22371"/>
    <w:rsid w:val="00D223A4"/>
    <w:rsid w:val="00D234CA"/>
    <w:rsid w:val="00D308D5"/>
    <w:rsid w:val="00D3372D"/>
    <w:rsid w:val="00D33D1F"/>
    <w:rsid w:val="00D36440"/>
    <w:rsid w:val="00D45157"/>
    <w:rsid w:val="00D451D8"/>
    <w:rsid w:val="00D46430"/>
    <w:rsid w:val="00D50E49"/>
    <w:rsid w:val="00D50FB3"/>
    <w:rsid w:val="00D558E4"/>
    <w:rsid w:val="00D5708D"/>
    <w:rsid w:val="00D61D54"/>
    <w:rsid w:val="00D62957"/>
    <w:rsid w:val="00D62C25"/>
    <w:rsid w:val="00D639D1"/>
    <w:rsid w:val="00D63A7E"/>
    <w:rsid w:val="00D64309"/>
    <w:rsid w:val="00D6453F"/>
    <w:rsid w:val="00D729F1"/>
    <w:rsid w:val="00D733DF"/>
    <w:rsid w:val="00D75EEB"/>
    <w:rsid w:val="00D772A3"/>
    <w:rsid w:val="00D77514"/>
    <w:rsid w:val="00D80B49"/>
    <w:rsid w:val="00D824E5"/>
    <w:rsid w:val="00D831B4"/>
    <w:rsid w:val="00D83C31"/>
    <w:rsid w:val="00D84821"/>
    <w:rsid w:val="00D8654B"/>
    <w:rsid w:val="00D879D6"/>
    <w:rsid w:val="00D922D6"/>
    <w:rsid w:val="00D94E7C"/>
    <w:rsid w:val="00DA1313"/>
    <w:rsid w:val="00DA24D3"/>
    <w:rsid w:val="00DA3F89"/>
    <w:rsid w:val="00DA6243"/>
    <w:rsid w:val="00DA675A"/>
    <w:rsid w:val="00DB0954"/>
    <w:rsid w:val="00DB0B3C"/>
    <w:rsid w:val="00DB22FE"/>
    <w:rsid w:val="00DB292C"/>
    <w:rsid w:val="00DB2ACE"/>
    <w:rsid w:val="00DB4300"/>
    <w:rsid w:val="00DB4979"/>
    <w:rsid w:val="00DB521A"/>
    <w:rsid w:val="00DB7676"/>
    <w:rsid w:val="00DC047C"/>
    <w:rsid w:val="00DC1761"/>
    <w:rsid w:val="00DC501B"/>
    <w:rsid w:val="00DC7F26"/>
    <w:rsid w:val="00DD1CBB"/>
    <w:rsid w:val="00DD4DD1"/>
    <w:rsid w:val="00DD5C23"/>
    <w:rsid w:val="00DD76FF"/>
    <w:rsid w:val="00DE273E"/>
    <w:rsid w:val="00DE615D"/>
    <w:rsid w:val="00DF0185"/>
    <w:rsid w:val="00DF2E1D"/>
    <w:rsid w:val="00DF3844"/>
    <w:rsid w:val="00DF3E65"/>
    <w:rsid w:val="00DF5743"/>
    <w:rsid w:val="00E0092B"/>
    <w:rsid w:val="00E03806"/>
    <w:rsid w:val="00E041A5"/>
    <w:rsid w:val="00E067F6"/>
    <w:rsid w:val="00E111CD"/>
    <w:rsid w:val="00E13C0A"/>
    <w:rsid w:val="00E15005"/>
    <w:rsid w:val="00E16743"/>
    <w:rsid w:val="00E17ECD"/>
    <w:rsid w:val="00E17F82"/>
    <w:rsid w:val="00E24109"/>
    <w:rsid w:val="00E2441E"/>
    <w:rsid w:val="00E247DE"/>
    <w:rsid w:val="00E25474"/>
    <w:rsid w:val="00E275E6"/>
    <w:rsid w:val="00E27F75"/>
    <w:rsid w:val="00E32E77"/>
    <w:rsid w:val="00E34295"/>
    <w:rsid w:val="00E356E9"/>
    <w:rsid w:val="00E3751C"/>
    <w:rsid w:val="00E4048E"/>
    <w:rsid w:val="00E423CB"/>
    <w:rsid w:val="00E427D0"/>
    <w:rsid w:val="00E44049"/>
    <w:rsid w:val="00E46A02"/>
    <w:rsid w:val="00E47A48"/>
    <w:rsid w:val="00E50691"/>
    <w:rsid w:val="00E54097"/>
    <w:rsid w:val="00E61878"/>
    <w:rsid w:val="00E638DD"/>
    <w:rsid w:val="00E64872"/>
    <w:rsid w:val="00E70660"/>
    <w:rsid w:val="00E72D2F"/>
    <w:rsid w:val="00E72DB1"/>
    <w:rsid w:val="00E731D5"/>
    <w:rsid w:val="00E73655"/>
    <w:rsid w:val="00E73F34"/>
    <w:rsid w:val="00E74C84"/>
    <w:rsid w:val="00E766ED"/>
    <w:rsid w:val="00E7767E"/>
    <w:rsid w:val="00E77895"/>
    <w:rsid w:val="00E80656"/>
    <w:rsid w:val="00E81688"/>
    <w:rsid w:val="00E82D82"/>
    <w:rsid w:val="00E8480E"/>
    <w:rsid w:val="00E8483D"/>
    <w:rsid w:val="00E8648A"/>
    <w:rsid w:val="00E87A30"/>
    <w:rsid w:val="00E87B1D"/>
    <w:rsid w:val="00E87FBD"/>
    <w:rsid w:val="00E927C2"/>
    <w:rsid w:val="00E92EDF"/>
    <w:rsid w:val="00E93DD7"/>
    <w:rsid w:val="00E951A2"/>
    <w:rsid w:val="00E967A9"/>
    <w:rsid w:val="00E9744F"/>
    <w:rsid w:val="00E97D3E"/>
    <w:rsid w:val="00EA0F3A"/>
    <w:rsid w:val="00EA2021"/>
    <w:rsid w:val="00EA2ACD"/>
    <w:rsid w:val="00EA31D0"/>
    <w:rsid w:val="00EA422E"/>
    <w:rsid w:val="00EA472A"/>
    <w:rsid w:val="00EC16F4"/>
    <w:rsid w:val="00EC3B85"/>
    <w:rsid w:val="00ED0032"/>
    <w:rsid w:val="00ED5445"/>
    <w:rsid w:val="00ED6B11"/>
    <w:rsid w:val="00ED7ABB"/>
    <w:rsid w:val="00EE00E3"/>
    <w:rsid w:val="00EE06B5"/>
    <w:rsid w:val="00EE1B3E"/>
    <w:rsid w:val="00EE7029"/>
    <w:rsid w:val="00EF0D02"/>
    <w:rsid w:val="00EF317F"/>
    <w:rsid w:val="00EF3B4F"/>
    <w:rsid w:val="00EF4212"/>
    <w:rsid w:val="00EF6AAB"/>
    <w:rsid w:val="00EF79FA"/>
    <w:rsid w:val="00F0044C"/>
    <w:rsid w:val="00F029FB"/>
    <w:rsid w:val="00F03BC9"/>
    <w:rsid w:val="00F0464A"/>
    <w:rsid w:val="00F04B55"/>
    <w:rsid w:val="00F04CFD"/>
    <w:rsid w:val="00F053EE"/>
    <w:rsid w:val="00F0589E"/>
    <w:rsid w:val="00F115AA"/>
    <w:rsid w:val="00F124EB"/>
    <w:rsid w:val="00F13F01"/>
    <w:rsid w:val="00F15E44"/>
    <w:rsid w:val="00F160F3"/>
    <w:rsid w:val="00F16807"/>
    <w:rsid w:val="00F16B13"/>
    <w:rsid w:val="00F202D6"/>
    <w:rsid w:val="00F21B86"/>
    <w:rsid w:val="00F241BD"/>
    <w:rsid w:val="00F2490E"/>
    <w:rsid w:val="00F30FB7"/>
    <w:rsid w:val="00F32160"/>
    <w:rsid w:val="00F32CA6"/>
    <w:rsid w:val="00F33C31"/>
    <w:rsid w:val="00F33C93"/>
    <w:rsid w:val="00F33D85"/>
    <w:rsid w:val="00F34DF2"/>
    <w:rsid w:val="00F357F4"/>
    <w:rsid w:val="00F36AD0"/>
    <w:rsid w:val="00F41768"/>
    <w:rsid w:val="00F42E92"/>
    <w:rsid w:val="00F4301B"/>
    <w:rsid w:val="00F44C38"/>
    <w:rsid w:val="00F451FC"/>
    <w:rsid w:val="00F45801"/>
    <w:rsid w:val="00F52361"/>
    <w:rsid w:val="00F52415"/>
    <w:rsid w:val="00F61232"/>
    <w:rsid w:val="00F64D79"/>
    <w:rsid w:val="00F66288"/>
    <w:rsid w:val="00F66868"/>
    <w:rsid w:val="00F713E1"/>
    <w:rsid w:val="00F72FA4"/>
    <w:rsid w:val="00F73D48"/>
    <w:rsid w:val="00F7400B"/>
    <w:rsid w:val="00F77C87"/>
    <w:rsid w:val="00F80B55"/>
    <w:rsid w:val="00F80C61"/>
    <w:rsid w:val="00F828EC"/>
    <w:rsid w:val="00F82961"/>
    <w:rsid w:val="00F8673B"/>
    <w:rsid w:val="00F90491"/>
    <w:rsid w:val="00F90493"/>
    <w:rsid w:val="00F90CF9"/>
    <w:rsid w:val="00F91DA1"/>
    <w:rsid w:val="00F92A45"/>
    <w:rsid w:val="00F9490E"/>
    <w:rsid w:val="00F9664E"/>
    <w:rsid w:val="00F96A32"/>
    <w:rsid w:val="00F96BBF"/>
    <w:rsid w:val="00F97841"/>
    <w:rsid w:val="00FA02A9"/>
    <w:rsid w:val="00FA139B"/>
    <w:rsid w:val="00FA36E1"/>
    <w:rsid w:val="00FA6997"/>
    <w:rsid w:val="00FA7870"/>
    <w:rsid w:val="00FB041A"/>
    <w:rsid w:val="00FB2581"/>
    <w:rsid w:val="00FB329C"/>
    <w:rsid w:val="00FB3DD3"/>
    <w:rsid w:val="00FB50FF"/>
    <w:rsid w:val="00FB6525"/>
    <w:rsid w:val="00FC14FB"/>
    <w:rsid w:val="00FC27CD"/>
    <w:rsid w:val="00FC612B"/>
    <w:rsid w:val="00FD1B8B"/>
    <w:rsid w:val="00FD1FF0"/>
    <w:rsid w:val="00FD2A3A"/>
    <w:rsid w:val="00FD5E25"/>
    <w:rsid w:val="00FD62AB"/>
    <w:rsid w:val="00FD6C98"/>
    <w:rsid w:val="00FD7A6E"/>
    <w:rsid w:val="00FE0B67"/>
    <w:rsid w:val="00FE28BB"/>
    <w:rsid w:val="00FE408F"/>
    <w:rsid w:val="00FE7C91"/>
    <w:rsid w:val="00FF211E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99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99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  <w:style w:type="character" w:customStyle="1" w:styleId="FontStyle25">
    <w:name w:val="Font Style25"/>
    <w:basedOn w:val="a0"/>
    <w:rsid w:val="003C4310"/>
    <w:rPr>
      <w:rFonts w:ascii="Times New Roman" w:hAnsi="Times New Roman" w:cs="Times New Roman"/>
      <w:sz w:val="26"/>
      <w:szCs w:val="26"/>
    </w:rPr>
  </w:style>
  <w:style w:type="character" w:customStyle="1" w:styleId="s1">
    <w:name w:val="s1"/>
    <w:basedOn w:val="a0"/>
    <w:rsid w:val="003C4310"/>
  </w:style>
  <w:style w:type="paragraph" w:customStyle="1" w:styleId="af5">
    <w:name w:val="Мой стиль"/>
    <w:basedOn w:val="a"/>
    <w:rsid w:val="00424D80"/>
    <w:pPr>
      <w:ind w:firstLine="709"/>
      <w:jc w:val="both"/>
    </w:pPr>
    <w:rPr>
      <w:sz w:val="28"/>
      <w:szCs w:val="20"/>
    </w:rPr>
  </w:style>
  <w:style w:type="character" w:customStyle="1" w:styleId="s111">
    <w:name w:val="s111"/>
    <w:basedOn w:val="a0"/>
    <w:rsid w:val="003610B8"/>
  </w:style>
  <w:style w:type="character" w:customStyle="1" w:styleId="fe-comment-author4">
    <w:name w:val="fe-comment-author4"/>
    <w:basedOn w:val="a0"/>
    <w:rsid w:val="00197847"/>
  </w:style>
  <w:style w:type="paragraph" w:customStyle="1" w:styleId="Default">
    <w:name w:val="Default"/>
    <w:rsid w:val="00771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0pt0">
    <w:name w:val="Основной текст + Курсив;Интервал 0 pt"/>
    <w:basedOn w:val="af"/>
    <w:rsid w:val="00E50691"/>
    <w:rPr>
      <w:i/>
      <w:iCs/>
      <w:color w:val="000000"/>
      <w:spacing w:val="7"/>
      <w:w w:val="100"/>
      <w:position w:val="0"/>
      <w:sz w:val="25"/>
      <w:szCs w:val="25"/>
      <w:lang w:val="ru-RU"/>
    </w:rPr>
  </w:style>
  <w:style w:type="paragraph" w:customStyle="1" w:styleId="32">
    <w:name w:val="Основной текст 32"/>
    <w:basedOn w:val="a"/>
    <w:rsid w:val="007C6027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paragraph" w:customStyle="1" w:styleId="ConsPlusCell">
    <w:name w:val="ConsPlusCell"/>
    <w:link w:val="ConsPlusCell0"/>
    <w:rsid w:val="00521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5212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5EBE8-B195-4213-8BB3-48155374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40</Pages>
  <Words>8602</Words>
  <Characters>49035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230</cp:revision>
  <dcterms:created xsi:type="dcterms:W3CDTF">2021-02-09T08:58:00Z</dcterms:created>
  <dcterms:modified xsi:type="dcterms:W3CDTF">2024-12-02T11:16:00Z</dcterms:modified>
</cp:coreProperties>
</file>