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5E4A8B">
        <w:rPr>
          <w:b/>
          <w:iCs/>
          <w:sz w:val="24"/>
        </w:rPr>
        <w:t>7</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E4A8B">
        <w:rPr>
          <w:b/>
          <w:sz w:val="24"/>
          <w:szCs w:val="24"/>
        </w:rPr>
        <w:t>27</w:t>
      </w:r>
      <w:r>
        <w:rPr>
          <w:b/>
          <w:sz w:val="24"/>
          <w:szCs w:val="24"/>
        </w:rPr>
        <w:t>»</w:t>
      </w:r>
      <w:r w:rsidR="00DF64AA" w:rsidRPr="00BF55F1">
        <w:rPr>
          <w:b/>
          <w:sz w:val="24"/>
          <w:szCs w:val="24"/>
        </w:rPr>
        <w:t xml:space="preserve"> </w:t>
      </w:r>
      <w:r w:rsidR="005E4A8B">
        <w:rPr>
          <w:b/>
          <w:sz w:val="24"/>
          <w:szCs w:val="24"/>
        </w:rPr>
        <w:t>июня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5E4A8B">
        <w:rPr>
          <w:b/>
          <w:sz w:val="24"/>
          <w:szCs w:val="24"/>
        </w:rPr>
        <w:t>2</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0C4CAF">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489" w:type="dxa"/>
          </w:tcPr>
          <w:p w:rsidR="002E551F" w:rsidRPr="00FA6B4E" w:rsidRDefault="00FA6B4E" w:rsidP="00E034FF">
            <w:pPr>
              <w:jc w:val="both"/>
              <w:rPr>
                <w:b/>
              </w:rPr>
            </w:pPr>
            <w:r w:rsidRPr="00FA6B4E">
              <w:t xml:space="preserve">О </w:t>
            </w:r>
            <w:r w:rsidRPr="00FA6B4E">
              <w:rPr>
                <w:rStyle w:val="af4"/>
                <w:b w:val="0"/>
              </w:rPr>
              <w:t>проекте областного закона «О внесении изменений в обл</w:t>
            </w:r>
            <w:r w:rsidRPr="00FA6B4E">
              <w:rPr>
                <w:rStyle w:val="af4"/>
                <w:b w:val="0"/>
              </w:rPr>
              <w:t>а</w:t>
            </w:r>
            <w:r w:rsidRPr="00FA6B4E">
              <w:rPr>
                <w:rStyle w:val="af4"/>
                <w:b w:val="0"/>
              </w:rPr>
              <w:t>стной закон «Об охране окр</w:t>
            </w:r>
            <w:r w:rsidRPr="00FA6B4E">
              <w:rPr>
                <w:rStyle w:val="af4"/>
                <w:b w:val="0"/>
              </w:rPr>
              <w:t>у</w:t>
            </w:r>
            <w:r w:rsidRPr="00FA6B4E">
              <w:rPr>
                <w:rStyle w:val="af4"/>
                <w:b w:val="0"/>
              </w:rPr>
              <w:t>жающей среды на территории Архангельской области»</w:t>
            </w:r>
            <w:r w:rsidR="009C1F35" w:rsidRPr="00FA6B4E">
              <w:rPr>
                <w:b/>
              </w:rPr>
              <w:t xml:space="preserve"> </w:t>
            </w:r>
            <w:r w:rsidR="00383D2E" w:rsidRPr="00383D2E">
              <w:t>(2 чтение)</w:t>
            </w:r>
          </w:p>
        </w:tc>
        <w:tc>
          <w:tcPr>
            <w:tcW w:w="1701" w:type="dxa"/>
          </w:tcPr>
          <w:p w:rsidR="005C3C89" w:rsidRPr="00E034FF" w:rsidRDefault="00FA6B4E" w:rsidP="005E4A8B">
            <w:pPr>
              <w:jc w:val="both"/>
            </w:pPr>
            <w:r>
              <w:t>И.о. Губерн</w:t>
            </w:r>
            <w:r>
              <w:t>а</w:t>
            </w:r>
            <w:r>
              <w:t xml:space="preserve">тора АО </w:t>
            </w:r>
            <w:r w:rsidR="0038416B">
              <w:t xml:space="preserve">А.В. </w:t>
            </w:r>
            <w:proofErr w:type="spellStart"/>
            <w:r w:rsidR="0038416B">
              <w:t>Алсуфьев</w:t>
            </w:r>
            <w:proofErr w:type="spellEnd"/>
            <w:r w:rsidR="0038416B">
              <w:t xml:space="preserve">/ </w:t>
            </w:r>
            <w:r w:rsidR="005E4A8B">
              <w:t>А.С. Соколов</w:t>
            </w:r>
            <w:r w:rsidR="00383D2E">
              <w:t>, А.В. Дятлов</w:t>
            </w:r>
          </w:p>
        </w:tc>
        <w:tc>
          <w:tcPr>
            <w:tcW w:w="6450" w:type="dxa"/>
          </w:tcPr>
          <w:p w:rsidR="005E4A8B" w:rsidRPr="00BB3423" w:rsidRDefault="005E4A8B" w:rsidP="005E4A8B">
            <w:pPr>
              <w:pStyle w:val="31"/>
              <w:shd w:val="clear" w:color="auto" w:fill="auto"/>
              <w:ind w:left="20" w:right="31" w:firstLine="156"/>
              <w:rPr>
                <w:sz w:val="24"/>
                <w:szCs w:val="24"/>
              </w:rPr>
            </w:pPr>
            <w:r>
              <w:rPr>
                <w:sz w:val="24"/>
                <w:szCs w:val="24"/>
              </w:rPr>
              <w:t>Поправкой № 1 предлагается исключить полномочие уполномоченного исполнительного органа государстве</w:t>
            </w:r>
            <w:r>
              <w:rPr>
                <w:sz w:val="24"/>
                <w:szCs w:val="24"/>
              </w:rPr>
              <w:t>н</w:t>
            </w:r>
            <w:r>
              <w:rPr>
                <w:sz w:val="24"/>
                <w:szCs w:val="24"/>
              </w:rPr>
              <w:t xml:space="preserve">ной власти АО в сфере охраны окружающей среды по </w:t>
            </w:r>
            <w:r w:rsidRPr="00BB3423">
              <w:rPr>
                <w:sz w:val="24"/>
                <w:szCs w:val="24"/>
              </w:rPr>
              <w:t xml:space="preserve"> у</w:t>
            </w:r>
            <w:r w:rsidRPr="00BB3423">
              <w:rPr>
                <w:sz w:val="24"/>
                <w:szCs w:val="24"/>
              </w:rPr>
              <w:t>с</w:t>
            </w:r>
            <w:r w:rsidRPr="00BB3423">
              <w:rPr>
                <w:sz w:val="24"/>
                <w:szCs w:val="24"/>
              </w:rPr>
              <w:t>тан</w:t>
            </w:r>
            <w:r>
              <w:rPr>
                <w:sz w:val="24"/>
                <w:szCs w:val="24"/>
              </w:rPr>
              <w:t>о</w:t>
            </w:r>
            <w:r w:rsidRPr="00BB3423">
              <w:rPr>
                <w:sz w:val="24"/>
                <w:szCs w:val="24"/>
              </w:rPr>
              <w:t>вл</w:t>
            </w:r>
            <w:r>
              <w:rPr>
                <w:sz w:val="24"/>
                <w:szCs w:val="24"/>
              </w:rPr>
              <w:t>ению</w:t>
            </w:r>
            <w:r w:rsidRPr="00BB3423">
              <w:rPr>
                <w:sz w:val="24"/>
                <w:szCs w:val="24"/>
              </w:rPr>
              <w:t xml:space="preserve"> лимит</w:t>
            </w:r>
            <w:r>
              <w:rPr>
                <w:sz w:val="24"/>
                <w:szCs w:val="24"/>
              </w:rPr>
              <w:t>ов</w:t>
            </w:r>
            <w:r w:rsidRPr="00BB3423">
              <w:rPr>
                <w:sz w:val="24"/>
                <w:szCs w:val="24"/>
              </w:rPr>
              <w:t xml:space="preserve"> на размещение отходов произ</w:t>
            </w:r>
            <w:r w:rsidRPr="00BB3423">
              <w:rPr>
                <w:sz w:val="24"/>
                <w:szCs w:val="24"/>
              </w:rPr>
              <w:softHyphen/>
              <w:t>водства и потребления (далее - отходы) применительно к хозяйс</w:t>
            </w:r>
            <w:r w:rsidRPr="00BB3423">
              <w:rPr>
                <w:sz w:val="24"/>
                <w:szCs w:val="24"/>
              </w:rPr>
              <w:t>т</w:t>
            </w:r>
            <w:r w:rsidRPr="00BB3423">
              <w:rPr>
                <w:sz w:val="24"/>
                <w:szCs w:val="24"/>
              </w:rPr>
              <w:t>венной и (или) иной деятельности индивидуальных пре</w:t>
            </w:r>
            <w:r w:rsidRPr="00BB3423">
              <w:rPr>
                <w:sz w:val="24"/>
                <w:szCs w:val="24"/>
              </w:rPr>
              <w:t>д</w:t>
            </w:r>
            <w:r w:rsidRPr="00BB3423">
              <w:rPr>
                <w:sz w:val="24"/>
                <w:szCs w:val="24"/>
              </w:rPr>
              <w:t>принимателей и юридических лиц, в процессе которой о</w:t>
            </w:r>
            <w:r w:rsidRPr="00BB3423">
              <w:rPr>
                <w:sz w:val="24"/>
                <w:szCs w:val="24"/>
              </w:rPr>
              <w:t>б</w:t>
            </w:r>
            <w:r w:rsidRPr="00BB3423">
              <w:rPr>
                <w:sz w:val="24"/>
                <w:szCs w:val="24"/>
              </w:rPr>
              <w:t>разуются отходы на объектах, подлежащих регионально</w:t>
            </w:r>
            <w:r w:rsidRPr="00BB3423">
              <w:rPr>
                <w:sz w:val="24"/>
                <w:szCs w:val="24"/>
              </w:rPr>
              <w:softHyphen/>
              <w:t>му государств</w:t>
            </w:r>
            <w:r>
              <w:rPr>
                <w:sz w:val="24"/>
                <w:szCs w:val="24"/>
              </w:rPr>
              <w:t>енному экологическому надзору – это обусло</w:t>
            </w:r>
            <w:r>
              <w:rPr>
                <w:sz w:val="24"/>
                <w:szCs w:val="24"/>
              </w:rPr>
              <w:t>в</w:t>
            </w:r>
            <w:r>
              <w:rPr>
                <w:sz w:val="24"/>
                <w:szCs w:val="24"/>
              </w:rPr>
              <w:t xml:space="preserve">лено тем, что указанное полномочие проектом </w:t>
            </w:r>
            <w:proofErr w:type="gramStart"/>
            <w:r>
              <w:rPr>
                <w:sz w:val="24"/>
                <w:szCs w:val="24"/>
              </w:rPr>
              <w:t>ОЗ</w:t>
            </w:r>
            <w:proofErr w:type="gramEnd"/>
            <w:r>
              <w:rPr>
                <w:sz w:val="24"/>
                <w:szCs w:val="24"/>
              </w:rPr>
              <w:t xml:space="preserve"> опред</w:t>
            </w:r>
            <w:r>
              <w:rPr>
                <w:sz w:val="24"/>
                <w:szCs w:val="24"/>
              </w:rPr>
              <w:t>е</w:t>
            </w:r>
            <w:r>
              <w:rPr>
                <w:sz w:val="24"/>
                <w:szCs w:val="24"/>
              </w:rPr>
              <w:t xml:space="preserve">лено не в полном объеме. Проектом </w:t>
            </w:r>
            <w:proofErr w:type="gramStart"/>
            <w:r>
              <w:rPr>
                <w:sz w:val="24"/>
                <w:szCs w:val="24"/>
              </w:rPr>
              <w:t>ОЗ</w:t>
            </w:r>
            <w:proofErr w:type="gramEnd"/>
            <w:r>
              <w:rPr>
                <w:sz w:val="24"/>
                <w:szCs w:val="24"/>
              </w:rPr>
              <w:t xml:space="preserve"> предусмотрено , что отношения в сфере обращения с отходами регламент</w:t>
            </w:r>
            <w:r>
              <w:rPr>
                <w:sz w:val="24"/>
                <w:szCs w:val="24"/>
              </w:rPr>
              <w:t>и</w:t>
            </w:r>
            <w:r>
              <w:rPr>
                <w:sz w:val="24"/>
                <w:szCs w:val="24"/>
              </w:rPr>
              <w:t>руются областным законом от 18 марта 2013 года № 634-38-ОЗ «Об обращении с отходами производства и потре</w:t>
            </w:r>
            <w:r>
              <w:rPr>
                <w:sz w:val="24"/>
                <w:szCs w:val="24"/>
              </w:rPr>
              <w:t>б</w:t>
            </w:r>
            <w:r>
              <w:rPr>
                <w:sz w:val="24"/>
                <w:szCs w:val="24"/>
              </w:rPr>
              <w:t>ления на территории Архангельской области».</w:t>
            </w:r>
          </w:p>
          <w:p w:rsidR="005E4A8B" w:rsidRDefault="005E4A8B" w:rsidP="005E4A8B">
            <w:pPr>
              <w:pStyle w:val="af3"/>
              <w:ind w:firstLine="709"/>
              <w:jc w:val="both"/>
              <w:rPr>
                <w:sz w:val="24"/>
                <w:szCs w:val="24"/>
              </w:rPr>
            </w:pPr>
            <w:r>
              <w:rPr>
                <w:sz w:val="24"/>
                <w:szCs w:val="24"/>
              </w:rPr>
              <w:t>Поправкой № 2 предлагается привести в соответс</w:t>
            </w:r>
            <w:r>
              <w:rPr>
                <w:sz w:val="24"/>
                <w:szCs w:val="24"/>
              </w:rPr>
              <w:t>т</w:t>
            </w:r>
            <w:r>
              <w:rPr>
                <w:sz w:val="24"/>
                <w:szCs w:val="24"/>
              </w:rPr>
              <w:t>вие с Федеральным законом от 10 января 2002 года № 7-ФЗ «Об охране окружающей среды».</w:t>
            </w:r>
          </w:p>
          <w:p w:rsidR="005E4A8B" w:rsidRDefault="005E4A8B" w:rsidP="005E4A8B">
            <w:pPr>
              <w:pStyle w:val="af3"/>
              <w:ind w:firstLine="709"/>
              <w:jc w:val="both"/>
              <w:rPr>
                <w:sz w:val="24"/>
                <w:szCs w:val="24"/>
              </w:rPr>
            </w:pPr>
            <w:r>
              <w:rPr>
                <w:sz w:val="24"/>
                <w:szCs w:val="24"/>
              </w:rPr>
              <w:t>Поправкой № 3 предлагается дополнить проект о</w:t>
            </w:r>
            <w:r>
              <w:rPr>
                <w:sz w:val="24"/>
                <w:szCs w:val="24"/>
              </w:rPr>
              <w:t>б</w:t>
            </w:r>
            <w:r>
              <w:rPr>
                <w:sz w:val="24"/>
                <w:szCs w:val="24"/>
              </w:rPr>
              <w:t>ластного закона, предусматривающей срок вступления в с</w:t>
            </w:r>
            <w:r>
              <w:rPr>
                <w:sz w:val="24"/>
                <w:szCs w:val="24"/>
              </w:rPr>
              <w:t>и</w:t>
            </w:r>
            <w:r>
              <w:rPr>
                <w:sz w:val="24"/>
                <w:szCs w:val="24"/>
              </w:rPr>
              <w:t>лу положений.</w:t>
            </w:r>
          </w:p>
          <w:p w:rsidR="009024A0" w:rsidRPr="005E4A8B" w:rsidRDefault="005E4A8B" w:rsidP="005E4A8B">
            <w:pPr>
              <w:pStyle w:val="af3"/>
              <w:ind w:firstLine="709"/>
              <w:jc w:val="both"/>
              <w:rPr>
                <w:sz w:val="24"/>
                <w:szCs w:val="24"/>
              </w:rPr>
            </w:pPr>
            <w:r>
              <w:rPr>
                <w:sz w:val="24"/>
                <w:szCs w:val="24"/>
              </w:rPr>
              <w:t xml:space="preserve">Поправка № 4 редакционно-технические поправки по </w:t>
            </w:r>
            <w:r>
              <w:rPr>
                <w:sz w:val="24"/>
                <w:szCs w:val="24"/>
              </w:rPr>
              <w:lastRenderedPageBreak/>
              <w:t>тексту законопроекта депутата А.В. Дятлова.</w:t>
            </w:r>
          </w:p>
        </w:tc>
        <w:tc>
          <w:tcPr>
            <w:tcW w:w="1560" w:type="dxa"/>
          </w:tcPr>
          <w:p w:rsidR="002E551F" w:rsidRPr="005430F7" w:rsidRDefault="005430F7" w:rsidP="005E4A8B">
            <w:pPr>
              <w:jc w:val="both"/>
            </w:pPr>
            <w:r w:rsidRPr="005430F7">
              <w:lastRenderedPageBreak/>
              <w:t xml:space="preserve">По плану </w:t>
            </w:r>
            <w:r>
              <w:t>работы к</w:t>
            </w:r>
            <w:r>
              <w:t>о</w:t>
            </w:r>
            <w:r>
              <w:t xml:space="preserve">митета </w:t>
            </w:r>
            <w:r w:rsidRPr="005430F7">
              <w:t xml:space="preserve">на </w:t>
            </w:r>
            <w:r w:rsidR="005E4A8B">
              <w:t>июнь</w:t>
            </w:r>
          </w:p>
        </w:tc>
        <w:tc>
          <w:tcPr>
            <w:tcW w:w="1560" w:type="dxa"/>
          </w:tcPr>
          <w:p w:rsidR="002E551F" w:rsidRPr="00E034FF" w:rsidRDefault="009C1F35" w:rsidP="005E4A8B">
            <w:pPr>
              <w:jc w:val="both"/>
            </w:pPr>
            <w:r w:rsidRPr="00E034FF">
              <w:t>Рекоменд</w:t>
            </w:r>
            <w:r w:rsidRPr="00E034FF">
              <w:t>о</w:t>
            </w:r>
            <w:r w:rsidRPr="00E034FF">
              <w:t>вать депут</w:t>
            </w:r>
            <w:r w:rsidRPr="00E034FF">
              <w:t>а</w:t>
            </w:r>
            <w:r w:rsidRPr="00E034FF">
              <w:t>там облас</w:t>
            </w:r>
            <w:r w:rsidRPr="00E034FF">
              <w:t>т</w:t>
            </w:r>
            <w:r w:rsidRPr="00E034FF">
              <w:t>ного Собр</w:t>
            </w:r>
            <w:r w:rsidRPr="00E034FF">
              <w:t>а</w:t>
            </w:r>
            <w:r w:rsidRPr="00E034FF">
              <w:t>ния принять</w:t>
            </w:r>
            <w:r w:rsidR="0038416B">
              <w:t xml:space="preserve"> в</w:t>
            </w:r>
            <w:r w:rsidR="005E4A8B">
              <w:t>о</w:t>
            </w:r>
            <w:r w:rsidR="0038416B">
              <w:t xml:space="preserve"> </w:t>
            </w:r>
            <w:r w:rsidR="005E4A8B">
              <w:t>втором</w:t>
            </w:r>
            <w:r w:rsidR="0038416B">
              <w:t xml:space="preserve"> чтении</w:t>
            </w:r>
            <w:r w:rsidRPr="00E034FF">
              <w:t xml:space="preserve"> </w:t>
            </w:r>
            <w:r w:rsidR="005E4A8B">
              <w:t>с учетом п</w:t>
            </w:r>
            <w:r w:rsidR="005E4A8B">
              <w:t>о</w:t>
            </w:r>
            <w:r w:rsidR="005E4A8B">
              <w:t>правок</w:t>
            </w:r>
          </w:p>
        </w:tc>
      </w:tr>
      <w:tr w:rsidR="005E4A8B" w:rsidRPr="00020E6A" w:rsidTr="000C4CAF">
        <w:tc>
          <w:tcPr>
            <w:tcW w:w="588" w:type="dxa"/>
          </w:tcPr>
          <w:p w:rsidR="005E4A8B" w:rsidRPr="00020E6A" w:rsidRDefault="005E4A8B" w:rsidP="00E70287">
            <w:pPr>
              <w:pStyle w:val="a3"/>
              <w:spacing w:line="276" w:lineRule="auto"/>
              <w:ind w:firstLine="0"/>
              <w:jc w:val="center"/>
              <w:rPr>
                <w:sz w:val="24"/>
                <w:szCs w:val="24"/>
              </w:rPr>
            </w:pPr>
            <w:r>
              <w:rPr>
                <w:sz w:val="24"/>
                <w:szCs w:val="24"/>
              </w:rPr>
              <w:lastRenderedPageBreak/>
              <w:t>2.</w:t>
            </w:r>
          </w:p>
        </w:tc>
        <w:tc>
          <w:tcPr>
            <w:tcW w:w="3489" w:type="dxa"/>
          </w:tcPr>
          <w:p w:rsidR="005E4A8B" w:rsidRPr="0038416B" w:rsidRDefault="005E4A8B" w:rsidP="00E034FF">
            <w:pPr>
              <w:jc w:val="both"/>
            </w:pPr>
            <w:r w:rsidRPr="0038416B">
              <w:t>О законодательной инициативе Архангельского областного Собрания депутатов по внес</w:t>
            </w:r>
            <w:r w:rsidRPr="0038416B">
              <w:t>е</w:t>
            </w:r>
            <w:r w:rsidRPr="0038416B">
              <w:t>нию проекта федерального з</w:t>
            </w:r>
            <w:r w:rsidRPr="0038416B">
              <w:t>а</w:t>
            </w:r>
            <w:r w:rsidRPr="0038416B">
              <w:t>кона «О внесении изменений в Лесной Кодекс Российской Федерации».</w:t>
            </w:r>
          </w:p>
        </w:tc>
        <w:tc>
          <w:tcPr>
            <w:tcW w:w="1701" w:type="dxa"/>
          </w:tcPr>
          <w:p w:rsidR="005E4A8B" w:rsidRPr="00E034FF" w:rsidRDefault="005E4A8B" w:rsidP="008A3134">
            <w:pPr>
              <w:jc w:val="both"/>
            </w:pPr>
            <w:r w:rsidRPr="00E034FF">
              <w:t>А.В. Дятлов</w:t>
            </w:r>
            <w:r>
              <w:t xml:space="preserve">, А.Н. Трусов, Д.В. Гусев/ А.В. Дятлов </w:t>
            </w:r>
          </w:p>
        </w:tc>
        <w:tc>
          <w:tcPr>
            <w:tcW w:w="6450" w:type="dxa"/>
          </w:tcPr>
          <w:p w:rsidR="005E4A8B" w:rsidRPr="00303C68" w:rsidRDefault="005E4A8B" w:rsidP="0038416B">
            <w:pPr>
              <w:pStyle w:val="af3"/>
              <w:ind w:firstLine="176"/>
              <w:jc w:val="both"/>
              <w:rPr>
                <w:sz w:val="24"/>
                <w:szCs w:val="24"/>
              </w:rPr>
            </w:pPr>
            <w:proofErr w:type="gramStart"/>
            <w:r w:rsidRPr="00303C68">
              <w:rPr>
                <w:sz w:val="24"/>
                <w:szCs w:val="24"/>
              </w:rPr>
              <w:t xml:space="preserve">Проектом федерального закона «О внесении изменений в </w:t>
            </w:r>
            <w:r w:rsidRPr="00303C68">
              <w:rPr>
                <w:bCs/>
                <w:sz w:val="24"/>
                <w:szCs w:val="24"/>
              </w:rPr>
              <w:t>Лесной кодекс Российской Федерации</w:t>
            </w:r>
            <w:r w:rsidRPr="00303C68">
              <w:rPr>
                <w:sz w:val="24"/>
                <w:szCs w:val="24"/>
              </w:rPr>
              <w:t>» (далее – проект ф</w:t>
            </w:r>
            <w:r w:rsidRPr="00303C68">
              <w:rPr>
                <w:sz w:val="24"/>
                <w:szCs w:val="24"/>
              </w:rPr>
              <w:t>е</w:t>
            </w:r>
            <w:r w:rsidRPr="00303C68">
              <w:rPr>
                <w:sz w:val="24"/>
                <w:szCs w:val="24"/>
              </w:rPr>
              <w:t>дерального закона) предлагается предусмотреть альтерн</w:t>
            </w:r>
            <w:r w:rsidRPr="00303C68">
              <w:rPr>
                <w:sz w:val="24"/>
                <w:szCs w:val="24"/>
              </w:rPr>
              <w:t>а</w:t>
            </w:r>
            <w:r w:rsidRPr="00303C68">
              <w:rPr>
                <w:sz w:val="24"/>
                <w:szCs w:val="24"/>
              </w:rPr>
              <w:t>тивный аукциону способ проведения торгов – конкурс на право заключения договора аренды лесного участка, нах</w:t>
            </w:r>
            <w:r w:rsidRPr="00303C68">
              <w:rPr>
                <w:sz w:val="24"/>
                <w:szCs w:val="24"/>
              </w:rPr>
              <w:t>о</w:t>
            </w:r>
            <w:r w:rsidRPr="00303C68">
              <w:rPr>
                <w:sz w:val="24"/>
                <w:szCs w:val="24"/>
              </w:rPr>
              <w:t>дящегося в государственной или муниципальной собстве</w:t>
            </w:r>
            <w:r w:rsidRPr="00303C68">
              <w:rPr>
                <w:sz w:val="24"/>
                <w:szCs w:val="24"/>
              </w:rPr>
              <w:t>н</w:t>
            </w:r>
            <w:r w:rsidRPr="00303C68">
              <w:rPr>
                <w:sz w:val="24"/>
                <w:szCs w:val="24"/>
              </w:rPr>
              <w:t>ности, а также уточнить случаи заключения договоров аренды лесных участков без проведения торгов с арендат</w:t>
            </w:r>
            <w:r w:rsidRPr="00303C68">
              <w:rPr>
                <w:sz w:val="24"/>
                <w:szCs w:val="24"/>
              </w:rPr>
              <w:t>о</w:t>
            </w:r>
            <w:r w:rsidRPr="00303C68">
              <w:rPr>
                <w:sz w:val="24"/>
                <w:szCs w:val="24"/>
              </w:rPr>
              <w:t>рами находящихся в государственной или муниципальной собственности лесных участков, надлежащим образом</w:t>
            </w:r>
            <w:proofErr w:type="gramEnd"/>
            <w:r w:rsidRPr="00303C68">
              <w:rPr>
                <w:sz w:val="24"/>
                <w:szCs w:val="24"/>
              </w:rPr>
              <w:t xml:space="preserve"> </w:t>
            </w:r>
            <w:proofErr w:type="gramStart"/>
            <w:r w:rsidRPr="00303C68">
              <w:rPr>
                <w:sz w:val="24"/>
                <w:szCs w:val="24"/>
              </w:rPr>
              <w:t>и</w:t>
            </w:r>
            <w:r w:rsidRPr="00303C68">
              <w:rPr>
                <w:sz w:val="24"/>
                <w:szCs w:val="24"/>
              </w:rPr>
              <w:t>с</w:t>
            </w:r>
            <w:r w:rsidRPr="00303C68">
              <w:rPr>
                <w:sz w:val="24"/>
                <w:szCs w:val="24"/>
              </w:rPr>
              <w:t>полнившими</w:t>
            </w:r>
            <w:proofErr w:type="gramEnd"/>
            <w:r w:rsidRPr="00303C68">
              <w:rPr>
                <w:sz w:val="24"/>
                <w:szCs w:val="24"/>
              </w:rPr>
              <w:t xml:space="preserve"> договоры аренды лесных участков, по истеч</w:t>
            </w:r>
            <w:r w:rsidRPr="00303C68">
              <w:rPr>
                <w:sz w:val="24"/>
                <w:szCs w:val="24"/>
              </w:rPr>
              <w:t>е</w:t>
            </w:r>
            <w:r w:rsidRPr="00303C68">
              <w:rPr>
                <w:sz w:val="24"/>
                <w:szCs w:val="24"/>
              </w:rPr>
              <w:t>нии сроков действия этих договоров.</w:t>
            </w:r>
          </w:p>
          <w:p w:rsidR="005E4A8B" w:rsidRPr="00303C68" w:rsidRDefault="005E4A8B" w:rsidP="0038416B">
            <w:pPr>
              <w:ind w:firstLine="176"/>
              <w:jc w:val="both"/>
            </w:pPr>
            <w:r w:rsidRPr="00303C68">
              <w:t>Введение альтернативного аукциону способа проведения торгов – конкурса на право заключения договора аренды лесного участка, находящегося в государственной или м</w:t>
            </w:r>
            <w:r w:rsidRPr="00303C68">
              <w:t>у</w:t>
            </w:r>
            <w:r w:rsidRPr="00303C68">
              <w:t>ниципальной собственности (далее – конкурс), обусловлено необходимостью урегулировать проблемы, связанные с п</w:t>
            </w:r>
            <w:r w:rsidRPr="00303C68">
              <w:t>о</w:t>
            </w:r>
            <w:r w:rsidRPr="00303C68">
              <w:t xml:space="preserve">лучением </w:t>
            </w:r>
            <w:proofErr w:type="gramStart"/>
            <w:r w:rsidRPr="00303C68">
              <w:t>права заключения договоров аренды лесных уч</w:t>
            </w:r>
            <w:r w:rsidRPr="00303C68">
              <w:t>а</w:t>
            </w:r>
            <w:r w:rsidRPr="00303C68">
              <w:t>стков</w:t>
            </w:r>
            <w:proofErr w:type="gramEnd"/>
            <w:r w:rsidRPr="00303C68">
              <w:t xml:space="preserve"> предприятиями, осуществляющими глубокую перер</w:t>
            </w:r>
            <w:r w:rsidRPr="00303C68">
              <w:t>а</w:t>
            </w:r>
            <w:r w:rsidRPr="00303C68">
              <w:t>ботку древесины. При этом основным способом заключения договоров аренды лесного участка должен остаться аукц</w:t>
            </w:r>
            <w:r w:rsidRPr="00303C68">
              <w:t>и</w:t>
            </w:r>
            <w:r w:rsidRPr="00303C68">
              <w:t>он. Конкурс, по сути, является дополнительным инструме</w:t>
            </w:r>
            <w:r w:rsidRPr="00303C68">
              <w:t>н</w:t>
            </w:r>
            <w:r w:rsidRPr="00303C68">
              <w:t>том обеспечения сырьем предприятий – переработчиков древесины.</w:t>
            </w:r>
          </w:p>
          <w:p w:rsidR="005E4A8B" w:rsidRPr="00303C68" w:rsidRDefault="005E4A8B" w:rsidP="0038416B">
            <w:pPr>
              <w:ind w:firstLine="176"/>
              <w:jc w:val="both"/>
            </w:pPr>
            <w:r w:rsidRPr="00303C68">
              <w:t>Повышению эффективности использования арендованных лесных участков будет способствовать развитие предпр</w:t>
            </w:r>
            <w:r w:rsidRPr="00303C68">
              <w:t>и</w:t>
            </w:r>
            <w:r w:rsidRPr="00303C68">
              <w:t>ятий по комплексной переработке древесных ресурсов, включающих в себя несколько взаимосвязанных прои</w:t>
            </w:r>
            <w:r w:rsidRPr="00303C68">
              <w:t>з</w:t>
            </w:r>
            <w:r w:rsidRPr="00303C68">
              <w:t>водств, обеспечивающих переработку всей заготавливаемой древесины, в том числе отходов лесопереработки, и, как следствие, выпуск продукции высокой добавленной сто</w:t>
            </w:r>
            <w:r w:rsidRPr="00303C68">
              <w:t>и</w:t>
            </w:r>
            <w:r w:rsidRPr="00303C68">
              <w:t>мости.</w:t>
            </w:r>
          </w:p>
          <w:p w:rsidR="005E4A8B" w:rsidRPr="00303C68" w:rsidRDefault="005E4A8B" w:rsidP="0038416B">
            <w:pPr>
              <w:pStyle w:val="af3"/>
              <w:ind w:firstLine="176"/>
              <w:jc w:val="both"/>
              <w:rPr>
                <w:rFonts w:eastAsia="Calibri"/>
                <w:sz w:val="24"/>
                <w:szCs w:val="24"/>
              </w:rPr>
            </w:pPr>
            <w:r w:rsidRPr="00303C68">
              <w:rPr>
                <w:sz w:val="24"/>
                <w:szCs w:val="24"/>
              </w:rPr>
              <w:t xml:space="preserve">Принятие проекта федерального закона </w:t>
            </w:r>
            <w:r w:rsidRPr="00303C68">
              <w:rPr>
                <w:rFonts w:eastAsia="Calibri"/>
                <w:sz w:val="24"/>
                <w:szCs w:val="24"/>
              </w:rPr>
              <w:t>позволит стим</w:t>
            </w:r>
            <w:r w:rsidRPr="00303C68">
              <w:rPr>
                <w:rFonts w:eastAsia="Calibri"/>
                <w:sz w:val="24"/>
                <w:szCs w:val="24"/>
              </w:rPr>
              <w:t>у</w:t>
            </w:r>
            <w:r w:rsidRPr="00303C68">
              <w:rPr>
                <w:rFonts w:eastAsia="Calibri"/>
                <w:sz w:val="24"/>
                <w:szCs w:val="24"/>
              </w:rPr>
              <w:t>лировать развитие на территории Российской Федерации производства по глубокой переработке древесины.</w:t>
            </w:r>
          </w:p>
          <w:p w:rsidR="005E4A8B" w:rsidRDefault="005E4A8B" w:rsidP="0038416B">
            <w:pPr>
              <w:pStyle w:val="af5"/>
              <w:ind w:left="0" w:firstLine="176"/>
              <w:jc w:val="both"/>
            </w:pPr>
            <w:r>
              <w:t xml:space="preserve">Кроме того, проектом федерального закона предлагается в </w:t>
            </w:r>
            <w:r>
              <w:lastRenderedPageBreak/>
              <w:t>пункте 2 части 4 статьи 74 Лесного кодекса Российской Ф</w:t>
            </w:r>
            <w:r>
              <w:t>е</w:t>
            </w:r>
            <w:r>
              <w:t>дерации слова «более десяти лет» заменить словами «десять лет и более».</w:t>
            </w:r>
          </w:p>
          <w:p w:rsidR="005E4A8B" w:rsidRPr="00303C68" w:rsidRDefault="005E4A8B" w:rsidP="0038416B">
            <w:pPr>
              <w:pStyle w:val="af5"/>
              <w:ind w:left="0" w:firstLine="176"/>
              <w:jc w:val="both"/>
              <w:rPr>
                <w:rStyle w:val="pre"/>
                <w:bCs/>
              </w:rPr>
            </w:pPr>
            <w:r w:rsidRPr="00303C68">
              <w:rPr>
                <w:rFonts w:eastAsia="Calibri"/>
              </w:rPr>
              <w:t>Проектом федерального закона также предлагается пр</w:t>
            </w:r>
            <w:r w:rsidRPr="00303C68">
              <w:rPr>
                <w:rFonts w:eastAsia="Calibri"/>
              </w:rPr>
              <w:t>и</w:t>
            </w:r>
            <w:r w:rsidRPr="00303C68">
              <w:rPr>
                <w:rFonts w:eastAsia="Calibri"/>
              </w:rPr>
              <w:t>знать утратившим силу пункт 7 части 5 статьи 74 Лесного кодекса Российской Федерации. В</w:t>
            </w:r>
            <w:r w:rsidRPr="00303C68">
              <w:t xml:space="preserve"> целях предоставления арендаторам, надлежащим образом исполнившим договоры аренды лесных участков, по истечении сроков действия этих договоров права на заключение новых договоров аре</w:t>
            </w:r>
            <w:r w:rsidRPr="00303C68">
              <w:t>н</w:t>
            </w:r>
            <w:r w:rsidRPr="00303C68">
              <w:t>ды таких лесных участков без проведения торгов будет сп</w:t>
            </w:r>
            <w:r w:rsidRPr="00303C68">
              <w:t>о</w:t>
            </w:r>
            <w:r w:rsidRPr="00303C68">
              <w:t>собствовать поддержке предприятий малого и среднего бизнеса.</w:t>
            </w:r>
          </w:p>
        </w:tc>
        <w:tc>
          <w:tcPr>
            <w:tcW w:w="1560" w:type="dxa"/>
          </w:tcPr>
          <w:p w:rsidR="005E4A8B" w:rsidRPr="005430F7" w:rsidRDefault="005E4A8B" w:rsidP="00430FDA">
            <w:pPr>
              <w:jc w:val="both"/>
            </w:pPr>
            <w:r w:rsidRPr="005430F7">
              <w:lastRenderedPageBreak/>
              <w:t xml:space="preserve">По плану </w:t>
            </w:r>
            <w:r>
              <w:t>работы к</w:t>
            </w:r>
            <w:r>
              <w:t>о</w:t>
            </w:r>
            <w:r>
              <w:t xml:space="preserve">митета </w:t>
            </w:r>
            <w:r w:rsidRPr="005430F7">
              <w:t xml:space="preserve">на </w:t>
            </w:r>
            <w:r>
              <w:t>июнь</w:t>
            </w:r>
          </w:p>
        </w:tc>
        <w:tc>
          <w:tcPr>
            <w:tcW w:w="1560" w:type="dxa"/>
          </w:tcPr>
          <w:p w:rsidR="005E4A8B" w:rsidRPr="00E034FF" w:rsidRDefault="005E4A8B" w:rsidP="00DF299D">
            <w:pPr>
              <w:jc w:val="both"/>
            </w:pPr>
            <w:r w:rsidRPr="00E034FF">
              <w:t>Рекоменд</w:t>
            </w:r>
            <w:r w:rsidRPr="00E034FF">
              <w:t>о</w:t>
            </w:r>
            <w:r w:rsidRPr="00E034FF">
              <w:t>вать депут</w:t>
            </w:r>
            <w:r w:rsidRPr="00E034FF">
              <w:t>а</w:t>
            </w:r>
            <w:r w:rsidRPr="00E034FF">
              <w:t>там облас</w:t>
            </w:r>
            <w:r w:rsidRPr="00E034FF">
              <w:t>т</w:t>
            </w:r>
            <w:r w:rsidRPr="00E034FF">
              <w:t>ного Собр</w:t>
            </w:r>
            <w:r w:rsidRPr="00E034FF">
              <w:t>а</w:t>
            </w:r>
            <w:r w:rsidRPr="00E034FF">
              <w:t xml:space="preserve">ния </w:t>
            </w:r>
            <w:r w:rsidR="00DF299D">
              <w:t>подде</w:t>
            </w:r>
            <w:r w:rsidR="00DF299D">
              <w:t>р</w:t>
            </w:r>
            <w:r w:rsidR="00DF299D">
              <w:t>жать проект федеральн</w:t>
            </w:r>
            <w:r w:rsidR="00DF299D">
              <w:t>о</w:t>
            </w:r>
            <w:r w:rsidR="00DF299D">
              <w:t>го закона</w:t>
            </w:r>
          </w:p>
        </w:tc>
      </w:tr>
      <w:tr w:rsidR="006E7559" w:rsidRPr="00020E6A" w:rsidTr="000C4CAF">
        <w:tc>
          <w:tcPr>
            <w:tcW w:w="588" w:type="dxa"/>
          </w:tcPr>
          <w:p w:rsidR="006E7559" w:rsidRDefault="006E7559" w:rsidP="00E70287">
            <w:pPr>
              <w:pStyle w:val="a3"/>
              <w:spacing w:line="276" w:lineRule="auto"/>
              <w:ind w:firstLine="0"/>
              <w:jc w:val="center"/>
              <w:rPr>
                <w:sz w:val="24"/>
                <w:szCs w:val="24"/>
              </w:rPr>
            </w:pPr>
            <w:r>
              <w:rPr>
                <w:sz w:val="24"/>
                <w:szCs w:val="24"/>
              </w:rPr>
              <w:lastRenderedPageBreak/>
              <w:t xml:space="preserve">3. </w:t>
            </w:r>
          </w:p>
        </w:tc>
        <w:tc>
          <w:tcPr>
            <w:tcW w:w="3489" w:type="dxa"/>
          </w:tcPr>
          <w:p w:rsidR="006E7559" w:rsidRPr="005430F7" w:rsidRDefault="006E7559" w:rsidP="00E034FF">
            <w:pPr>
              <w:jc w:val="both"/>
              <w:rPr>
                <w:b/>
              </w:rPr>
            </w:pPr>
            <w:r w:rsidRPr="00844191">
              <w:t xml:space="preserve">Рассмотрение </w:t>
            </w:r>
            <w:r>
              <w:t>вопроса о факт</w:t>
            </w:r>
            <w:r>
              <w:t>и</w:t>
            </w:r>
            <w:r>
              <w:t>ческом освоении расчетной л</w:t>
            </w:r>
            <w:r>
              <w:t>е</w:t>
            </w:r>
            <w:r>
              <w:t>сосеки за период с 2014 года по настоящее время.</w:t>
            </w:r>
          </w:p>
        </w:tc>
        <w:tc>
          <w:tcPr>
            <w:tcW w:w="1701" w:type="dxa"/>
          </w:tcPr>
          <w:p w:rsidR="006E7559" w:rsidRPr="00E034FF" w:rsidRDefault="006E7559" w:rsidP="008D7A58">
            <w:pPr>
              <w:jc w:val="both"/>
            </w:pPr>
            <w:r>
              <w:t>К.М. Доронин</w:t>
            </w:r>
          </w:p>
        </w:tc>
        <w:tc>
          <w:tcPr>
            <w:tcW w:w="6450" w:type="dxa"/>
          </w:tcPr>
          <w:p w:rsidR="006E7559" w:rsidRPr="005D3298" w:rsidRDefault="005D3298" w:rsidP="005D3298">
            <w:pPr>
              <w:pStyle w:val="af3"/>
              <w:ind w:firstLine="176"/>
              <w:jc w:val="both"/>
              <w:rPr>
                <w:sz w:val="24"/>
                <w:szCs w:val="24"/>
              </w:rPr>
            </w:pPr>
            <w:r w:rsidRPr="005D3298">
              <w:rPr>
                <w:sz w:val="24"/>
                <w:szCs w:val="24"/>
              </w:rPr>
              <w:t xml:space="preserve">Министр природных ресурсов АО проинформировал о фактическом освоении расчетной лесосеки, обозначил </w:t>
            </w:r>
            <w:r>
              <w:rPr>
                <w:sz w:val="24"/>
                <w:szCs w:val="24"/>
              </w:rPr>
              <w:t>пр</w:t>
            </w:r>
            <w:r>
              <w:rPr>
                <w:sz w:val="24"/>
                <w:szCs w:val="24"/>
              </w:rPr>
              <w:t>и</w:t>
            </w:r>
            <w:r>
              <w:rPr>
                <w:sz w:val="24"/>
                <w:szCs w:val="24"/>
              </w:rPr>
              <w:t>чины не полного освоения расчетной лесосеки</w:t>
            </w:r>
            <w:proofErr w:type="gramStart"/>
            <w:r>
              <w:rPr>
                <w:sz w:val="24"/>
                <w:szCs w:val="24"/>
              </w:rPr>
              <w:t>.</w:t>
            </w:r>
            <w:proofErr w:type="gramEnd"/>
            <w:r>
              <w:rPr>
                <w:sz w:val="24"/>
                <w:szCs w:val="24"/>
              </w:rPr>
              <w:t xml:space="preserve"> Отметили, что с каждым годом процент освоения расчетной лесосеки растет.</w:t>
            </w:r>
          </w:p>
        </w:tc>
        <w:tc>
          <w:tcPr>
            <w:tcW w:w="1560" w:type="dxa"/>
          </w:tcPr>
          <w:p w:rsidR="006E7559" w:rsidRPr="00E034FF" w:rsidRDefault="006E7559" w:rsidP="00430FDA">
            <w:pPr>
              <w:jc w:val="both"/>
            </w:pPr>
            <w:r w:rsidRPr="00E034FF">
              <w:t>Вне плана</w:t>
            </w:r>
          </w:p>
        </w:tc>
        <w:tc>
          <w:tcPr>
            <w:tcW w:w="1560" w:type="dxa"/>
          </w:tcPr>
          <w:p w:rsidR="006E7559" w:rsidRDefault="005D3298" w:rsidP="0038416B">
            <w:pPr>
              <w:jc w:val="both"/>
            </w:pPr>
            <w:r>
              <w:t>Продолжить анализ фа</w:t>
            </w:r>
            <w:r>
              <w:t>к</w:t>
            </w:r>
            <w:r>
              <w:t>тического освоения лесосеки.</w:t>
            </w:r>
          </w:p>
        </w:tc>
      </w:tr>
      <w:tr w:rsidR="006E7559" w:rsidRPr="00020E6A" w:rsidTr="000C4CAF">
        <w:tc>
          <w:tcPr>
            <w:tcW w:w="588" w:type="dxa"/>
          </w:tcPr>
          <w:p w:rsidR="006E7559" w:rsidRPr="00020E6A" w:rsidRDefault="006E7559" w:rsidP="00E70287">
            <w:pPr>
              <w:pStyle w:val="a3"/>
              <w:spacing w:line="276" w:lineRule="auto"/>
              <w:ind w:firstLine="0"/>
              <w:jc w:val="center"/>
              <w:rPr>
                <w:sz w:val="24"/>
                <w:szCs w:val="24"/>
              </w:rPr>
            </w:pPr>
            <w:r>
              <w:rPr>
                <w:sz w:val="24"/>
                <w:szCs w:val="24"/>
              </w:rPr>
              <w:t>4.</w:t>
            </w:r>
          </w:p>
        </w:tc>
        <w:tc>
          <w:tcPr>
            <w:tcW w:w="3489" w:type="dxa"/>
          </w:tcPr>
          <w:p w:rsidR="006E7559" w:rsidRPr="00E034FF" w:rsidRDefault="006E7559" w:rsidP="00E034FF">
            <w:pPr>
              <w:jc w:val="both"/>
            </w:pPr>
            <w:r w:rsidRPr="00AD4112">
              <w:rPr>
                <w:rStyle w:val="af4"/>
                <w:b w:val="0"/>
              </w:rPr>
              <w:t>Рассмотрение обращения НП «Союз лесопромышленников Архангельско</w:t>
            </w:r>
            <w:r>
              <w:rPr>
                <w:rStyle w:val="af4"/>
                <w:b w:val="0"/>
              </w:rPr>
              <w:t>й</w:t>
            </w:r>
            <w:r w:rsidRPr="00AD4112">
              <w:rPr>
                <w:rStyle w:val="af4"/>
                <w:b w:val="0"/>
              </w:rPr>
              <w:t xml:space="preserve"> области» по в</w:t>
            </w:r>
            <w:r w:rsidRPr="00AD4112">
              <w:rPr>
                <w:rStyle w:val="af4"/>
                <w:b w:val="0"/>
              </w:rPr>
              <w:t>о</w:t>
            </w:r>
            <w:r w:rsidRPr="00AD4112">
              <w:rPr>
                <w:rStyle w:val="af4"/>
                <w:b w:val="0"/>
              </w:rPr>
              <w:t xml:space="preserve">просу проблем, связанных с применением </w:t>
            </w:r>
            <w:r w:rsidRPr="00AD4112">
              <w:rPr>
                <w:bCs/>
                <w:color w:val="000000"/>
              </w:rPr>
              <w:t>Методик</w:t>
            </w:r>
            <w:r>
              <w:rPr>
                <w:bCs/>
                <w:color w:val="000000"/>
              </w:rPr>
              <w:t xml:space="preserve">и </w:t>
            </w:r>
            <w:r w:rsidRPr="00AD4112">
              <w:rPr>
                <w:bCs/>
                <w:color w:val="000000"/>
              </w:rPr>
              <w:t>расч</w:t>
            </w:r>
            <w:r w:rsidRPr="00AD4112">
              <w:rPr>
                <w:bCs/>
                <w:color w:val="000000"/>
              </w:rPr>
              <w:t>е</w:t>
            </w:r>
            <w:r w:rsidRPr="00AD4112">
              <w:rPr>
                <w:bCs/>
                <w:color w:val="000000"/>
              </w:rPr>
              <w:t>та коэффициента для опред</w:t>
            </w:r>
            <w:r w:rsidRPr="00AD4112">
              <w:rPr>
                <w:bCs/>
                <w:color w:val="000000"/>
              </w:rPr>
              <w:t>е</w:t>
            </w:r>
            <w:r w:rsidRPr="00AD4112">
              <w:rPr>
                <w:bCs/>
                <w:color w:val="000000"/>
              </w:rPr>
              <w:t>ления расходов на обеспечение проведения мероприятий по охране, защите, воспроизво</w:t>
            </w:r>
            <w:r w:rsidRPr="00AD4112">
              <w:rPr>
                <w:bCs/>
                <w:color w:val="000000"/>
              </w:rPr>
              <w:t>д</w:t>
            </w:r>
            <w:r w:rsidRPr="00AD4112">
              <w:rPr>
                <w:bCs/>
                <w:color w:val="000000"/>
              </w:rPr>
              <w:t>ству лесов</w:t>
            </w:r>
            <w:r>
              <w:rPr>
                <w:bCs/>
                <w:color w:val="000000"/>
              </w:rPr>
              <w:t>.</w:t>
            </w:r>
          </w:p>
        </w:tc>
        <w:tc>
          <w:tcPr>
            <w:tcW w:w="1701" w:type="dxa"/>
          </w:tcPr>
          <w:p w:rsidR="006E7559" w:rsidRDefault="006E7559" w:rsidP="00E034FF">
            <w:pPr>
              <w:jc w:val="both"/>
            </w:pPr>
            <w:proofErr w:type="spellStart"/>
            <w:r>
              <w:t>Гуцало</w:t>
            </w:r>
            <w:proofErr w:type="spellEnd"/>
            <w:r>
              <w:t xml:space="preserve"> С.В.,</w:t>
            </w:r>
          </w:p>
          <w:p w:rsidR="006E7559" w:rsidRPr="00E034FF" w:rsidRDefault="006E7559" w:rsidP="00E034FF">
            <w:pPr>
              <w:jc w:val="both"/>
            </w:pPr>
            <w:proofErr w:type="spellStart"/>
            <w:r>
              <w:t>Засухин</w:t>
            </w:r>
            <w:proofErr w:type="spellEnd"/>
            <w:r>
              <w:t xml:space="preserve"> Д.П.</w:t>
            </w:r>
          </w:p>
        </w:tc>
        <w:tc>
          <w:tcPr>
            <w:tcW w:w="6450" w:type="dxa"/>
          </w:tcPr>
          <w:p w:rsidR="006E7559" w:rsidRPr="00E034FF" w:rsidRDefault="005D3298" w:rsidP="0079074A">
            <w:pPr>
              <w:ind w:firstLine="176"/>
              <w:jc w:val="both"/>
            </w:pPr>
            <w:r>
              <w:t>Дискуссия</w:t>
            </w:r>
          </w:p>
        </w:tc>
        <w:tc>
          <w:tcPr>
            <w:tcW w:w="1560" w:type="dxa"/>
          </w:tcPr>
          <w:p w:rsidR="006E7559" w:rsidRPr="00E034FF" w:rsidRDefault="006E7559" w:rsidP="00430FDA">
            <w:pPr>
              <w:jc w:val="both"/>
            </w:pPr>
            <w:r w:rsidRPr="00E034FF">
              <w:t>Вне плана</w:t>
            </w:r>
          </w:p>
        </w:tc>
        <w:tc>
          <w:tcPr>
            <w:tcW w:w="1560" w:type="dxa"/>
          </w:tcPr>
          <w:p w:rsidR="006E7559" w:rsidRDefault="00DE0BAC" w:rsidP="00DE0BAC">
            <w:pPr>
              <w:spacing w:line="192" w:lineRule="auto"/>
              <w:jc w:val="both"/>
            </w:pPr>
            <w:proofErr w:type="spellStart"/>
            <w:r>
              <w:t>Минлеспром</w:t>
            </w:r>
            <w:proofErr w:type="spellEnd"/>
            <w:r>
              <w:t xml:space="preserve"> АО ежем</w:t>
            </w:r>
            <w:r>
              <w:t>е</w:t>
            </w:r>
            <w:r>
              <w:t>сячно н</w:t>
            </w:r>
            <w:r>
              <w:t>а</w:t>
            </w:r>
            <w:r>
              <w:t>правляет в департамент лесного х</w:t>
            </w:r>
            <w:r>
              <w:t>о</w:t>
            </w:r>
            <w:r>
              <w:t>зяйства по С-З предл</w:t>
            </w:r>
            <w:r>
              <w:t>о</w:t>
            </w:r>
            <w:r>
              <w:t>жения по расчету к</w:t>
            </w:r>
            <w:r>
              <w:t>о</w:t>
            </w:r>
            <w:r>
              <w:t xml:space="preserve">эффициента </w:t>
            </w:r>
            <w:r w:rsidRPr="00AD4112">
              <w:rPr>
                <w:bCs/>
                <w:color w:val="000000"/>
              </w:rPr>
              <w:t>для опред</w:t>
            </w:r>
            <w:r w:rsidRPr="00AD4112">
              <w:rPr>
                <w:bCs/>
                <w:color w:val="000000"/>
              </w:rPr>
              <w:t>е</w:t>
            </w:r>
            <w:r w:rsidRPr="00AD4112">
              <w:rPr>
                <w:bCs/>
                <w:color w:val="000000"/>
              </w:rPr>
              <w:t>ления ра</w:t>
            </w:r>
            <w:r w:rsidRPr="00AD4112">
              <w:rPr>
                <w:bCs/>
                <w:color w:val="000000"/>
              </w:rPr>
              <w:t>с</w:t>
            </w:r>
            <w:r w:rsidRPr="00AD4112">
              <w:rPr>
                <w:bCs/>
                <w:color w:val="000000"/>
              </w:rPr>
              <w:t>ходов на обеспечение проведения меропри</w:t>
            </w:r>
            <w:r w:rsidRPr="00AD4112">
              <w:rPr>
                <w:bCs/>
                <w:color w:val="000000"/>
              </w:rPr>
              <w:t>я</w:t>
            </w:r>
            <w:r w:rsidRPr="00AD4112">
              <w:rPr>
                <w:bCs/>
                <w:color w:val="000000"/>
              </w:rPr>
              <w:t>тий по охр</w:t>
            </w:r>
            <w:r w:rsidRPr="00AD4112">
              <w:rPr>
                <w:bCs/>
                <w:color w:val="000000"/>
              </w:rPr>
              <w:t>а</w:t>
            </w:r>
            <w:r w:rsidRPr="00AD4112">
              <w:rPr>
                <w:bCs/>
                <w:color w:val="000000"/>
              </w:rPr>
              <w:t>не, защите, воспрои</w:t>
            </w:r>
            <w:r w:rsidRPr="00AD4112">
              <w:rPr>
                <w:bCs/>
                <w:color w:val="000000"/>
              </w:rPr>
              <w:t>з</w:t>
            </w:r>
            <w:r w:rsidRPr="00AD4112">
              <w:rPr>
                <w:bCs/>
                <w:color w:val="000000"/>
              </w:rPr>
              <w:t>водству л</w:t>
            </w:r>
            <w:r w:rsidRPr="00AD4112">
              <w:rPr>
                <w:bCs/>
                <w:color w:val="000000"/>
              </w:rPr>
              <w:t>е</w:t>
            </w:r>
            <w:r w:rsidRPr="00AD4112">
              <w:rPr>
                <w:bCs/>
                <w:color w:val="000000"/>
              </w:rPr>
              <w:t>сов</w:t>
            </w:r>
            <w:r>
              <w:rPr>
                <w:bCs/>
                <w:color w:val="000000"/>
              </w:rPr>
              <w:t xml:space="preserve"> и р</w:t>
            </w:r>
            <w:r>
              <w:rPr>
                <w:bCs/>
                <w:color w:val="000000"/>
              </w:rPr>
              <w:t>е</w:t>
            </w:r>
            <w:r>
              <w:rPr>
                <w:bCs/>
                <w:color w:val="000000"/>
              </w:rPr>
              <w:t>зультаты</w:t>
            </w:r>
          </w:p>
        </w:tc>
      </w:tr>
      <w:tr w:rsidR="006E7559" w:rsidRPr="00020E6A" w:rsidTr="000C4CAF">
        <w:tc>
          <w:tcPr>
            <w:tcW w:w="588" w:type="dxa"/>
          </w:tcPr>
          <w:p w:rsidR="006E7559" w:rsidRPr="00020E6A" w:rsidRDefault="006E7559" w:rsidP="002D5F67">
            <w:pPr>
              <w:pStyle w:val="a3"/>
              <w:spacing w:line="276" w:lineRule="auto"/>
              <w:ind w:firstLine="0"/>
              <w:jc w:val="center"/>
              <w:rPr>
                <w:sz w:val="24"/>
                <w:szCs w:val="24"/>
              </w:rPr>
            </w:pPr>
            <w:r>
              <w:rPr>
                <w:sz w:val="24"/>
                <w:szCs w:val="24"/>
              </w:rPr>
              <w:t>5.</w:t>
            </w:r>
          </w:p>
        </w:tc>
        <w:tc>
          <w:tcPr>
            <w:tcW w:w="3489" w:type="dxa"/>
          </w:tcPr>
          <w:p w:rsidR="006E7559" w:rsidRPr="00E034FF" w:rsidRDefault="006E7559" w:rsidP="002D5F67">
            <w:pPr>
              <w:jc w:val="both"/>
            </w:pPr>
            <w:r w:rsidRPr="00E034FF">
              <w:t>Рассмотрение вопроса о нагр</w:t>
            </w:r>
            <w:r w:rsidRPr="00E034FF">
              <w:t>а</w:t>
            </w:r>
            <w:r w:rsidRPr="00E034FF">
              <w:t xml:space="preserve">ждении Почетной грамотой </w:t>
            </w:r>
            <w:r w:rsidRPr="00E034FF">
              <w:lastRenderedPageBreak/>
              <w:t>Архангельского областного Собрания депутатов.</w:t>
            </w:r>
          </w:p>
        </w:tc>
        <w:tc>
          <w:tcPr>
            <w:tcW w:w="1701" w:type="dxa"/>
          </w:tcPr>
          <w:p w:rsidR="006E7559" w:rsidRPr="00E034FF" w:rsidRDefault="006E7559" w:rsidP="002D5F67">
            <w:pPr>
              <w:jc w:val="both"/>
            </w:pPr>
            <w:r w:rsidRPr="00E034FF">
              <w:lastRenderedPageBreak/>
              <w:t>А.В. Дятлов</w:t>
            </w:r>
          </w:p>
        </w:tc>
        <w:tc>
          <w:tcPr>
            <w:tcW w:w="6450" w:type="dxa"/>
          </w:tcPr>
          <w:p w:rsidR="006E7559" w:rsidRPr="00E034FF" w:rsidRDefault="006E7559" w:rsidP="006E7559">
            <w:pPr>
              <w:ind w:firstLine="176"/>
              <w:jc w:val="both"/>
            </w:pPr>
            <w:proofErr w:type="gramStart"/>
            <w:r w:rsidRPr="00E034FF">
              <w:t xml:space="preserve">Рассмотрение ходатайств </w:t>
            </w:r>
            <w:r w:rsidRPr="00A211CE">
              <w:rPr>
                <w:szCs w:val="28"/>
              </w:rPr>
              <w:t>председателей Первичных профсоюзных организаций ОАО «ЛДК № 3», ОАО «Арха</w:t>
            </w:r>
            <w:r w:rsidRPr="00A211CE">
              <w:rPr>
                <w:szCs w:val="28"/>
              </w:rPr>
              <w:t>н</w:t>
            </w:r>
            <w:r w:rsidRPr="00A211CE">
              <w:rPr>
                <w:szCs w:val="28"/>
              </w:rPr>
              <w:lastRenderedPageBreak/>
              <w:t>гельский ЦБК», ОАО «</w:t>
            </w:r>
            <w:proofErr w:type="spellStart"/>
            <w:r w:rsidRPr="00A211CE">
              <w:rPr>
                <w:szCs w:val="28"/>
              </w:rPr>
              <w:t>Котласский</w:t>
            </w:r>
            <w:proofErr w:type="spellEnd"/>
            <w:r w:rsidRPr="00A211CE">
              <w:rPr>
                <w:szCs w:val="28"/>
              </w:rPr>
              <w:t xml:space="preserve"> ЦБК», Шенкурского лесхоза, </w:t>
            </w:r>
            <w:proofErr w:type="spellStart"/>
            <w:r w:rsidRPr="00A211CE">
              <w:rPr>
                <w:szCs w:val="28"/>
              </w:rPr>
              <w:t>Пинежского</w:t>
            </w:r>
            <w:proofErr w:type="spellEnd"/>
            <w:r w:rsidRPr="00A211CE">
              <w:rPr>
                <w:szCs w:val="28"/>
              </w:rPr>
              <w:t xml:space="preserve"> лесхоза  рекомендовать для награжд</w:t>
            </w:r>
            <w:r w:rsidRPr="00A211CE">
              <w:rPr>
                <w:szCs w:val="28"/>
              </w:rPr>
              <w:t>е</w:t>
            </w:r>
            <w:r w:rsidRPr="00A211CE">
              <w:rPr>
                <w:szCs w:val="28"/>
              </w:rPr>
              <w:t xml:space="preserve">ния </w:t>
            </w:r>
            <w:r w:rsidRPr="00A211CE">
              <w:rPr>
                <w:b/>
                <w:szCs w:val="28"/>
              </w:rPr>
              <w:t>Почетной грамотой Архангельского областного С</w:t>
            </w:r>
            <w:r w:rsidRPr="00A211CE">
              <w:rPr>
                <w:b/>
                <w:szCs w:val="28"/>
              </w:rPr>
              <w:t>о</w:t>
            </w:r>
            <w:r w:rsidRPr="00A211CE">
              <w:rPr>
                <w:b/>
                <w:szCs w:val="28"/>
              </w:rPr>
              <w:t>брания депутатов</w:t>
            </w:r>
            <w:r w:rsidRPr="00A211CE">
              <w:rPr>
                <w:szCs w:val="28"/>
              </w:rPr>
              <w:t xml:space="preserve"> за многолетний добросовестный труд в отрасли, большой личный вклад в развитие лесопромы</w:t>
            </w:r>
            <w:r w:rsidRPr="00A211CE">
              <w:rPr>
                <w:szCs w:val="28"/>
              </w:rPr>
              <w:t>ш</w:t>
            </w:r>
            <w:r w:rsidRPr="00A211CE">
              <w:rPr>
                <w:szCs w:val="28"/>
              </w:rPr>
              <w:t>ленного комплекса Архангельской области, и в связи с пр</w:t>
            </w:r>
            <w:r w:rsidRPr="00A211CE">
              <w:rPr>
                <w:szCs w:val="28"/>
              </w:rPr>
              <w:t>о</w:t>
            </w:r>
            <w:r w:rsidRPr="00A211CE">
              <w:rPr>
                <w:szCs w:val="28"/>
              </w:rPr>
              <w:t>фессиональным праздником Днем работников леса</w:t>
            </w:r>
            <w:proofErr w:type="gramEnd"/>
          </w:p>
        </w:tc>
        <w:tc>
          <w:tcPr>
            <w:tcW w:w="1560" w:type="dxa"/>
          </w:tcPr>
          <w:p w:rsidR="006E7559" w:rsidRPr="00E034FF" w:rsidRDefault="006E7559" w:rsidP="002D5F67">
            <w:pPr>
              <w:jc w:val="both"/>
            </w:pPr>
            <w:r w:rsidRPr="00E034FF">
              <w:lastRenderedPageBreak/>
              <w:t>Вне плана</w:t>
            </w:r>
          </w:p>
        </w:tc>
        <w:tc>
          <w:tcPr>
            <w:tcW w:w="1560" w:type="dxa"/>
          </w:tcPr>
          <w:p w:rsidR="006E7559" w:rsidRPr="00E034FF" w:rsidRDefault="00DE0BAC" w:rsidP="002D5F67">
            <w:pPr>
              <w:jc w:val="both"/>
            </w:pPr>
            <w:r>
              <w:t>Согласовать кандидатуры</w:t>
            </w:r>
            <w:r w:rsidR="006E7559" w:rsidRPr="00E034FF">
              <w:t xml:space="preserve"> </w:t>
            </w:r>
            <w:r w:rsidR="006E7559" w:rsidRPr="00E034FF">
              <w:lastRenderedPageBreak/>
              <w:t>для награ</w:t>
            </w:r>
            <w:r w:rsidR="006E7559" w:rsidRPr="00E034FF">
              <w:t>ж</w:t>
            </w:r>
            <w:r w:rsidR="006E7559" w:rsidRPr="00E034FF">
              <w:t>дения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A5D" w:rsidRDefault="00142A5D">
      <w:r>
        <w:separator/>
      </w:r>
    </w:p>
  </w:endnote>
  <w:endnote w:type="continuationSeparator" w:id="0">
    <w:p w:rsidR="00142A5D" w:rsidRDefault="00142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A5D" w:rsidRDefault="00142A5D">
      <w:r>
        <w:separator/>
      </w:r>
    </w:p>
  </w:footnote>
  <w:footnote w:type="continuationSeparator" w:id="0">
    <w:p w:rsidR="00142A5D" w:rsidRDefault="00142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C104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C104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607EF6">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0C29"/>
    <w:rsid w:val="00262E98"/>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6974"/>
    <w:rsid w:val="00564DA8"/>
    <w:rsid w:val="00566920"/>
    <w:rsid w:val="00583C34"/>
    <w:rsid w:val="00585CEB"/>
    <w:rsid w:val="005912C4"/>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D0F56"/>
    <w:rsid w:val="006D2613"/>
    <w:rsid w:val="006D49A1"/>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F1EDA"/>
    <w:rsid w:val="00DF203E"/>
    <w:rsid w:val="00DF22DC"/>
    <w:rsid w:val="00DF299D"/>
    <w:rsid w:val="00DF62C0"/>
    <w:rsid w:val="00DF64AA"/>
    <w:rsid w:val="00E020E2"/>
    <w:rsid w:val="00E034FF"/>
    <w:rsid w:val="00E25B48"/>
    <w:rsid w:val="00E33BF5"/>
    <w:rsid w:val="00E501AE"/>
    <w:rsid w:val="00E545F0"/>
    <w:rsid w:val="00E60655"/>
    <w:rsid w:val="00E6221B"/>
    <w:rsid w:val="00E644A7"/>
    <w:rsid w:val="00E70287"/>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2016-06-29T09:33:00Z</dcterms:created>
  <dcterms:modified xsi:type="dcterms:W3CDTF">2016-06-30T09:10:00Z</dcterms:modified>
</cp:coreProperties>
</file>