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D0122E">
        <w:rPr>
          <w:b/>
          <w:iCs/>
          <w:sz w:val="24"/>
        </w:rPr>
        <w:t>2</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D0122E">
        <w:rPr>
          <w:b/>
          <w:sz w:val="24"/>
          <w:szCs w:val="24"/>
        </w:rPr>
        <w:t>21</w:t>
      </w:r>
      <w:r>
        <w:rPr>
          <w:b/>
          <w:sz w:val="24"/>
          <w:szCs w:val="24"/>
        </w:rPr>
        <w:t>»</w:t>
      </w:r>
      <w:r w:rsidR="00DF64AA" w:rsidRPr="00BF55F1">
        <w:rPr>
          <w:b/>
          <w:sz w:val="24"/>
          <w:szCs w:val="24"/>
        </w:rPr>
        <w:t xml:space="preserve"> </w:t>
      </w:r>
      <w:r w:rsidR="00D0122E">
        <w:rPr>
          <w:b/>
          <w:sz w:val="24"/>
          <w:szCs w:val="24"/>
        </w:rPr>
        <w:t>марта</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D0122E">
        <w:rPr>
          <w:b/>
          <w:sz w:val="24"/>
          <w:szCs w:val="24"/>
        </w:rPr>
        <w:t>12</w:t>
      </w:r>
      <w:r w:rsidR="0066139C">
        <w:rPr>
          <w:b/>
          <w:sz w:val="24"/>
          <w:szCs w:val="24"/>
        </w:rPr>
        <w:t>.</w:t>
      </w:r>
      <w:r w:rsidR="00556974">
        <w:rPr>
          <w:b/>
          <w:sz w:val="24"/>
          <w:szCs w:val="24"/>
        </w:rPr>
        <w:t>00</w:t>
      </w:r>
    </w:p>
    <w:p w:rsidR="005912C4" w:rsidRPr="003A6701" w:rsidRDefault="00D0122E" w:rsidP="003A6701">
      <w:pPr>
        <w:pStyle w:val="a3"/>
        <w:ind w:left="11766" w:firstLine="0"/>
        <w:rPr>
          <w:b/>
          <w:sz w:val="24"/>
          <w:szCs w:val="24"/>
        </w:rPr>
      </w:pPr>
      <w:r>
        <w:rPr>
          <w:b/>
          <w:sz w:val="24"/>
          <w:szCs w:val="24"/>
        </w:rPr>
        <w:pgNum/>
      </w:r>
      <w:proofErr w:type="spellStart"/>
      <w:r>
        <w:rPr>
          <w:b/>
          <w:sz w:val="24"/>
          <w:szCs w:val="24"/>
        </w:rPr>
        <w:t>ааб</w:t>
      </w:r>
      <w:proofErr w:type="spellEnd"/>
      <w:r w:rsidR="00A4417B">
        <w:rPr>
          <w:b/>
          <w:sz w:val="24"/>
          <w:szCs w:val="24"/>
        </w:rPr>
        <w:t>.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gramStart"/>
            <w:r w:rsidRPr="00020E6A">
              <w:rPr>
                <w:b/>
                <w:sz w:val="24"/>
                <w:szCs w:val="24"/>
              </w:rPr>
              <w:t>п</w:t>
            </w:r>
            <w:proofErr w:type="gramEnd"/>
            <w:r w:rsidRPr="00020E6A">
              <w:rPr>
                <w:b/>
                <w:sz w:val="24"/>
                <w:szCs w:val="24"/>
              </w:rPr>
              <w:t>/п</w:t>
            </w:r>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0122E" w:rsidRPr="00020E6A" w:rsidTr="000C4CAF">
        <w:tc>
          <w:tcPr>
            <w:tcW w:w="588" w:type="dxa"/>
          </w:tcPr>
          <w:p w:rsidR="00D0122E" w:rsidRPr="00020E6A" w:rsidRDefault="00D0122E" w:rsidP="005366CD">
            <w:pPr>
              <w:pStyle w:val="a3"/>
              <w:ind w:firstLine="0"/>
              <w:jc w:val="center"/>
              <w:rPr>
                <w:sz w:val="24"/>
                <w:szCs w:val="24"/>
              </w:rPr>
            </w:pPr>
            <w:r>
              <w:rPr>
                <w:sz w:val="24"/>
                <w:szCs w:val="24"/>
              </w:rPr>
              <w:t>1.</w:t>
            </w:r>
          </w:p>
        </w:tc>
        <w:tc>
          <w:tcPr>
            <w:tcW w:w="3489" w:type="dxa"/>
          </w:tcPr>
          <w:p w:rsidR="00D0122E" w:rsidRPr="00D0122E" w:rsidRDefault="00D0122E" w:rsidP="00D0122E">
            <w:pPr>
              <w:pStyle w:val="a3"/>
              <w:ind w:firstLine="0"/>
              <w:rPr>
                <w:sz w:val="24"/>
                <w:szCs w:val="24"/>
              </w:rPr>
            </w:pPr>
            <w:r w:rsidRPr="00D0122E">
              <w:rPr>
                <w:color w:val="131313"/>
                <w:sz w:val="24"/>
                <w:szCs w:val="24"/>
              </w:rPr>
              <w:t>«О законодательной инициат</w:t>
            </w:r>
            <w:r w:rsidRPr="00D0122E">
              <w:rPr>
                <w:color w:val="131313"/>
                <w:sz w:val="24"/>
                <w:szCs w:val="24"/>
              </w:rPr>
              <w:t>и</w:t>
            </w:r>
            <w:r w:rsidRPr="00D0122E">
              <w:rPr>
                <w:color w:val="131313"/>
                <w:sz w:val="24"/>
                <w:szCs w:val="24"/>
              </w:rPr>
              <w:t>ве АОСД по внесению пр</w:t>
            </w:r>
            <w:r w:rsidRPr="00D0122E">
              <w:rPr>
                <w:color w:val="131313"/>
                <w:sz w:val="24"/>
                <w:szCs w:val="24"/>
              </w:rPr>
              <w:t>о</w:t>
            </w:r>
            <w:r w:rsidRPr="00D0122E">
              <w:rPr>
                <w:color w:val="131313"/>
                <w:sz w:val="24"/>
                <w:szCs w:val="24"/>
              </w:rPr>
              <w:t>екта ФЗ "О внесении измен</w:t>
            </w:r>
            <w:r w:rsidRPr="00D0122E">
              <w:rPr>
                <w:color w:val="131313"/>
                <w:sz w:val="24"/>
                <w:szCs w:val="24"/>
              </w:rPr>
              <w:t>е</w:t>
            </w:r>
            <w:r w:rsidRPr="00D0122E">
              <w:rPr>
                <w:color w:val="131313"/>
                <w:sz w:val="24"/>
                <w:szCs w:val="24"/>
              </w:rPr>
              <w:t>ний в ФЗ «О потребительском кред</w:t>
            </w:r>
            <w:r w:rsidRPr="00D0122E">
              <w:rPr>
                <w:color w:val="131313"/>
                <w:sz w:val="24"/>
                <w:szCs w:val="24"/>
              </w:rPr>
              <w:t>и</w:t>
            </w:r>
            <w:r w:rsidRPr="00D0122E">
              <w:rPr>
                <w:color w:val="131313"/>
                <w:sz w:val="24"/>
                <w:szCs w:val="24"/>
              </w:rPr>
              <w:t>те (займе)».</w:t>
            </w:r>
          </w:p>
        </w:tc>
        <w:tc>
          <w:tcPr>
            <w:tcW w:w="1701" w:type="dxa"/>
          </w:tcPr>
          <w:p w:rsidR="00D0122E" w:rsidRPr="00D0122E" w:rsidRDefault="00D0122E" w:rsidP="00D0122E">
            <w:pPr>
              <w:pStyle w:val="a3"/>
              <w:ind w:left="-66" w:firstLine="0"/>
              <w:rPr>
                <w:sz w:val="24"/>
                <w:szCs w:val="24"/>
              </w:rPr>
            </w:pPr>
            <w:r w:rsidRPr="00D0122E">
              <w:rPr>
                <w:sz w:val="24"/>
                <w:szCs w:val="24"/>
              </w:rPr>
              <w:t xml:space="preserve">А.В. Дятлов, Е.Н. Поздеева/ А.В. Дятлов </w:t>
            </w:r>
          </w:p>
        </w:tc>
        <w:tc>
          <w:tcPr>
            <w:tcW w:w="6450" w:type="dxa"/>
          </w:tcPr>
          <w:p w:rsidR="00D0122E" w:rsidRPr="00D0122E" w:rsidRDefault="00D0122E" w:rsidP="00D0122E">
            <w:pPr>
              <w:pStyle w:val="af3"/>
              <w:ind w:firstLine="176"/>
              <w:jc w:val="both"/>
              <w:rPr>
                <w:sz w:val="24"/>
                <w:szCs w:val="24"/>
              </w:rPr>
            </w:pPr>
            <w:r w:rsidRPr="00D0122E">
              <w:rPr>
                <w:color w:val="000000"/>
                <w:sz w:val="24"/>
                <w:szCs w:val="24"/>
              </w:rPr>
              <w:t>Проект федерального закона «О внесении изменений в Федеральный закон «О потребител</w:t>
            </w:r>
            <w:r w:rsidRPr="00D0122E">
              <w:rPr>
                <w:color w:val="000000"/>
                <w:sz w:val="24"/>
                <w:szCs w:val="24"/>
              </w:rPr>
              <w:t>ь</w:t>
            </w:r>
            <w:r w:rsidRPr="00D0122E">
              <w:rPr>
                <w:color w:val="000000"/>
                <w:sz w:val="24"/>
                <w:szCs w:val="24"/>
              </w:rPr>
              <w:t>ском кредите (займе)» (далее – законопроект) ра</w:t>
            </w:r>
            <w:r w:rsidRPr="00D0122E">
              <w:rPr>
                <w:color w:val="000000"/>
                <w:sz w:val="24"/>
                <w:szCs w:val="24"/>
              </w:rPr>
              <w:t>з</w:t>
            </w:r>
            <w:r w:rsidRPr="00D0122E">
              <w:rPr>
                <w:color w:val="000000"/>
                <w:sz w:val="24"/>
                <w:szCs w:val="24"/>
              </w:rPr>
              <w:t>работан в целях защиты прав и интересов заемщ</w:t>
            </w:r>
            <w:r w:rsidRPr="00D0122E">
              <w:rPr>
                <w:color w:val="000000"/>
                <w:sz w:val="24"/>
                <w:szCs w:val="24"/>
              </w:rPr>
              <w:t>и</w:t>
            </w:r>
            <w:r w:rsidRPr="00D0122E">
              <w:rPr>
                <w:color w:val="000000"/>
                <w:sz w:val="24"/>
                <w:szCs w:val="24"/>
              </w:rPr>
              <w:t>ков по потребительским кредитам.</w:t>
            </w:r>
          </w:p>
          <w:p w:rsidR="00D0122E" w:rsidRPr="00D0122E" w:rsidRDefault="00D0122E" w:rsidP="00D0122E">
            <w:pPr>
              <w:pStyle w:val="af3"/>
              <w:ind w:firstLine="176"/>
              <w:jc w:val="both"/>
              <w:rPr>
                <w:color w:val="131313"/>
                <w:sz w:val="24"/>
                <w:szCs w:val="24"/>
              </w:rPr>
            </w:pPr>
            <w:r w:rsidRPr="00D0122E">
              <w:rPr>
                <w:sz w:val="24"/>
                <w:szCs w:val="24"/>
              </w:rPr>
              <w:t>Законопроект</w:t>
            </w:r>
            <w:r w:rsidRPr="00D0122E">
              <w:rPr>
                <w:color w:val="131313"/>
                <w:sz w:val="24"/>
                <w:szCs w:val="24"/>
              </w:rPr>
              <w:t xml:space="preserve"> предлагает комплексное правовое реш</w:t>
            </w:r>
            <w:r w:rsidRPr="00D0122E">
              <w:rPr>
                <w:color w:val="131313"/>
                <w:sz w:val="24"/>
                <w:szCs w:val="24"/>
              </w:rPr>
              <w:t>е</w:t>
            </w:r>
            <w:r w:rsidRPr="00D0122E">
              <w:rPr>
                <w:color w:val="131313"/>
                <w:sz w:val="24"/>
                <w:szCs w:val="24"/>
              </w:rPr>
              <w:t>ние:</w:t>
            </w:r>
          </w:p>
          <w:p w:rsidR="00D0122E" w:rsidRPr="00D0122E" w:rsidRDefault="00D0122E" w:rsidP="00D0122E">
            <w:pPr>
              <w:pStyle w:val="af3"/>
              <w:ind w:firstLine="176"/>
              <w:jc w:val="both"/>
              <w:rPr>
                <w:color w:val="131313"/>
                <w:sz w:val="24"/>
                <w:szCs w:val="24"/>
              </w:rPr>
            </w:pPr>
            <w:r w:rsidRPr="00D0122E">
              <w:rPr>
                <w:color w:val="131313"/>
                <w:sz w:val="24"/>
                <w:szCs w:val="24"/>
              </w:rPr>
              <w:t>- установить положения, в соответствии с которыми кр</w:t>
            </w:r>
            <w:r w:rsidRPr="00D0122E">
              <w:rPr>
                <w:color w:val="131313"/>
                <w:sz w:val="24"/>
                <w:szCs w:val="24"/>
              </w:rPr>
              <w:t>е</w:t>
            </w:r>
            <w:r w:rsidRPr="00D0122E">
              <w:rPr>
                <w:color w:val="131313"/>
                <w:sz w:val="24"/>
                <w:szCs w:val="24"/>
              </w:rPr>
              <w:t>дитор не вправе осуществлять уступку прав (требов</w:t>
            </w:r>
            <w:r w:rsidRPr="00D0122E">
              <w:rPr>
                <w:color w:val="131313"/>
                <w:sz w:val="24"/>
                <w:szCs w:val="24"/>
              </w:rPr>
              <w:t>а</w:t>
            </w:r>
            <w:r w:rsidRPr="00D0122E">
              <w:rPr>
                <w:color w:val="131313"/>
                <w:sz w:val="24"/>
                <w:szCs w:val="24"/>
              </w:rPr>
              <w:t>ний) по договору потребительского кредита (займа) третьим лицам;</w:t>
            </w:r>
          </w:p>
          <w:p w:rsidR="00D0122E" w:rsidRPr="00D0122E" w:rsidRDefault="00D0122E" w:rsidP="00D0122E">
            <w:pPr>
              <w:widowControl w:val="0"/>
              <w:autoSpaceDE w:val="0"/>
              <w:autoSpaceDN w:val="0"/>
              <w:adjustRightInd w:val="0"/>
              <w:ind w:firstLine="176"/>
              <w:jc w:val="both"/>
              <w:rPr>
                <w:color w:val="131313"/>
              </w:rPr>
            </w:pPr>
            <w:r w:rsidRPr="00D0122E">
              <w:rPr>
                <w:color w:val="131313"/>
              </w:rPr>
              <w:t>- исключить нормы о внесудебном порядке истреб</w:t>
            </w:r>
            <w:r w:rsidRPr="00D0122E">
              <w:rPr>
                <w:color w:val="131313"/>
              </w:rPr>
              <w:t>о</w:t>
            </w:r>
            <w:r w:rsidRPr="00D0122E">
              <w:rPr>
                <w:color w:val="131313"/>
              </w:rPr>
              <w:t>вания задолженности, возникшей по договору потребител</w:t>
            </w:r>
            <w:r w:rsidRPr="00D0122E">
              <w:rPr>
                <w:color w:val="131313"/>
              </w:rPr>
              <w:t>ь</w:t>
            </w:r>
            <w:r w:rsidRPr="00D0122E">
              <w:rPr>
                <w:color w:val="131313"/>
              </w:rPr>
              <w:t>ского кредита (займа), и определить ее взыскание в судебном п</w:t>
            </w:r>
            <w:r w:rsidRPr="00D0122E">
              <w:rPr>
                <w:color w:val="131313"/>
              </w:rPr>
              <w:t>о</w:t>
            </w:r>
            <w:r w:rsidRPr="00D0122E">
              <w:rPr>
                <w:color w:val="131313"/>
              </w:rPr>
              <w:t>рядке в соответствии с законодательством Российской Ф</w:t>
            </w:r>
            <w:r w:rsidRPr="00D0122E">
              <w:rPr>
                <w:color w:val="131313"/>
              </w:rPr>
              <w:t>е</w:t>
            </w:r>
            <w:r w:rsidRPr="00D0122E">
              <w:rPr>
                <w:color w:val="131313"/>
              </w:rPr>
              <w:t>дерации.</w:t>
            </w:r>
          </w:p>
          <w:p w:rsidR="00D0122E" w:rsidRPr="00D0122E" w:rsidRDefault="00D0122E" w:rsidP="00D0122E">
            <w:pPr>
              <w:pStyle w:val="af3"/>
              <w:ind w:firstLine="176"/>
              <w:jc w:val="both"/>
              <w:rPr>
                <w:color w:val="131313"/>
                <w:sz w:val="24"/>
                <w:szCs w:val="24"/>
              </w:rPr>
            </w:pPr>
            <w:r w:rsidRPr="00D0122E">
              <w:rPr>
                <w:color w:val="131313"/>
                <w:sz w:val="24"/>
                <w:szCs w:val="24"/>
              </w:rPr>
              <w:t>Принятие законопроекта будет способствовать реализ</w:t>
            </w:r>
            <w:r w:rsidRPr="00D0122E">
              <w:rPr>
                <w:color w:val="131313"/>
                <w:sz w:val="24"/>
                <w:szCs w:val="24"/>
              </w:rPr>
              <w:t>а</w:t>
            </w:r>
            <w:r w:rsidRPr="00D0122E">
              <w:rPr>
                <w:color w:val="131313"/>
                <w:sz w:val="24"/>
                <w:szCs w:val="24"/>
              </w:rPr>
              <w:t>ции Федерального закона от 21 дека</w:t>
            </w:r>
            <w:r w:rsidRPr="00D0122E">
              <w:rPr>
                <w:color w:val="131313"/>
                <w:sz w:val="24"/>
                <w:szCs w:val="24"/>
              </w:rPr>
              <w:t>б</w:t>
            </w:r>
            <w:r w:rsidRPr="00D0122E">
              <w:rPr>
                <w:color w:val="131313"/>
                <w:sz w:val="24"/>
                <w:szCs w:val="24"/>
              </w:rPr>
              <w:t>ря  2013 года № 353-ФЗ исключительно в рамках правового поля и в соответс</w:t>
            </w:r>
            <w:r w:rsidRPr="00D0122E">
              <w:rPr>
                <w:color w:val="131313"/>
                <w:sz w:val="24"/>
                <w:szCs w:val="24"/>
              </w:rPr>
              <w:t>т</w:t>
            </w:r>
            <w:r w:rsidRPr="00D0122E">
              <w:rPr>
                <w:color w:val="131313"/>
                <w:sz w:val="24"/>
                <w:szCs w:val="24"/>
              </w:rPr>
              <w:t>вии с правами граждан Российской Федерации, а также п</w:t>
            </w:r>
            <w:r w:rsidRPr="00D0122E">
              <w:rPr>
                <w:color w:val="131313"/>
                <w:sz w:val="24"/>
                <w:szCs w:val="24"/>
              </w:rPr>
              <w:t>о</w:t>
            </w:r>
            <w:r w:rsidRPr="00D0122E">
              <w:rPr>
                <w:color w:val="131313"/>
                <w:sz w:val="24"/>
                <w:szCs w:val="24"/>
              </w:rPr>
              <w:t>зволит повысить ответственность кредитных организаций при пр</w:t>
            </w:r>
            <w:r w:rsidRPr="00D0122E">
              <w:rPr>
                <w:color w:val="131313"/>
                <w:sz w:val="24"/>
                <w:szCs w:val="24"/>
              </w:rPr>
              <w:t>е</w:t>
            </w:r>
            <w:r w:rsidRPr="00D0122E">
              <w:rPr>
                <w:color w:val="131313"/>
                <w:sz w:val="24"/>
                <w:szCs w:val="24"/>
              </w:rPr>
              <w:t>доставлении потребительского кредита (за</w:t>
            </w:r>
            <w:r w:rsidRPr="00D0122E">
              <w:rPr>
                <w:color w:val="131313"/>
                <w:sz w:val="24"/>
                <w:szCs w:val="24"/>
              </w:rPr>
              <w:t>й</w:t>
            </w:r>
            <w:r w:rsidRPr="00D0122E">
              <w:rPr>
                <w:color w:val="131313"/>
                <w:sz w:val="24"/>
                <w:szCs w:val="24"/>
              </w:rPr>
              <w:t>ма).</w:t>
            </w:r>
          </w:p>
          <w:p w:rsidR="00D0122E" w:rsidRPr="00D0122E" w:rsidRDefault="00D0122E" w:rsidP="00D0122E">
            <w:pPr>
              <w:pStyle w:val="af3"/>
              <w:tabs>
                <w:tab w:val="left" w:pos="567"/>
              </w:tabs>
              <w:ind w:firstLine="176"/>
              <w:jc w:val="both"/>
              <w:rPr>
                <w:color w:val="131313"/>
                <w:sz w:val="24"/>
                <w:szCs w:val="24"/>
              </w:rPr>
            </w:pPr>
            <w:r w:rsidRPr="00D0122E">
              <w:rPr>
                <w:color w:val="131313"/>
                <w:sz w:val="24"/>
                <w:szCs w:val="24"/>
              </w:rPr>
              <w:t>Поступил положительный отзыв Уполномоченного по правам человека в Архангельской о</w:t>
            </w:r>
            <w:r w:rsidRPr="00D0122E">
              <w:rPr>
                <w:color w:val="131313"/>
                <w:sz w:val="24"/>
                <w:szCs w:val="24"/>
              </w:rPr>
              <w:t>б</w:t>
            </w:r>
            <w:r w:rsidRPr="00D0122E">
              <w:rPr>
                <w:color w:val="131313"/>
                <w:sz w:val="24"/>
                <w:szCs w:val="24"/>
              </w:rPr>
              <w:t>ласти.</w:t>
            </w:r>
          </w:p>
          <w:p w:rsidR="00D0122E" w:rsidRPr="00D0122E" w:rsidRDefault="00D0122E" w:rsidP="00D0122E">
            <w:pPr>
              <w:widowControl w:val="0"/>
              <w:autoSpaceDE w:val="0"/>
              <w:autoSpaceDN w:val="0"/>
              <w:adjustRightInd w:val="0"/>
              <w:ind w:firstLine="176"/>
              <w:jc w:val="both"/>
            </w:pPr>
            <w:r w:rsidRPr="00D0122E">
              <w:rPr>
                <w:color w:val="131313"/>
              </w:rPr>
              <w:lastRenderedPageBreak/>
              <w:t>Государственно-правовое управление аппарата Арха</w:t>
            </w:r>
            <w:r w:rsidRPr="00D0122E">
              <w:rPr>
                <w:color w:val="131313"/>
              </w:rPr>
              <w:t>н</w:t>
            </w:r>
            <w:r w:rsidRPr="00D0122E">
              <w:rPr>
                <w:color w:val="131313"/>
              </w:rPr>
              <w:t>гельского областного Собрания депутатов полагает во</w:t>
            </w:r>
            <w:r w:rsidRPr="00D0122E">
              <w:rPr>
                <w:color w:val="131313"/>
              </w:rPr>
              <w:t>з</w:t>
            </w:r>
            <w:r w:rsidRPr="00D0122E">
              <w:rPr>
                <w:color w:val="131313"/>
              </w:rPr>
              <w:t>можным рассмотрение проекта областного закона на сессии Архангельского областного Собрания депутатов.</w:t>
            </w:r>
          </w:p>
        </w:tc>
        <w:tc>
          <w:tcPr>
            <w:tcW w:w="1560" w:type="dxa"/>
          </w:tcPr>
          <w:p w:rsidR="00D0122E" w:rsidRPr="00D0122E" w:rsidRDefault="00D0122E" w:rsidP="00D0122E">
            <w:pPr>
              <w:pStyle w:val="a3"/>
              <w:ind w:left="-76" w:right="-56" w:firstLine="0"/>
              <w:rPr>
                <w:sz w:val="24"/>
                <w:szCs w:val="24"/>
              </w:rPr>
            </w:pPr>
            <w:r w:rsidRPr="00D0122E">
              <w:rPr>
                <w:sz w:val="24"/>
                <w:szCs w:val="24"/>
              </w:rPr>
              <w:lastRenderedPageBreak/>
              <w:t>Вне плана</w:t>
            </w:r>
          </w:p>
        </w:tc>
        <w:tc>
          <w:tcPr>
            <w:tcW w:w="1560" w:type="dxa"/>
          </w:tcPr>
          <w:p w:rsidR="00D0122E" w:rsidRPr="00D0122E" w:rsidRDefault="00D0122E" w:rsidP="005C3321">
            <w:pPr>
              <w:pStyle w:val="a3"/>
              <w:ind w:firstLine="0"/>
              <w:rPr>
                <w:sz w:val="24"/>
                <w:szCs w:val="24"/>
              </w:rPr>
            </w:pPr>
            <w:r w:rsidRPr="00D0122E">
              <w:rPr>
                <w:sz w:val="24"/>
                <w:szCs w:val="24"/>
              </w:rPr>
              <w:t>Комитет предлагает д</w:t>
            </w:r>
            <w:r w:rsidRPr="00D0122E">
              <w:rPr>
                <w:sz w:val="24"/>
                <w:szCs w:val="24"/>
              </w:rPr>
              <w:t>е</w:t>
            </w:r>
            <w:r w:rsidRPr="00D0122E">
              <w:rPr>
                <w:sz w:val="24"/>
                <w:szCs w:val="24"/>
              </w:rPr>
              <w:t xml:space="preserve">путатам включить </w:t>
            </w:r>
            <w:r w:rsidR="005C3321">
              <w:rPr>
                <w:sz w:val="24"/>
                <w:szCs w:val="24"/>
              </w:rPr>
              <w:t xml:space="preserve">данный </w:t>
            </w:r>
            <w:r w:rsidRPr="00D0122E">
              <w:rPr>
                <w:sz w:val="24"/>
                <w:szCs w:val="24"/>
              </w:rPr>
              <w:t>пр</w:t>
            </w:r>
            <w:r w:rsidRPr="00D0122E">
              <w:rPr>
                <w:sz w:val="24"/>
                <w:szCs w:val="24"/>
              </w:rPr>
              <w:t>о</w:t>
            </w:r>
            <w:r w:rsidRPr="00D0122E">
              <w:rPr>
                <w:sz w:val="24"/>
                <w:szCs w:val="24"/>
              </w:rPr>
              <w:t>ект фед</w:t>
            </w:r>
            <w:r w:rsidRPr="00D0122E">
              <w:rPr>
                <w:sz w:val="24"/>
                <w:szCs w:val="24"/>
              </w:rPr>
              <w:t>е</w:t>
            </w:r>
            <w:r w:rsidRPr="00D0122E">
              <w:rPr>
                <w:sz w:val="24"/>
                <w:szCs w:val="24"/>
              </w:rPr>
              <w:t>рального з</w:t>
            </w:r>
            <w:r w:rsidRPr="00D0122E">
              <w:rPr>
                <w:sz w:val="24"/>
                <w:szCs w:val="24"/>
              </w:rPr>
              <w:t>а</w:t>
            </w:r>
            <w:r w:rsidRPr="00D0122E">
              <w:rPr>
                <w:sz w:val="24"/>
                <w:szCs w:val="24"/>
              </w:rPr>
              <w:t>кона  в пов</w:t>
            </w:r>
            <w:r w:rsidRPr="00D0122E">
              <w:rPr>
                <w:sz w:val="24"/>
                <w:szCs w:val="24"/>
              </w:rPr>
              <w:t>е</w:t>
            </w:r>
            <w:r w:rsidRPr="00D0122E">
              <w:rPr>
                <w:sz w:val="24"/>
                <w:szCs w:val="24"/>
              </w:rPr>
              <w:t>стку дня очередной двадцать четвертой сессии А</w:t>
            </w:r>
            <w:r w:rsidRPr="00D0122E">
              <w:rPr>
                <w:sz w:val="24"/>
                <w:szCs w:val="24"/>
              </w:rPr>
              <w:t>р</w:t>
            </w:r>
            <w:r w:rsidRPr="00D0122E">
              <w:rPr>
                <w:sz w:val="24"/>
                <w:szCs w:val="24"/>
              </w:rPr>
              <w:t>хангельск</w:t>
            </w:r>
            <w:r w:rsidRPr="00D0122E">
              <w:rPr>
                <w:sz w:val="24"/>
                <w:szCs w:val="24"/>
              </w:rPr>
              <w:t>о</w:t>
            </w:r>
            <w:r w:rsidRPr="00D0122E">
              <w:rPr>
                <w:sz w:val="24"/>
                <w:szCs w:val="24"/>
              </w:rPr>
              <w:t>го областн</w:t>
            </w:r>
            <w:r w:rsidRPr="00D0122E">
              <w:rPr>
                <w:sz w:val="24"/>
                <w:szCs w:val="24"/>
              </w:rPr>
              <w:t>о</w:t>
            </w:r>
            <w:r w:rsidRPr="00D0122E">
              <w:rPr>
                <w:sz w:val="24"/>
                <w:szCs w:val="24"/>
              </w:rPr>
              <w:t>го Собрания депутатов шестого с</w:t>
            </w:r>
            <w:r w:rsidRPr="00D0122E">
              <w:rPr>
                <w:sz w:val="24"/>
                <w:szCs w:val="24"/>
              </w:rPr>
              <w:t>о</w:t>
            </w:r>
            <w:r w:rsidRPr="00D0122E">
              <w:rPr>
                <w:sz w:val="24"/>
                <w:szCs w:val="24"/>
              </w:rPr>
              <w:t>зыва для рассмотр</w:t>
            </w:r>
            <w:r w:rsidRPr="00D0122E">
              <w:rPr>
                <w:sz w:val="24"/>
                <w:szCs w:val="24"/>
              </w:rPr>
              <w:t>е</w:t>
            </w:r>
            <w:r w:rsidRPr="00D0122E">
              <w:rPr>
                <w:sz w:val="24"/>
                <w:szCs w:val="24"/>
              </w:rPr>
              <w:t>ния и прин</w:t>
            </w:r>
            <w:r w:rsidRPr="00D0122E">
              <w:rPr>
                <w:sz w:val="24"/>
                <w:szCs w:val="24"/>
              </w:rPr>
              <w:t>я</w:t>
            </w:r>
            <w:r w:rsidRPr="00D0122E">
              <w:rPr>
                <w:sz w:val="24"/>
                <w:szCs w:val="24"/>
              </w:rPr>
              <w:lastRenderedPageBreak/>
              <w:t>тия</w:t>
            </w:r>
          </w:p>
        </w:tc>
      </w:tr>
      <w:tr w:rsidR="002E551F" w:rsidRPr="00020E6A" w:rsidTr="000C4CAF">
        <w:tc>
          <w:tcPr>
            <w:tcW w:w="588" w:type="dxa"/>
          </w:tcPr>
          <w:p w:rsidR="002E551F" w:rsidRPr="00020E6A" w:rsidRDefault="00D0122E" w:rsidP="00E70287">
            <w:pPr>
              <w:pStyle w:val="a3"/>
              <w:spacing w:line="276" w:lineRule="auto"/>
              <w:ind w:firstLine="0"/>
              <w:jc w:val="center"/>
              <w:rPr>
                <w:sz w:val="24"/>
                <w:szCs w:val="24"/>
              </w:rPr>
            </w:pPr>
            <w:r>
              <w:rPr>
                <w:sz w:val="24"/>
                <w:szCs w:val="24"/>
              </w:rPr>
              <w:lastRenderedPageBreak/>
              <w:t>2</w:t>
            </w:r>
            <w:r w:rsidR="0066139C" w:rsidRPr="00020E6A">
              <w:rPr>
                <w:sz w:val="24"/>
                <w:szCs w:val="24"/>
              </w:rPr>
              <w:t>.</w:t>
            </w:r>
          </w:p>
        </w:tc>
        <w:tc>
          <w:tcPr>
            <w:tcW w:w="3489" w:type="dxa"/>
          </w:tcPr>
          <w:p w:rsidR="002E551F" w:rsidRPr="00D0122E" w:rsidRDefault="00D0122E" w:rsidP="00D0122E">
            <w:pPr>
              <w:jc w:val="both"/>
            </w:pPr>
            <w:r w:rsidRPr="00D0122E">
              <w:t>Рассмотрение поправок к зак</w:t>
            </w:r>
            <w:r w:rsidRPr="00D0122E">
              <w:t>о</w:t>
            </w:r>
            <w:r w:rsidRPr="00D0122E">
              <w:t>нопроекту второго чтения «О внесении изменений в облас</w:t>
            </w:r>
            <w:r w:rsidRPr="00D0122E">
              <w:t>т</w:t>
            </w:r>
            <w:r w:rsidRPr="00D0122E">
              <w:t>ной закон «О предоста</w:t>
            </w:r>
            <w:r w:rsidRPr="00D0122E">
              <w:t>в</w:t>
            </w:r>
            <w:r w:rsidRPr="00D0122E">
              <w:t>лении недр и пользовании недрами на территории Архангельской о</w:t>
            </w:r>
            <w:r w:rsidRPr="00D0122E">
              <w:t>б</w:t>
            </w:r>
            <w:r w:rsidRPr="00D0122E">
              <w:t>ласти»</w:t>
            </w:r>
            <w:proofErr w:type="gramStart"/>
            <w:r w:rsidRPr="00D0122E">
              <w:t>.</w:t>
            </w:r>
            <w:proofErr w:type="gramEnd"/>
            <w:r w:rsidRPr="00D0122E">
              <w:t xml:space="preserve"> (</w:t>
            </w:r>
            <w:proofErr w:type="gramStart"/>
            <w:r w:rsidRPr="00D0122E">
              <w:t>в</w:t>
            </w:r>
            <w:proofErr w:type="gramEnd"/>
            <w:r w:rsidRPr="00D0122E">
              <w:t>т</w:t>
            </w:r>
            <w:r w:rsidRPr="00D0122E">
              <w:t>о</w:t>
            </w:r>
            <w:r w:rsidRPr="00D0122E">
              <w:t>рое чтение)</w:t>
            </w:r>
          </w:p>
        </w:tc>
        <w:tc>
          <w:tcPr>
            <w:tcW w:w="1701" w:type="dxa"/>
          </w:tcPr>
          <w:p w:rsidR="005C3C89" w:rsidRPr="00D0122E" w:rsidRDefault="00076842" w:rsidP="00D0122E">
            <w:pPr>
              <w:jc w:val="both"/>
            </w:pPr>
            <w:r w:rsidRPr="00D0122E">
              <w:t xml:space="preserve">А.В. </w:t>
            </w:r>
            <w:proofErr w:type="spellStart"/>
            <w:r w:rsidRPr="00D0122E">
              <w:t>Алсуф</w:t>
            </w:r>
            <w:r w:rsidRPr="00D0122E">
              <w:t>ь</w:t>
            </w:r>
            <w:r w:rsidRPr="00D0122E">
              <w:t>ев</w:t>
            </w:r>
            <w:proofErr w:type="spellEnd"/>
            <w:r w:rsidR="00CA1E1C" w:rsidRPr="00D0122E">
              <w:t xml:space="preserve">/ </w:t>
            </w:r>
            <w:r w:rsidR="00D0122E" w:rsidRPr="00D0122E">
              <w:t>А.В. Дя</w:t>
            </w:r>
            <w:r w:rsidR="00D0122E" w:rsidRPr="00D0122E">
              <w:t>т</w:t>
            </w:r>
            <w:r w:rsidR="00D0122E" w:rsidRPr="00D0122E">
              <w:t>лов</w:t>
            </w:r>
          </w:p>
        </w:tc>
        <w:tc>
          <w:tcPr>
            <w:tcW w:w="6450" w:type="dxa"/>
          </w:tcPr>
          <w:p w:rsidR="00D0122E" w:rsidRPr="00D0122E" w:rsidRDefault="00D0122E" w:rsidP="005C3321">
            <w:pPr>
              <w:pStyle w:val="af3"/>
              <w:ind w:firstLine="318"/>
              <w:jc w:val="both"/>
              <w:rPr>
                <w:sz w:val="24"/>
                <w:szCs w:val="24"/>
              </w:rPr>
            </w:pPr>
            <w:r w:rsidRPr="00D0122E">
              <w:rPr>
                <w:sz w:val="24"/>
                <w:szCs w:val="24"/>
              </w:rPr>
              <w:t>К законопроекту поступило 4 поправки: все попра</w:t>
            </w:r>
            <w:r w:rsidRPr="00D0122E">
              <w:rPr>
                <w:sz w:val="24"/>
                <w:szCs w:val="24"/>
              </w:rPr>
              <w:t>в</w:t>
            </w:r>
            <w:r w:rsidRPr="00D0122E">
              <w:rPr>
                <w:sz w:val="24"/>
                <w:szCs w:val="24"/>
              </w:rPr>
              <w:t>ки от Губернатора области Игоря Анатоль</w:t>
            </w:r>
            <w:r w:rsidRPr="00D0122E">
              <w:rPr>
                <w:sz w:val="24"/>
                <w:szCs w:val="24"/>
              </w:rPr>
              <w:t>е</w:t>
            </w:r>
            <w:r w:rsidRPr="00D0122E">
              <w:rPr>
                <w:sz w:val="24"/>
                <w:szCs w:val="24"/>
              </w:rPr>
              <w:t>вича Орлова.</w:t>
            </w:r>
          </w:p>
          <w:p w:rsidR="00D0122E" w:rsidRPr="00D0122E" w:rsidRDefault="00D0122E" w:rsidP="005C3321">
            <w:pPr>
              <w:pStyle w:val="af3"/>
              <w:ind w:firstLine="318"/>
              <w:jc w:val="both"/>
              <w:rPr>
                <w:sz w:val="24"/>
                <w:szCs w:val="24"/>
              </w:rPr>
            </w:pPr>
            <w:r w:rsidRPr="00D0122E">
              <w:rPr>
                <w:sz w:val="24"/>
                <w:szCs w:val="24"/>
              </w:rPr>
              <w:t>От других субъектов права законодательной иници</w:t>
            </w:r>
            <w:r w:rsidRPr="00D0122E">
              <w:rPr>
                <w:sz w:val="24"/>
                <w:szCs w:val="24"/>
              </w:rPr>
              <w:t>а</w:t>
            </w:r>
            <w:r w:rsidRPr="00D0122E">
              <w:rPr>
                <w:sz w:val="24"/>
                <w:szCs w:val="24"/>
              </w:rPr>
              <w:t>тивы поправок не поступило.</w:t>
            </w:r>
          </w:p>
          <w:p w:rsidR="009024A0" w:rsidRPr="00D0122E" w:rsidRDefault="00D0122E" w:rsidP="005C3321">
            <w:pPr>
              <w:pStyle w:val="af3"/>
              <w:ind w:firstLine="318"/>
              <w:jc w:val="both"/>
              <w:rPr>
                <w:color w:val="000000"/>
                <w:sz w:val="24"/>
                <w:szCs w:val="24"/>
              </w:rPr>
            </w:pPr>
            <w:proofErr w:type="gramStart"/>
            <w:r w:rsidRPr="00D0122E">
              <w:rPr>
                <w:sz w:val="24"/>
                <w:szCs w:val="24"/>
              </w:rPr>
              <w:t>Поправка № 1-3 сводной таблицы поправок носят техн</w:t>
            </w:r>
            <w:r w:rsidRPr="00D0122E">
              <w:rPr>
                <w:sz w:val="24"/>
                <w:szCs w:val="24"/>
              </w:rPr>
              <w:t>и</w:t>
            </w:r>
            <w:r w:rsidRPr="00D0122E">
              <w:rPr>
                <w:sz w:val="24"/>
                <w:szCs w:val="24"/>
              </w:rPr>
              <w:t>ко-юридический характер направлены на приведение обл</w:t>
            </w:r>
            <w:r w:rsidRPr="00D0122E">
              <w:rPr>
                <w:sz w:val="24"/>
                <w:szCs w:val="24"/>
              </w:rPr>
              <w:t>а</w:t>
            </w:r>
            <w:r w:rsidRPr="00D0122E">
              <w:rPr>
                <w:sz w:val="24"/>
                <w:szCs w:val="24"/>
              </w:rPr>
              <w:t>стного закона в соответствие с федеральным законодател</w:t>
            </w:r>
            <w:r w:rsidRPr="00D0122E">
              <w:rPr>
                <w:sz w:val="24"/>
                <w:szCs w:val="24"/>
              </w:rPr>
              <w:t>ь</w:t>
            </w:r>
            <w:r w:rsidRPr="00D0122E">
              <w:rPr>
                <w:sz w:val="24"/>
                <w:szCs w:val="24"/>
              </w:rPr>
              <w:t>ством.</w:t>
            </w:r>
            <w:proofErr w:type="gramEnd"/>
            <w:r w:rsidRPr="00D0122E">
              <w:rPr>
                <w:sz w:val="24"/>
                <w:szCs w:val="24"/>
              </w:rPr>
              <w:t xml:space="preserve"> Поправка № 4  обусловлена отсутствием необход</w:t>
            </w:r>
            <w:r w:rsidRPr="00D0122E">
              <w:rPr>
                <w:sz w:val="24"/>
                <w:szCs w:val="24"/>
              </w:rPr>
              <w:t>и</w:t>
            </w:r>
            <w:r w:rsidRPr="00D0122E">
              <w:rPr>
                <w:sz w:val="24"/>
                <w:szCs w:val="24"/>
              </w:rPr>
              <w:t>мости во внес</w:t>
            </w:r>
            <w:r w:rsidRPr="00D0122E">
              <w:rPr>
                <w:sz w:val="24"/>
                <w:szCs w:val="24"/>
              </w:rPr>
              <w:t>е</w:t>
            </w:r>
            <w:r w:rsidRPr="00D0122E">
              <w:rPr>
                <w:sz w:val="24"/>
                <w:szCs w:val="24"/>
              </w:rPr>
              <w:t>нии изменений.</w:t>
            </w:r>
          </w:p>
        </w:tc>
        <w:tc>
          <w:tcPr>
            <w:tcW w:w="1560" w:type="dxa"/>
          </w:tcPr>
          <w:p w:rsidR="002E551F" w:rsidRPr="00D0122E" w:rsidRDefault="00D0122E" w:rsidP="00D0122E">
            <w:pPr>
              <w:jc w:val="both"/>
            </w:pPr>
            <w:r w:rsidRPr="00D0122E">
              <w:t>По плану работы к</w:t>
            </w:r>
            <w:r w:rsidRPr="00D0122E">
              <w:t>о</w:t>
            </w:r>
            <w:r w:rsidRPr="00D0122E">
              <w:t>митета на март</w:t>
            </w:r>
          </w:p>
        </w:tc>
        <w:tc>
          <w:tcPr>
            <w:tcW w:w="1560" w:type="dxa"/>
          </w:tcPr>
          <w:p w:rsidR="002E551F" w:rsidRPr="00D0122E" w:rsidRDefault="00D0122E" w:rsidP="005C3321">
            <w:pPr>
              <w:jc w:val="both"/>
            </w:pPr>
            <w:r w:rsidRPr="00D0122E">
              <w:t xml:space="preserve">Комитет </w:t>
            </w:r>
            <w:r w:rsidR="005C3321">
              <w:t>р</w:t>
            </w:r>
            <w:r w:rsidR="005C3321">
              <w:t>е</w:t>
            </w:r>
            <w:r w:rsidR="005C3321">
              <w:t>комендует</w:t>
            </w:r>
            <w:r w:rsidRPr="00D0122E">
              <w:t xml:space="preserve"> депутатам о</w:t>
            </w:r>
            <w:r w:rsidRPr="00D0122E">
              <w:t>б</w:t>
            </w:r>
            <w:r w:rsidRPr="00D0122E">
              <w:t xml:space="preserve">ластного Собрания поправки принять, </w:t>
            </w:r>
            <w:r w:rsidR="005C3321">
              <w:t>принять ук</w:t>
            </w:r>
            <w:r w:rsidR="005C3321">
              <w:t>а</w:t>
            </w:r>
            <w:r w:rsidR="005C3321">
              <w:t>занный пр</w:t>
            </w:r>
            <w:r w:rsidR="005C3321">
              <w:t>о</w:t>
            </w:r>
            <w:r w:rsidR="005C3321">
              <w:t>ект облас</w:t>
            </w:r>
            <w:r w:rsidR="005C3321">
              <w:t>т</w:t>
            </w:r>
            <w:r w:rsidR="005C3321">
              <w:t>ного закон</w:t>
            </w:r>
            <w:r w:rsidR="005C3321">
              <w:t>а</w:t>
            </w:r>
            <w:r w:rsidR="005C3321">
              <w:t xml:space="preserve"> во втором чтении на </w:t>
            </w:r>
            <w:r w:rsidRPr="00D0122E">
              <w:t>очередной двадцать четвертой сессии обл</w:t>
            </w:r>
            <w:r w:rsidRPr="00D0122E">
              <w:t>а</w:t>
            </w:r>
            <w:r w:rsidRPr="00D0122E">
              <w:t>стного Со</w:t>
            </w:r>
            <w:r w:rsidRPr="00D0122E">
              <w:t>б</w:t>
            </w:r>
            <w:r w:rsidRPr="00D0122E">
              <w:t>рания</w:t>
            </w:r>
          </w:p>
        </w:tc>
      </w:tr>
      <w:tr w:rsidR="005C3C89" w:rsidRPr="00020E6A" w:rsidTr="000C4CAF">
        <w:tc>
          <w:tcPr>
            <w:tcW w:w="588" w:type="dxa"/>
          </w:tcPr>
          <w:p w:rsidR="005C3C89" w:rsidRPr="00020E6A" w:rsidRDefault="00D0122E" w:rsidP="00E70287">
            <w:pPr>
              <w:pStyle w:val="a3"/>
              <w:spacing w:line="276" w:lineRule="auto"/>
              <w:ind w:firstLine="0"/>
              <w:jc w:val="center"/>
              <w:rPr>
                <w:sz w:val="24"/>
                <w:szCs w:val="24"/>
              </w:rPr>
            </w:pPr>
            <w:r>
              <w:rPr>
                <w:sz w:val="24"/>
                <w:szCs w:val="24"/>
              </w:rPr>
              <w:t>3</w:t>
            </w:r>
            <w:r w:rsidR="005C3C89" w:rsidRPr="00020E6A">
              <w:rPr>
                <w:sz w:val="24"/>
                <w:szCs w:val="24"/>
              </w:rPr>
              <w:t>.</w:t>
            </w:r>
          </w:p>
        </w:tc>
        <w:tc>
          <w:tcPr>
            <w:tcW w:w="3489" w:type="dxa"/>
          </w:tcPr>
          <w:p w:rsidR="005C3C89" w:rsidRPr="00D0122E" w:rsidRDefault="00D0122E" w:rsidP="00D0122E">
            <w:pPr>
              <w:jc w:val="both"/>
            </w:pPr>
            <w:r w:rsidRPr="00D0122E">
              <w:rPr>
                <w:rFonts w:eastAsia="Calibri"/>
              </w:rPr>
              <w:t>«О внесении изменений в Ле</w:t>
            </w:r>
            <w:r w:rsidRPr="00D0122E">
              <w:rPr>
                <w:rFonts w:eastAsia="Calibri"/>
              </w:rPr>
              <w:t>с</w:t>
            </w:r>
            <w:r w:rsidRPr="00D0122E">
              <w:rPr>
                <w:rFonts w:eastAsia="Calibri"/>
              </w:rPr>
              <w:t>ной кодекс Российской Фед</w:t>
            </w:r>
            <w:r w:rsidRPr="00D0122E">
              <w:rPr>
                <w:rFonts w:eastAsia="Calibri"/>
              </w:rPr>
              <w:t>е</w:t>
            </w:r>
            <w:r w:rsidRPr="00D0122E">
              <w:rPr>
                <w:rFonts w:eastAsia="Calibri"/>
              </w:rPr>
              <w:t>рации в части изменения п</w:t>
            </w:r>
            <w:r w:rsidRPr="00D0122E">
              <w:rPr>
                <w:rFonts w:eastAsia="Calibri"/>
              </w:rPr>
              <w:t>о</w:t>
            </w:r>
            <w:r w:rsidRPr="00D0122E">
              <w:rPr>
                <w:rFonts w:eastAsia="Calibri"/>
              </w:rPr>
              <w:t>рядка использования лесов в целях заготовки пищевых ле</w:t>
            </w:r>
            <w:r w:rsidRPr="00D0122E">
              <w:rPr>
                <w:rFonts w:eastAsia="Calibri"/>
              </w:rPr>
              <w:t>с</w:t>
            </w:r>
            <w:r w:rsidRPr="00D0122E">
              <w:rPr>
                <w:rFonts w:eastAsia="Calibri"/>
              </w:rPr>
              <w:t>ных ресурсов и сбора лекарс</w:t>
            </w:r>
            <w:r w:rsidRPr="00D0122E">
              <w:rPr>
                <w:rFonts w:eastAsia="Calibri"/>
              </w:rPr>
              <w:t>т</w:t>
            </w:r>
            <w:r w:rsidRPr="00D0122E">
              <w:rPr>
                <w:rFonts w:eastAsia="Calibri"/>
              </w:rPr>
              <w:t>венных раст</w:t>
            </w:r>
            <w:r w:rsidRPr="00D0122E">
              <w:rPr>
                <w:rFonts w:eastAsia="Calibri"/>
              </w:rPr>
              <w:t>е</w:t>
            </w:r>
            <w:r w:rsidRPr="00D0122E">
              <w:rPr>
                <w:rFonts w:eastAsia="Calibri"/>
              </w:rPr>
              <w:t>ний субъектами малого и среднего предприн</w:t>
            </w:r>
            <w:r w:rsidRPr="00D0122E">
              <w:rPr>
                <w:rFonts w:eastAsia="Calibri"/>
              </w:rPr>
              <w:t>и</w:t>
            </w:r>
            <w:r w:rsidRPr="00D0122E">
              <w:rPr>
                <w:rFonts w:eastAsia="Calibri"/>
              </w:rPr>
              <w:t>мател</w:t>
            </w:r>
            <w:r w:rsidRPr="00D0122E">
              <w:rPr>
                <w:rFonts w:eastAsia="Calibri"/>
              </w:rPr>
              <w:t>ь</w:t>
            </w:r>
            <w:r w:rsidRPr="00D0122E">
              <w:rPr>
                <w:rFonts w:eastAsia="Calibri"/>
              </w:rPr>
              <w:t>ства»</w:t>
            </w:r>
            <w:r w:rsidRPr="00D0122E">
              <w:t>.</w:t>
            </w:r>
          </w:p>
        </w:tc>
        <w:tc>
          <w:tcPr>
            <w:tcW w:w="1701" w:type="dxa"/>
          </w:tcPr>
          <w:p w:rsidR="00CA1E1C" w:rsidRPr="00D0122E" w:rsidRDefault="00D0122E" w:rsidP="00D0122E">
            <w:pPr>
              <w:jc w:val="both"/>
            </w:pPr>
            <w:r w:rsidRPr="00D0122E">
              <w:t xml:space="preserve">Д.П. </w:t>
            </w:r>
            <w:proofErr w:type="spellStart"/>
            <w:r w:rsidRPr="00D0122E">
              <w:t>Засухин</w:t>
            </w:r>
            <w:proofErr w:type="spellEnd"/>
          </w:p>
        </w:tc>
        <w:tc>
          <w:tcPr>
            <w:tcW w:w="6450" w:type="dxa"/>
          </w:tcPr>
          <w:p w:rsidR="00D0122E" w:rsidRPr="00D0122E" w:rsidRDefault="00D0122E" w:rsidP="005C3321">
            <w:pPr>
              <w:tabs>
                <w:tab w:val="left" w:pos="1134"/>
              </w:tabs>
              <w:ind w:firstLine="176"/>
              <w:jc w:val="both"/>
              <w:rPr>
                <w:rFonts w:eastAsia="Calibri"/>
              </w:rPr>
            </w:pPr>
            <w:proofErr w:type="gramStart"/>
            <w:r w:rsidRPr="00D0122E">
              <w:t xml:space="preserve">Проект федерального закона </w:t>
            </w:r>
            <w:r w:rsidRPr="00D0122E">
              <w:rPr>
                <w:rFonts w:eastAsia="Calibri"/>
              </w:rPr>
              <w:t>«О внесении изменений в Лесной кодекс Российской Федерации в части изменения порядка использования лесов в целях заготовки пищевых лесных ресурсов и сбора лекарственных растений субъе</w:t>
            </w:r>
            <w:r w:rsidRPr="00D0122E">
              <w:rPr>
                <w:rFonts w:eastAsia="Calibri"/>
              </w:rPr>
              <w:t>к</w:t>
            </w:r>
            <w:r w:rsidRPr="00D0122E">
              <w:rPr>
                <w:rFonts w:eastAsia="Calibri"/>
              </w:rPr>
              <w:t>тами малого и среднего предпринимательства» направлен на упрощение порядка заготовки пищевых лесных ресурсов и сбора лекарственных растений и снижение нагрузки на субъектов малого и среднего предпринимательства, осущ</w:t>
            </w:r>
            <w:r w:rsidRPr="00D0122E">
              <w:rPr>
                <w:rFonts w:eastAsia="Calibri"/>
              </w:rPr>
              <w:t>е</w:t>
            </w:r>
            <w:r w:rsidRPr="00D0122E">
              <w:rPr>
                <w:rFonts w:eastAsia="Calibri"/>
              </w:rPr>
              <w:t>ствляющих данную деятельность.</w:t>
            </w:r>
            <w:proofErr w:type="gramEnd"/>
          </w:p>
          <w:p w:rsidR="00E87EE4" w:rsidRPr="00D0122E" w:rsidRDefault="00D0122E" w:rsidP="005C3321">
            <w:pPr>
              <w:ind w:firstLine="176"/>
              <w:jc w:val="both"/>
            </w:pPr>
            <w:r w:rsidRPr="00D0122E">
              <w:rPr>
                <w:rFonts w:eastAsia="Calibri"/>
              </w:rPr>
              <w:t>Министерство природных ресурсов и лесопромышле</w:t>
            </w:r>
            <w:r w:rsidRPr="00D0122E">
              <w:rPr>
                <w:rFonts w:eastAsia="Calibri"/>
              </w:rPr>
              <w:t>н</w:t>
            </w:r>
            <w:r w:rsidRPr="00D0122E">
              <w:rPr>
                <w:rFonts w:eastAsia="Calibri"/>
              </w:rPr>
              <w:t>ного комплекса поддерживает законопроект в изложенной р</w:t>
            </w:r>
            <w:r w:rsidRPr="00D0122E">
              <w:rPr>
                <w:rFonts w:eastAsia="Calibri"/>
              </w:rPr>
              <w:t>е</w:t>
            </w:r>
            <w:r w:rsidRPr="00D0122E">
              <w:rPr>
                <w:rFonts w:eastAsia="Calibri"/>
              </w:rPr>
              <w:t>дакции. Законопроект совершенствует данный вид польз</w:t>
            </w:r>
            <w:r w:rsidRPr="00D0122E">
              <w:rPr>
                <w:rFonts w:eastAsia="Calibri"/>
              </w:rPr>
              <w:t>о</w:t>
            </w:r>
            <w:r w:rsidRPr="00D0122E">
              <w:rPr>
                <w:rFonts w:eastAsia="Calibri"/>
              </w:rPr>
              <w:t>вания и допускает малый и средний бизнес к этому виду пользования без аренды.</w:t>
            </w:r>
          </w:p>
        </w:tc>
        <w:tc>
          <w:tcPr>
            <w:tcW w:w="1560" w:type="dxa"/>
          </w:tcPr>
          <w:p w:rsidR="005C3C89" w:rsidRPr="00D0122E" w:rsidRDefault="005C3C89" w:rsidP="00D0122E">
            <w:pPr>
              <w:jc w:val="both"/>
            </w:pPr>
            <w:r w:rsidRPr="00D0122E">
              <w:t>Вне плана</w:t>
            </w:r>
          </w:p>
        </w:tc>
        <w:tc>
          <w:tcPr>
            <w:tcW w:w="1560" w:type="dxa"/>
          </w:tcPr>
          <w:p w:rsidR="005C3C89" w:rsidRPr="00D0122E" w:rsidRDefault="00D0122E" w:rsidP="00D0122E">
            <w:pPr>
              <w:jc w:val="both"/>
            </w:pPr>
            <w:r w:rsidRPr="00D0122E">
              <w:t>Поддержать доработа</w:t>
            </w:r>
            <w:r w:rsidRPr="00D0122E">
              <w:t>н</w:t>
            </w:r>
            <w:r w:rsidRPr="00D0122E">
              <w:t>ный проект</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BE" w:rsidRDefault="00BD60BE">
      <w:r>
        <w:separator/>
      </w:r>
    </w:p>
  </w:endnote>
  <w:endnote w:type="continuationSeparator" w:id="0">
    <w:p w:rsidR="00BD60BE" w:rsidRDefault="00BD6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BE" w:rsidRDefault="00BD60BE">
      <w:r>
        <w:separator/>
      </w:r>
    </w:p>
  </w:footnote>
  <w:footnote w:type="continuationSeparator" w:id="0">
    <w:p w:rsidR="00BD60BE" w:rsidRDefault="00BD6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902A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902A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5C3321">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589A"/>
    <w:rsid w:val="004866DD"/>
    <w:rsid w:val="00494ED8"/>
    <w:rsid w:val="004C765D"/>
    <w:rsid w:val="004D1F38"/>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025"/>
    <w:rsid w:val="007B0B3B"/>
    <w:rsid w:val="007B2E75"/>
    <w:rsid w:val="007C13C4"/>
    <w:rsid w:val="007E27B8"/>
    <w:rsid w:val="007E2DBE"/>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C4F52"/>
    <w:rsid w:val="00BD60BE"/>
    <w:rsid w:val="00BE0A8D"/>
    <w:rsid w:val="00BE2C07"/>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D0122E"/>
    <w:rsid w:val="00D0450D"/>
    <w:rsid w:val="00D05C3C"/>
    <w:rsid w:val="00D05D40"/>
    <w:rsid w:val="00D112A1"/>
    <w:rsid w:val="00D222AE"/>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545F0"/>
    <w:rsid w:val="00E60655"/>
    <w:rsid w:val="00E6221B"/>
    <w:rsid w:val="00E644A7"/>
    <w:rsid w:val="00E70287"/>
    <w:rsid w:val="00E81EEB"/>
    <w:rsid w:val="00E83624"/>
    <w:rsid w:val="00E85EF6"/>
    <w:rsid w:val="00E87EE4"/>
    <w:rsid w:val="00E902AA"/>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3</cp:revision>
  <cp:lastPrinted>2014-01-23T06:53:00Z</cp:lastPrinted>
  <dcterms:created xsi:type="dcterms:W3CDTF">2016-03-25T11:52:00Z</dcterms:created>
  <dcterms:modified xsi:type="dcterms:W3CDTF">2016-03-25T11:56:00Z</dcterms:modified>
</cp:coreProperties>
</file>