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3051E">
        <w:rPr>
          <w:b/>
          <w:iCs/>
          <w:sz w:val="24"/>
        </w:rPr>
        <w:t>7</w:t>
      </w:r>
    </w:p>
    <w:p w:rsidR="008A32AC" w:rsidRPr="00BF55F1" w:rsidRDefault="001A31B4" w:rsidP="003A6701">
      <w:pPr>
        <w:pStyle w:val="a3"/>
        <w:ind w:firstLine="11766"/>
        <w:rPr>
          <w:b/>
          <w:sz w:val="24"/>
          <w:szCs w:val="24"/>
        </w:rPr>
      </w:pPr>
      <w:r>
        <w:rPr>
          <w:b/>
          <w:sz w:val="24"/>
          <w:szCs w:val="24"/>
        </w:rPr>
        <w:t>«</w:t>
      </w:r>
      <w:r w:rsidR="00E3051E">
        <w:rPr>
          <w:b/>
          <w:sz w:val="24"/>
          <w:szCs w:val="24"/>
        </w:rPr>
        <w:t>05</w:t>
      </w:r>
      <w:r>
        <w:rPr>
          <w:b/>
          <w:sz w:val="24"/>
          <w:szCs w:val="24"/>
        </w:rPr>
        <w:t>»</w:t>
      </w:r>
      <w:r w:rsidR="00DF64AA" w:rsidRPr="00BF55F1">
        <w:rPr>
          <w:b/>
          <w:sz w:val="24"/>
          <w:szCs w:val="24"/>
        </w:rPr>
        <w:t xml:space="preserve"> </w:t>
      </w:r>
      <w:r w:rsidR="004571E6">
        <w:rPr>
          <w:b/>
          <w:sz w:val="24"/>
          <w:szCs w:val="24"/>
        </w:rPr>
        <w:t>июня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E54D3F">
        <w:rPr>
          <w:b/>
          <w:sz w:val="24"/>
          <w:szCs w:val="24"/>
        </w:rPr>
        <w:t>0</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w:t>
      </w:r>
      <w:r w:rsidR="00EF1534">
        <w:rPr>
          <w:b/>
          <w:sz w:val="24"/>
          <w:szCs w:val="24"/>
        </w:rPr>
        <w:t>3</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gramStart"/>
            <w:r w:rsidRPr="00E3051E">
              <w:rPr>
                <w:b/>
                <w:sz w:val="24"/>
                <w:szCs w:val="24"/>
              </w:rPr>
              <w:t>п</w:t>
            </w:r>
            <w:proofErr w:type="gramEnd"/>
            <w:r w:rsidRPr="00E3051E">
              <w:rPr>
                <w:b/>
                <w:sz w:val="24"/>
                <w:szCs w:val="24"/>
              </w:rPr>
              <w:t>/п</w:t>
            </w:r>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FC2C69">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2E551F" w:rsidRPr="00E3051E" w:rsidTr="00A377B6">
        <w:tc>
          <w:tcPr>
            <w:tcW w:w="534" w:type="dxa"/>
          </w:tcPr>
          <w:p w:rsidR="002E551F" w:rsidRPr="00E3051E" w:rsidRDefault="0066139C" w:rsidP="00E70287">
            <w:pPr>
              <w:pStyle w:val="a3"/>
              <w:spacing w:line="276" w:lineRule="auto"/>
              <w:ind w:firstLine="0"/>
              <w:jc w:val="center"/>
              <w:rPr>
                <w:sz w:val="24"/>
                <w:szCs w:val="24"/>
              </w:rPr>
            </w:pPr>
            <w:r w:rsidRPr="00E3051E">
              <w:rPr>
                <w:sz w:val="24"/>
                <w:szCs w:val="24"/>
              </w:rPr>
              <w:t>1.</w:t>
            </w:r>
          </w:p>
        </w:tc>
        <w:tc>
          <w:tcPr>
            <w:tcW w:w="3969" w:type="dxa"/>
          </w:tcPr>
          <w:p w:rsidR="002E551F" w:rsidRPr="00E3051E" w:rsidRDefault="00E3051E" w:rsidP="00E3051E">
            <w:pPr>
              <w:jc w:val="both"/>
            </w:pPr>
            <w:proofErr w:type="gramStart"/>
            <w:r w:rsidRPr="00E3051E">
              <w:t xml:space="preserve">О подготовке обращения </w:t>
            </w:r>
            <w:r w:rsidRPr="00E3051E">
              <w:rPr>
                <w:szCs w:val="28"/>
              </w:rPr>
              <w:t>Арха</w:t>
            </w:r>
            <w:r w:rsidRPr="00E3051E">
              <w:rPr>
                <w:szCs w:val="28"/>
              </w:rPr>
              <w:t>н</w:t>
            </w:r>
            <w:r w:rsidRPr="00E3051E">
              <w:rPr>
                <w:szCs w:val="28"/>
              </w:rPr>
              <w:t>гельского областного Собрания д</w:t>
            </w:r>
            <w:r w:rsidRPr="00E3051E">
              <w:rPr>
                <w:szCs w:val="28"/>
              </w:rPr>
              <w:t>е</w:t>
            </w:r>
            <w:r w:rsidRPr="00E3051E">
              <w:rPr>
                <w:szCs w:val="28"/>
              </w:rPr>
              <w:t>путатов к Председателю Государс</w:t>
            </w:r>
            <w:r w:rsidRPr="00E3051E">
              <w:rPr>
                <w:szCs w:val="28"/>
              </w:rPr>
              <w:t>т</w:t>
            </w:r>
            <w:r w:rsidRPr="00E3051E">
              <w:rPr>
                <w:szCs w:val="28"/>
              </w:rPr>
              <w:t>венной Думы Федерального Собр</w:t>
            </w:r>
            <w:r w:rsidRPr="00E3051E">
              <w:rPr>
                <w:szCs w:val="28"/>
              </w:rPr>
              <w:t>а</w:t>
            </w:r>
            <w:r w:rsidRPr="00E3051E">
              <w:rPr>
                <w:szCs w:val="28"/>
              </w:rPr>
              <w:t>ния Российской Федерации С.Е. Нарышкину и Председателю Совета Федерации Федерального Собрания Российской Федерации В.И. Матв</w:t>
            </w:r>
            <w:r w:rsidRPr="00E3051E">
              <w:rPr>
                <w:szCs w:val="28"/>
              </w:rPr>
              <w:t>и</w:t>
            </w:r>
            <w:r w:rsidRPr="00E3051E">
              <w:rPr>
                <w:szCs w:val="28"/>
              </w:rPr>
              <w:t>енко о необходимости скорейшего рассмотрения и принятия проекта федерального закона № 723255-6 «О внесении изменений в Лесной кодекс Российской Федерации и в статью 7 Федерального закона «О развитии малого и среднего пре</w:t>
            </w:r>
            <w:r w:rsidRPr="00E3051E">
              <w:rPr>
                <w:szCs w:val="28"/>
              </w:rPr>
              <w:t>д</w:t>
            </w:r>
            <w:r w:rsidRPr="00E3051E">
              <w:rPr>
                <w:szCs w:val="28"/>
              </w:rPr>
              <w:t>принимательства в</w:t>
            </w:r>
            <w:proofErr w:type="gramEnd"/>
            <w:r w:rsidRPr="00E3051E">
              <w:rPr>
                <w:szCs w:val="28"/>
              </w:rPr>
              <w:t xml:space="preserve"> Российской Ф</w:t>
            </w:r>
            <w:r w:rsidRPr="00E3051E">
              <w:rPr>
                <w:szCs w:val="28"/>
              </w:rPr>
              <w:t>е</w:t>
            </w:r>
            <w:r w:rsidRPr="00E3051E">
              <w:rPr>
                <w:szCs w:val="28"/>
              </w:rPr>
              <w:t>дерации» в части заключения дог</w:t>
            </w:r>
            <w:r w:rsidRPr="00E3051E">
              <w:rPr>
                <w:szCs w:val="28"/>
              </w:rPr>
              <w:t>о</w:t>
            </w:r>
            <w:r w:rsidRPr="00E3051E">
              <w:rPr>
                <w:szCs w:val="28"/>
              </w:rPr>
              <w:t>вора купли-продажи лесных наса</w:t>
            </w:r>
            <w:r w:rsidRPr="00E3051E">
              <w:rPr>
                <w:szCs w:val="28"/>
              </w:rPr>
              <w:t>ж</w:t>
            </w:r>
            <w:r w:rsidRPr="00E3051E">
              <w:rPr>
                <w:szCs w:val="28"/>
              </w:rPr>
              <w:t>дений для заготовки древесины субъектами малого и среднего предпринимательства»</w:t>
            </w:r>
            <w:r w:rsidR="00EF1534" w:rsidRPr="00E3051E">
              <w:t xml:space="preserve"> </w:t>
            </w:r>
          </w:p>
        </w:tc>
        <w:tc>
          <w:tcPr>
            <w:tcW w:w="1559" w:type="dxa"/>
          </w:tcPr>
          <w:p w:rsidR="005C3C89" w:rsidRPr="00E3051E" w:rsidRDefault="00D56C60" w:rsidP="00936309">
            <w:pPr>
              <w:jc w:val="both"/>
            </w:pPr>
            <w:r w:rsidRPr="00E3051E">
              <w:t>А.В. Дятлов</w:t>
            </w:r>
          </w:p>
        </w:tc>
        <w:tc>
          <w:tcPr>
            <w:tcW w:w="6166" w:type="dxa"/>
          </w:tcPr>
          <w:p w:rsidR="00A377B6" w:rsidRDefault="00E3051E" w:rsidP="00A377B6">
            <w:pPr>
              <w:pStyle w:val="a3"/>
              <w:ind w:firstLine="0"/>
              <w:rPr>
                <w:sz w:val="24"/>
                <w:szCs w:val="24"/>
              </w:rPr>
            </w:pPr>
            <w:r w:rsidRPr="00E3051E">
              <w:rPr>
                <w:sz w:val="24"/>
                <w:szCs w:val="24"/>
              </w:rPr>
              <w:t>27 мая текущего года Верховный Суд Российской Фед</w:t>
            </w:r>
            <w:r w:rsidRPr="00E3051E">
              <w:rPr>
                <w:sz w:val="24"/>
                <w:szCs w:val="24"/>
              </w:rPr>
              <w:t>е</w:t>
            </w:r>
            <w:r w:rsidRPr="00E3051E">
              <w:rPr>
                <w:sz w:val="24"/>
                <w:szCs w:val="24"/>
              </w:rPr>
              <w:t>рации признал незаконной статью 18 областного закона «О реализации органами государственной власти Арха</w:t>
            </w:r>
            <w:r w:rsidRPr="00E3051E">
              <w:rPr>
                <w:sz w:val="24"/>
                <w:szCs w:val="24"/>
              </w:rPr>
              <w:t>н</w:t>
            </w:r>
            <w:r w:rsidRPr="00E3051E">
              <w:rPr>
                <w:sz w:val="24"/>
                <w:szCs w:val="24"/>
              </w:rPr>
              <w:t xml:space="preserve">гельской области государственных полномочий в сфере лесных отношений». Для облегчения доступа малого и среднего предпринимательства к получению </w:t>
            </w:r>
            <w:proofErr w:type="spellStart"/>
            <w:r w:rsidRPr="00E3051E">
              <w:rPr>
                <w:sz w:val="24"/>
                <w:szCs w:val="24"/>
              </w:rPr>
              <w:t>лесфонда</w:t>
            </w:r>
            <w:proofErr w:type="spellEnd"/>
            <w:r w:rsidRPr="00E3051E">
              <w:rPr>
                <w:sz w:val="24"/>
                <w:szCs w:val="24"/>
              </w:rPr>
              <w:t xml:space="preserve"> необходимо скорейшее принятие Федерального закона «О развитии малого и среднего предпринимательства в Российской Федерации». Данный законопроект был пр</w:t>
            </w:r>
            <w:r w:rsidRPr="00E3051E">
              <w:rPr>
                <w:sz w:val="24"/>
                <w:szCs w:val="24"/>
              </w:rPr>
              <w:t>и</w:t>
            </w:r>
            <w:r w:rsidRPr="00E3051E">
              <w:rPr>
                <w:sz w:val="24"/>
                <w:szCs w:val="24"/>
              </w:rPr>
              <w:t>нят Государственной Думой в первом чтении в апреле 2015 года.</w:t>
            </w:r>
            <w:r w:rsidR="00A377B6">
              <w:rPr>
                <w:sz w:val="24"/>
                <w:szCs w:val="24"/>
              </w:rPr>
              <w:t xml:space="preserve"> </w:t>
            </w:r>
          </w:p>
          <w:p w:rsidR="00E3051E" w:rsidRPr="00E3051E" w:rsidRDefault="00E3051E" w:rsidP="00A377B6">
            <w:pPr>
              <w:pStyle w:val="a3"/>
              <w:ind w:firstLine="0"/>
              <w:rPr>
                <w:sz w:val="24"/>
                <w:szCs w:val="24"/>
              </w:rPr>
            </w:pPr>
            <w:r w:rsidRPr="00E3051E">
              <w:rPr>
                <w:sz w:val="24"/>
                <w:szCs w:val="24"/>
              </w:rPr>
              <w:t>Предложено на предстоящей сессии областного Собр</w:t>
            </w:r>
            <w:r w:rsidRPr="00E3051E">
              <w:rPr>
                <w:sz w:val="24"/>
                <w:szCs w:val="24"/>
              </w:rPr>
              <w:t>а</w:t>
            </w:r>
            <w:r w:rsidRPr="00E3051E">
              <w:rPr>
                <w:sz w:val="24"/>
                <w:szCs w:val="24"/>
              </w:rPr>
              <w:t>ния принять обращения в адрес председателя Государс</w:t>
            </w:r>
            <w:r w:rsidRPr="00E3051E">
              <w:rPr>
                <w:sz w:val="24"/>
                <w:szCs w:val="24"/>
              </w:rPr>
              <w:t>т</w:t>
            </w:r>
            <w:r w:rsidRPr="00E3051E">
              <w:rPr>
                <w:sz w:val="24"/>
                <w:szCs w:val="24"/>
              </w:rPr>
              <w:t xml:space="preserve">венной Думы Сергея Нарышкина и председателя Совета Федерации Валентины Матвиенко с просьбой ускорить принятие закона. </w:t>
            </w:r>
          </w:p>
        </w:tc>
        <w:tc>
          <w:tcPr>
            <w:tcW w:w="1560" w:type="dxa"/>
          </w:tcPr>
          <w:p w:rsidR="002E551F" w:rsidRPr="00E3051E" w:rsidRDefault="00B15D41" w:rsidP="00020E6A">
            <w:pPr>
              <w:jc w:val="both"/>
            </w:pPr>
            <w:r w:rsidRPr="00E3051E">
              <w:t>В</w:t>
            </w:r>
            <w:r w:rsidR="0066139C" w:rsidRPr="00E3051E">
              <w:t>не плана</w:t>
            </w:r>
          </w:p>
        </w:tc>
        <w:tc>
          <w:tcPr>
            <w:tcW w:w="1560" w:type="dxa"/>
          </w:tcPr>
          <w:p w:rsidR="002E551F" w:rsidRPr="00E3051E" w:rsidRDefault="00DC6A0E" w:rsidP="00E3051E">
            <w:pPr>
              <w:jc w:val="both"/>
            </w:pPr>
            <w:r w:rsidRPr="00E3051E">
              <w:t xml:space="preserve">Рекомендует </w:t>
            </w:r>
            <w:r w:rsidR="004078D2" w:rsidRPr="00E3051E">
              <w:t>поддержать</w:t>
            </w:r>
            <w:r w:rsidR="00EF1534" w:rsidRPr="00E3051E">
              <w:t xml:space="preserve"> </w:t>
            </w:r>
            <w:r w:rsidR="00E3051E" w:rsidRPr="00E3051E">
              <w:t>подготовку обращения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13" w:rsidRDefault="00133913">
      <w:r>
        <w:separator/>
      </w:r>
    </w:p>
  </w:endnote>
  <w:endnote w:type="continuationSeparator" w:id="0">
    <w:p w:rsidR="00133913" w:rsidRDefault="00133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13" w:rsidRDefault="00133913">
      <w:r>
        <w:separator/>
      </w:r>
    </w:p>
  </w:footnote>
  <w:footnote w:type="continuationSeparator" w:id="0">
    <w:p w:rsidR="00133913" w:rsidRDefault="0013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E18DF"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E18DF"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3051E">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3913"/>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571E6"/>
    <w:rsid w:val="0046429F"/>
    <w:rsid w:val="00465934"/>
    <w:rsid w:val="00471F2A"/>
    <w:rsid w:val="00472370"/>
    <w:rsid w:val="00472DF3"/>
    <w:rsid w:val="0047589A"/>
    <w:rsid w:val="004866DD"/>
    <w:rsid w:val="00494ED8"/>
    <w:rsid w:val="004A67B2"/>
    <w:rsid w:val="004C765D"/>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200F4"/>
    <w:rsid w:val="00920CB1"/>
    <w:rsid w:val="00925004"/>
    <w:rsid w:val="00926D5B"/>
    <w:rsid w:val="00932EBA"/>
    <w:rsid w:val="00936309"/>
    <w:rsid w:val="00942B3D"/>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377B6"/>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916"/>
    <w:rsid w:val="00CB3FE1"/>
    <w:rsid w:val="00CB6F35"/>
    <w:rsid w:val="00CD3BCC"/>
    <w:rsid w:val="00CD5C41"/>
    <w:rsid w:val="00CE18DF"/>
    <w:rsid w:val="00CE7383"/>
    <w:rsid w:val="00D0450D"/>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E14DE"/>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C2C69"/>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5</cp:revision>
  <cp:lastPrinted>2014-01-23T06:53:00Z</cp:lastPrinted>
  <dcterms:created xsi:type="dcterms:W3CDTF">2015-06-23T12:03:00Z</dcterms:created>
  <dcterms:modified xsi:type="dcterms:W3CDTF">2015-06-24T07:39:00Z</dcterms:modified>
</cp:coreProperties>
</file>