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05"/>
        <w:gridCol w:w="25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B8377B" w:rsidRDefault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77B" w:rsidRDefault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77B" w:rsidRDefault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77B" w:rsidRPr="00B8377B" w:rsidRDefault="00B8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39-4-</w:t>
            </w:r>
            <w:r w:rsidR="006329AE" w:rsidRPr="00B8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  <w:p w:rsidR="009028FB" w:rsidRPr="00B8377B" w:rsidRDefault="00902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77B" w:rsidTr="00B8377B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126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8FB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028FB" w:rsidRDefault="006329AE" w:rsidP="00902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некоммерческим организациям, не являющимся государственными (муниципальными) учреждениями, и грантов в форме субсидий некоммерческим организациям, не 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вляющимся казенными учреждениями, предоставляемых в соответствии с пунктами 1, 7 и 8</w:t>
            </w:r>
          </w:p>
          <w:p w:rsidR="006329AE" w:rsidRDefault="006329AE" w:rsidP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статьи 78 и пунктами 2 и 4 статьи 78.1 Бюджетного кодекса Российской Федерации,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</w:tbl>
    <w:p w:rsidR="00000000" w:rsidRDefault="006329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5352" w:type="dxa"/>
        <w:tblInd w:w="40" w:type="dxa"/>
        <w:tblLayout w:type="fixed"/>
        <w:tblLook w:val="0000"/>
      </w:tblPr>
      <w:tblGrid>
        <w:gridCol w:w="8137"/>
        <w:gridCol w:w="1600"/>
        <w:gridCol w:w="1793"/>
        <w:gridCol w:w="1793"/>
        <w:gridCol w:w="1793"/>
        <w:gridCol w:w="236"/>
      </w:tblGrid>
      <w:tr w:rsidR="00B8377B" w:rsidTr="0051400E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8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8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787,67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077,59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похорон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417,40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244,14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одульных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J1 5522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617,14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162,79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548,90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R014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930,24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8W R598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697,67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специализирующимся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саженцев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картофелехранилищ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овощехранилищ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роботизированного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медоносных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молокоперерабатывающих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790,70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251,90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обратившихся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подходящей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P2 5292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работодателям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P2 5478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концессионных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захоронению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Сбербанк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70 000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952,33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776,45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444,81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proofErr w:type="spellEnd"/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022,90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953,60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4Y R576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953,60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 5480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выпадающих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I4 5527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012,85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Сольвычегодску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Серебряное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ожерелье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Ассамблея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Ассамбле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592,33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565,44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422,25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842,39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I2 5527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I4 55274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 55273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L2 5289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7Y R591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Регионы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заинтересованных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926,47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обелисков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283,17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желающим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Азимут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E1 6480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E8 5412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судостроению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6D R177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6D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инициативы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790,70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787,13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наследием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заповедник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Святителя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экспедиции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плавучий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рситет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долголетие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гонки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пользующихся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геополитической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 w:rsidR="00514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140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63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537,50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51400E" w:rsidRDefault="0051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000000" w:rsidRDefault="006329AE"/>
    <w:sectPr w:rsidR="00000000" w:rsidSect="00B8377B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329AE" w:rsidP="00B76A61">
      <w:pPr>
        <w:spacing w:after="0" w:line="240" w:lineRule="auto"/>
      </w:pPr>
      <w:r>
        <w:separator/>
      </w:r>
    </w:p>
  </w:endnote>
  <w:endnote w:type="continuationSeparator" w:id="0">
    <w:p w:rsidR="00000000" w:rsidRDefault="006329AE" w:rsidP="00B7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29AE" w:rsidP="00B8377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329AE" w:rsidP="00B76A61">
      <w:pPr>
        <w:spacing w:after="0" w:line="240" w:lineRule="auto"/>
      </w:pPr>
      <w:r>
        <w:separator/>
      </w:r>
    </w:p>
  </w:footnote>
  <w:footnote w:type="continuationSeparator" w:id="0">
    <w:p w:rsidR="00000000" w:rsidRDefault="006329AE" w:rsidP="00B7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77B"/>
    <w:rsid w:val="0051400E"/>
    <w:rsid w:val="006329AE"/>
    <w:rsid w:val="009028FB"/>
    <w:rsid w:val="00B8377B"/>
    <w:rsid w:val="00B8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77B"/>
  </w:style>
  <w:style w:type="paragraph" w:styleId="a5">
    <w:name w:val="footer"/>
    <w:basedOn w:val="a"/>
    <w:link w:val="a6"/>
    <w:uiPriority w:val="99"/>
    <w:semiHidden/>
    <w:unhideWhenUsed/>
    <w:rsid w:val="00B83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3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7191</Words>
  <Characters>51176</Characters>
  <Application>Microsoft Office Word</Application>
  <DocSecurity>0</DocSecurity>
  <Lines>426</Lines>
  <Paragraphs>116</Paragraphs>
  <ScaleCrop>false</ScaleCrop>
  <Company>minfin AO</Company>
  <LinksUpToDate>false</LinksUpToDate>
  <CharactersWithSpaces>58251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6</cp:revision>
  <dcterms:created xsi:type="dcterms:W3CDTF">2024-12-02T07:48:00Z</dcterms:created>
  <dcterms:modified xsi:type="dcterms:W3CDTF">2024-12-02T07:52:00Z</dcterms:modified>
</cp:coreProperties>
</file>