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4B" w:rsidRPr="001E052C" w:rsidRDefault="002E7C4B" w:rsidP="0073036D">
      <w:pPr>
        <w:pStyle w:val="ConsPlusNormal"/>
        <w:contextualSpacing/>
        <w:jc w:val="both"/>
        <w:outlineLvl w:val="0"/>
      </w:pPr>
    </w:p>
    <w:p w:rsidR="002E7C4B" w:rsidRPr="001E052C" w:rsidRDefault="002E7C4B" w:rsidP="0073036D">
      <w:pPr>
        <w:pStyle w:val="ConsPlusTitle"/>
        <w:contextualSpacing/>
        <w:jc w:val="center"/>
        <w:outlineLvl w:val="0"/>
        <w:rPr>
          <w:rFonts w:ascii="Times New Roman" w:hAnsi="Times New Roman" w:cs="Times New Roman"/>
        </w:rPr>
      </w:pPr>
      <w:r w:rsidRPr="001E052C">
        <w:rPr>
          <w:rFonts w:ascii="Times New Roman" w:hAnsi="Times New Roman" w:cs="Times New Roman"/>
        </w:rPr>
        <w:t>ПРАВИТЕЛЬСТВО АРХАНГЕЛЬСКОЙ ОБЛАСТИ</w:t>
      </w:r>
    </w:p>
    <w:p w:rsidR="002E7C4B" w:rsidRPr="001E052C" w:rsidRDefault="002E7C4B" w:rsidP="0073036D">
      <w:pPr>
        <w:pStyle w:val="ConsPlusTitle"/>
        <w:contextualSpacing/>
        <w:jc w:val="both"/>
        <w:rPr>
          <w:rFonts w:ascii="Times New Roman" w:hAnsi="Times New Roman" w:cs="Times New Roman"/>
        </w:rPr>
      </w:pP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ПОСТАНОВЛЕНИЕ</w:t>
      </w:r>
    </w:p>
    <w:p w:rsidR="002E7C4B" w:rsidRPr="001E052C" w:rsidRDefault="00556000" w:rsidP="0073036D">
      <w:pPr>
        <w:pStyle w:val="ConsPlusTitle"/>
        <w:contextualSpacing/>
        <w:jc w:val="center"/>
        <w:rPr>
          <w:rFonts w:ascii="Times New Roman" w:hAnsi="Times New Roman" w:cs="Times New Roman"/>
        </w:rPr>
      </w:pPr>
      <w:r w:rsidRPr="001E052C">
        <w:rPr>
          <w:rFonts w:ascii="Times New Roman" w:hAnsi="Times New Roman" w:cs="Times New Roman"/>
        </w:rPr>
        <w:t>от 22 августа 2017 г. №</w:t>
      </w:r>
      <w:r w:rsidR="002E7C4B" w:rsidRPr="001E052C">
        <w:rPr>
          <w:rFonts w:ascii="Times New Roman" w:hAnsi="Times New Roman" w:cs="Times New Roman"/>
        </w:rPr>
        <w:t xml:space="preserve"> 330-пп</w:t>
      </w:r>
    </w:p>
    <w:p w:rsidR="002E7C4B" w:rsidRPr="001E052C" w:rsidRDefault="0073036D" w:rsidP="0073036D">
      <w:pPr>
        <w:pStyle w:val="ConsPlusTitle"/>
        <w:contextualSpacing/>
        <w:jc w:val="both"/>
        <w:rPr>
          <w:rFonts w:ascii="Times New Roman" w:hAnsi="Times New Roman" w:cs="Times New Roman"/>
        </w:rPr>
      </w:pPr>
      <w:r>
        <w:rPr>
          <w:rFonts w:ascii="Times New Roman" w:hAnsi="Times New Roman" w:cs="Times New Roman"/>
        </w:rPr>
        <w:t xml:space="preserve"> </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ОБ УТВЕРЖДЕНИИ ГОСУДАРСТВЕННОЙ ПРОГРАММЫ АРХАНГЕЛЬСКОЙ</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ОБЛАСТИ "ФОРМИРОВАНИЕ СОВРЕМЕННОЙ ГОРОДСКОЙ СРЕДЫ</w:t>
      </w:r>
    </w:p>
    <w:p w:rsidR="002E7C4B"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В АР</w:t>
      </w:r>
      <w:r w:rsidR="00C52098" w:rsidRPr="001E052C">
        <w:rPr>
          <w:rFonts w:ascii="Times New Roman" w:hAnsi="Times New Roman" w:cs="Times New Roman"/>
        </w:rPr>
        <w:t>ХАНГЕЛЬСКОЙ ОБЛАСТИ (2018 - 2024</w:t>
      </w:r>
      <w:r w:rsidRPr="001E052C">
        <w:rPr>
          <w:rFonts w:ascii="Times New Roman" w:hAnsi="Times New Roman" w:cs="Times New Roman"/>
        </w:rPr>
        <w:t xml:space="preserve"> ГОДЫ)"</w:t>
      </w:r>
    </w:p>
    <w:p w:rsidR="0073036D" w:rsidRPr="001E052C" w:rsidRDefault="0073036D" w:rsidP="0073036D">
      <w:pPr>
        <w:pStyle w:val="ConsPlusTitle"/>
        <w:contextualSpacing/>
        <w:jc w:val="center"/>
        <w:rPr>
          <w:rFonts w:ascii="Times New Roman" w:hAnsi="Times New Roman" w:cs="Times New Roman"/>
        </w:rPr>
      </w:pPr>
    </w:p>
    <w:p w:rsidR="005D1083" w:rsidRPr="001E052C" w:rsidRDefault="005D1083" w:rsidP="0073036D">
      <w:pPr>
        <w:autoSpaceDE w:val="0"/>
        <w:autoSpaceDN w:val="0"/>
        <w:adjustRightInd w:val="0"/>
        <w:spacing w:after="0" w:line="240" w:lineRule="auto"/>
        <w:contextualSpacing/>
        <w:jc w:val="center"/>
        <w:rPr>
          <w:rFonts w:ascii="Times New Roman" w:hAnsi="Times New Roman"/>
          <w:color w:val="000000" w:themeColor="text1"/>
          <w:sz w:val="24"/>
          <w:szCs w:val="24"/>
        </w:rPr>
      </w:pPr>
      <w:r w:rsidRPr="001E052C">
        <w:rPr>
          <w:rFonts w:ascii="Times New Roman" w:hAnsi="Times New Roman"/>
          <w:color w:val="000000" w:themeColor="text1"/>
          <w:sz w:val="24"/>
          <w:szCs w:val="24"/>
        </w:rPr>
        <w:t xml:space="preserve">(в ред. постановлений Правительства Архангельской области от 13.10.2017 </w:t>
      </w:r>
      <w:hyperlink r:id="rId7" w:history="1">
        <w:r w:rsidRPr="001E052C">
          <w:rPr>
            <w:rFonts w:ascii="Times New Roman" w:hAnsi="Times New Roman"/>
            <w:color w:val="000000" w:themeColor="text1"/>
            <w:sz w:val="24"/>
            <w:szCs w:val="24"/>
          </w:rPr>
          <w:t>N 407-пп</w:t>
        </w:r>
      </w:hyperlink>
      <w:r w:rsidRPr="001E052C">
        <w:rPr>
          <w:rFonts w:ascii="Times New Roman" w:hAnsi="Times New Roman"/>
          <w:color w:val="000000" w:themeColor="text1"/>
          <w:sz w:val="24"/>
          <w:szCs w:val="24"/>
        </w:rPr>
        <w:t xml:space="preserve">, от 22.12.2017 </w:t>
      </w:r>
      <w:hyperlink r:id="rId8" w:history="1">
        <w:r w:rsidRPr="001E052C">
          <w:rPr>
            <w:rFonts w:ascii="Times New Roman" w:hAnsi="Times New Roman"/>
            <w:color w:val="000000" w:themeColor="text1"/>
            <w:sz w:val="24"/>
            <w:szCs w:val="24"/>
          </w:rPr>
          <w:t>N 598-пп</w:t>
        </w:r>
      </w:hyperlink>
      <w:r w:rsidRPr="001E052C">
        <w:rPr>
          <w:rFonts w:ascii="Times New Roman" w:hAnsi="Times New Roman"/>
          <w:color w:val="000000" w:themeColor="text1"/>
          <w:sz w:val="24"/>
          <w:szCs w:val="24"/>
        </w:rPr>
        <w:t xml:space="preserve">, от 30.01.2018 </w:t>
      </w:r>
      <w:hyperlink r:id="rId9" w:history="1">
        <w:r w:rsidRPr="001E052C">
          <w:rPr>
            <w:rFonts w:ascii="Times New Roman" w:hAnsi="Times New Roman"/>
            <w:color w:val="000000" w:themeColor="text1"/>
            <w:sz w:val="24"/>
            <w:szCs w:val="24"/>
          </w:rPr>
          <w:t>N 27-пп</w:t>
        </w:r>
      </w:hyperlink>
      <w:r w:rsidRPr="001E052C">
        <w:rPr>
          <w:rFonts w:ascii="Times New Roman" w:hAnsi="Times New Roman"/>
          <w:color w:val="000000" w:themeColor="text1"/>
          <w:sz w:val="24"/>
          <w:szCs w:val="24"/>
        </w:rPr>
        <w:t xml:space="preserve">, от 20.02.2018 </w:t>
      </w:r>
      <w:hyperlink r:id="rId10" w:history="1">
        <w:r w:rsidRPr="001E052C">
          <w:rPr>
            <w:rFonts w:ascii="Times New Roman" w:hAnsi="Times New Roman"/>
            <w:color w:val="000000" w:themeColor="text1"/>
            <w:sz w:val="24"/>
            <w:szCs w:val="24"/>
          </w:rPr>
          <w:t>N 81-пп</w:t>
        </w:r>
      </w:hyperlink>
      <w:r w:rsidRPr="001E052C">
        <w:rPr>
          <w:rFonts w:ascii="Times New Roman" w:hAnsi="Times New Roman"/>
          <w:color w:val="000000" w:themeColor="text1"/>
          <w:sz w:val="24"/>
          <w:szCs w:val="24"/>
        </w:rPr>
        <w:t xml:space="preserve">, от 03.07.2018 </w:t>
      </w:r>
      <w:hyperlink r:id="rId11" w:history="1">
        <w:r w:rsidRPr="001E052C">
          <w:rPr>
            <w:rFonts w:ascii="Times New Roman" w:hAnsi="Times New Roman"/>
            <w:color w:val="000000" w:themeColor="text1"/>
            <w:sz w:val="24"/>
            <w:szCs w:val="24"/>
          </w:rPr>
          <w:t>N 287-пп</w:t>
        </w:r>
      </w:hyperlink>
      <w:r w:rsidRPr="001E052C">
        <w:rPr>
          <w:rFonts w:ascii="Times New Roman" w:hAnsi="Times New Roman"/>
          <w:color w:val="000000" w:themeColor="text1"/>
          <w:sz w:val="24"/>
          <w:szCs w:val="24"/>
        </w:rPr>
        <w:t xml:space="preserve">, от 14.08.2018 </w:t>
      </w:r>
      <w:hyperlink r:id="rId12" w:history="1">
        <w:r w:rsidRPr="001E052C">
          <w:rPr>
            <w:rFonts w:ascii="Times New Roman" w:hAnsi="Times New Roman"/>
            <w:color w:val="000000" w:themeColor="text1"/>
            <w:sz w:val="24"/>
            <w:szCs w:val="24"/>
          </w:rPr>
          <w:t>N 360-пп</w:t>
        </w:r>
      </w:hyperlink>
      <w:r w:rsidRPr="001E052C">
        <w:rPr>
          <w:rFonts w:ascii="Times New Roman" w:hAnsi="Times New Roman"/>
          <w:color w:val="000000" w:themeColor="text1"/>
          <w:sz w:val="24"/>
          <w:szCs w:val="24"/>
        </w:rPr>
        <w:t xml:space="preserve">, от 05.10.2018 </w:t>
      </w:r>
      <w:r w:rsidRPr="001E052C">
        <w:rPr>
          <w:rFonts w:ascii="Times New Roman" w:hAnsi="Times New Roman"/>
          <w:color w:val="000000" w:themeColor="text1"/>
          <w:sz w:val="24"/>
          <w:szCs w:val="24"/>
          <w:lang w:val="en-US"/>
        </w:rPr>
        <w:t>N</w:t>
      </w:r>
      <w:r w:rsidRPr="001E052C">
        <w:rPr>
          <w:rFonts w:ascii="Times New Roman" w:hAnsi="Times New Roman"/>
          <w:color w:val="000000" w:themeColor="text1"/>
          <w:sz w:val="24"/>
          <w:szCs w:val="24"/>
        </w:rPr>
        <w:t xml:space="preserve"> 450-</w:t>
      </w:r>
      <w:r w:rsidR="006676E5" w:rsidRPr="001E052C">
        <w:rPr>
          <w:rFonts w:ascii="Times New Roman" w:hAnsi="Times New Roman"/>
          <w:color w:val="000000" w:themeColor="text1"/>
          <w:sz w:val="24"/>
          <w:szCs w:val="24"/>
        </w:rPr>
        <w:t>пп</w:t>
      </w:r>
      <w:r w:rsidRPr="001E052C">
        <w:rPr>
          <w:rFonts w:ascii="Times New Roman" w:hAnsi="Times New Roman"/>
          <w:color w:val="000000" w:themeColor="text1"/>
          <w:sz w:val="24"/>
          <w:szCs w:val="24"/>
        </w:rPr>
        <w:t>)</w:t>
      </w:r>
    </w:p>
    <w:p w:rsidR="002E7C4B" w:rsidRPr="001E052C" w:rsidRDefault="002E7C4B" w:rsidP="0073036D">
      <w:pPr>
        <w:pStyle w:val="ConsPlusNormal"/>
        <w:contextualSpacing/>
      </w:pPr>
    </w:p>
    <w:p w:rsidR="002E7C4B" w:rsidRPr="001E052C" w:rsidRDefault="002E7C4B" w:rsidP="0073036D">
      <w:pPr>
        <w:pStyle w:val="ConsPlusNormal"/>
        <w:contextualSpacing/>
        <w:jc w:val="both"/>
      </w:pPr>
    </w:p>
    <w:p w:rsidR="002E7C4B" w:rsidRPr="001E052C" w:rsidRDefault="002E7C4B" w:rsidP="0073036D">
      <w:pPr>
        <w:pStyle w:val="ConsPlusNormal"/>
        <w:ind w:firstLine="540"/>
        <w:contextualSpacing/>
        <w:jc w:val="both"/>
      </w:pPr>
      <w:r w:rsidRPr="001E052C">
        <w:t xml:space="preserve">В соответствии со </w:t>
      </w:r>
      <w:hyperlink r:id="rId13" w:history="1">
        <w:r w:rsidRPr="001E052C">
          <w:t>статьей 179</w:t>
        </w:r>
      </w:hyperlink>
      <w:r w:rsidRPr="001E052C">
        <w:t xml:space="preserve"> Бюджетного кодекса Российской Федерации, </w:t>
      </w:r>
      <w:hyperlink r:id="rId14" w:history="1">
        <w:r w:rsidRPr="001E052C">
          <w:t>пунктом 1 статьи 21</w:t>
        </w:r>
      </w:hyperlink>
      <w:r w:rsidRPr="001E052C">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5" w:history="1">
        <w:r w:rsidRPr="001E052C">
          <w:t>пунктом "а" статьи 31.2</w:t>
        </w:r>
      </w:hyperlink>
      <w:r w:rsidRPr="001E052C">
        <w:t xml:space="preserve"> Устава Архангельской области, </w:t>
      </w:r>
      <w:hyperlink r:id="rId16" w:history="1">
        <w:r w:rsidRPr="001E052C">
          <w:t>Порядком</w:t>
        </w:r>
      </w:hyperlink>
      <w:r w:rsidRPr="001E052C">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 постановляет:</w:t>
      </w:r>
    </w:p>
    <w:p w:rsidR="002E7C4B" w:rsidRPr="001E052C" w:rsidRDefault="002E7C4B" w:rsidP="0073036D">
      <w:pPr>
        <w:pStyle w:val="ConsPlusNormal"/>
        <w:spacing w:before="240"/>
        <w:ind w:firstLine="540"/>
        <w:contextualSpacing/>
        <w:jc w:val="both"/>
      </w:pPr>
      <w:r w:rsidRPr="001E052C">
        <w:t xml:space="preserve">1. Утвердить прилагаемую государственную </w:t>
      </w:r>
      <w:hyperlink w:anchor="Par36" w:tooltip="ГОСУДАРСТВЕННАЯ ПРОГРАММА" w:history="1">
        <w:r w:rsidRPr="001E052C">
          <w:t>программу</w:t>
        </w:r>
      </w:hyperlink>
      <w:r w:rsidRPr="001E052C">
        <w:t xml:space="preserve"> Архангельской области "Формирование современной городской среды в Ар</w:t>
      </w:r>
      <w:r w:rsidR="00C52098" w:rsidRPr="001E052C">
        <w:t>хангельской области (2018 - 2024</w:t>
      </w:r>
      <w:r w:rsidRPr="001E052C">
        <w:t xml:space="preserve"> годы)".</w:t>
      </w:r>
    </w:p>
    <w:p w:rsidR="002E7C4B" w:rsidRPr="001E052C" w:rsidRDefault="002E7C4B" w:rsidP="0073036D">
      <w:pPr>
        <w:pStyle w:val="ConsPlusNormal"/>
        <w:spacing w:before="240"/>
        <w:ind w:firstLine="540"/>
        <w:contextualSpacing/>
        <w:jc w:val="both"/>
      </w:pPr>
      <w:r w:rsidRPr="001E052C">
        <w:t>2. Рекомендовать:</w:t>
      </w:r>
    </w:p>
    <w:p w:rsidR="002E7C4B" w:rsidRPr="001E052C" w:rsidRDefault="002E7C4B" w:rsidP="0073036D">
      <w:pPr>
        <w:pStyle w:val="ConsPlusNormal"/>
        <w:spacing w:before="240"/>
        <w:ind w:firstLine="540"/>
        <w:contextualSpacing/>
        <w:jc w:val="both"/>
      </w:pPr>
      <w:r w:rsidRPr="001E052C">
        <w:t>1) до 1 ноября 2017 года органам местного самоуправления городских округов и поселений Архангельской области утвердить правила благоустройства соответствующего муниципального образования Архангельской области;</w:t>
      </w:r>
    </w:p>
    <w:p w:rsidR="002E7C4B" w:rsidRPr="001E052C" w:rsidRDefault="002E7C4B" w:rsidP="0073036D">
      <w:pPr>
        <w:pStyle w:val="ConsPlusNormal"/>
        <w:spacing w:before="240"/>
        <w:ind w:firstLine="540"/>
        <w:contextualSpacing/>
        <w:jc w:val="both"/>
      </w:pPr>
      <w:r w:rsidRPr="001E052C">
        <w:t>2) до 31 декабря 2017 года органам местного самоуправления муниципальных образований Архангельской области утвердить муниципальные программы по формированию современно</w:t>
      </w:r>
      <w:r w:rsidR="003A6183" w:rsidRPr="001E052C">
        <w:t>й городской среды на 2018 - 2022</w:t>
      </w:r>
      <w:r w:rsidRPr="001E052C">
        <w:t xml:space="preserve"> годы.</w:t>
      </w:r>
    </w:p>
    <w:p w:rsidR="002E7C4B" w:rsidRPr="001E052C" w:rsidRDefault="002E7C4B" w:rsidP="0073036D">
      <w:pPr>
        <w:pStyle w:val="ConsPlusNormal"/>
        <w:spacing w:before="240"/>
        <w:ind w:firstLine="540"/>
        <w:contextualSpacing/>
        <w:jc w:val="both"/>
      </w:pPr>
      <w:r w:rsidRPr="001E052C">
        <w:t>3. Настоящее постановление вступает в силу со дня его официального опубликования.</w:t>
      </w:r>
    </w:p>
    <w:p w:rsidR="002E7C4B" w:rsidRPr="001E052C" w:rsidRDefault="002E7C4B" w:rsidP="0073036D">
      <w:pPr>
        <w:pStyle w:val="ConsPlusNormal"/>
        <w:contextualSpacing/>
        <w:jc w:val="both"/>
      </w:pPr>
    </w:p>
    <w:p w:rsidR="00556000" w:rsidRPr="001E052C" w:rsidRDefault="00556000" w:rsidP="0073036D">
      <w:pPr>
        <w:pStyle w:val="ConsPlusNormal"/>
        <w:contextualSpacing/>
      </w:pPr>
    </w:p>
    <w:p w:rsidR="00556000" w:rsidRPr="001E052C" w:rsidRDefault="00556000" w:rsidP="0073036D">
      <w:pPr>
        <w:pStyle w:val="ConsPlusNormal"/>
        <w:contextualSpacing/>
      </w:pPr>
    </w:p>
    <w:p w:rsidR="002E7C4B" w:rsidRPr="001E052C" w:rsidRDefault="002E7C4B" w:rsidP="0073036D">
      <w:pPr>
        <w:pStyle w:val="ConsPlusNormal"/>
        <w:contextualSpacing/>
      </w:pPr>
      <w:r w:rsidRPr="001E052C">
        <w:t>Первый заместитель Губернатора</w:t>
      </w:r>
    </w:p>
    <w:p w:rsidR="002E7C4B" w:rsidRPr="001E052C" w:rsidRDefault="002E7C4B" w:rsidP="0073036D">
      <w:pPr>
        <w:pStyle w:val="ConsPlusNormal"/>
        <w:contextualSpacing/>
      </w:pPr>
      <w:r w:rsidRPr="001E052C">
        <w:t>Архангельской области -</w:t>
      </w:r>
    </w:p>
    <w:p w:rsidR="002E7C4B" w:rsidRPr="001E052C" w:rsidRDefault="002E7C4B" w:rsidP="0073036D">
      <w:pPr>
        <w:pStyle w:val="ConsPlusNormal"/>
        <w:contextualSpacing/>
      </w:pPr>
      <w:r w:rsidRPr="001E052C">
        <w:t>председатель Правительства</w:t>
      </w:r>
    </w:p>
    <w:p w:rsidR="002E7C4B" w:rsidRPr="001E052C" w:rsidRDefault="00556000" w:rsidP="0073036D">
      <w:pPr>
        <w:pStyle w:val="ConsPlusNormal"/>
        <w:contextualSpacing/>
      </w:pPr>
      <w:r w:rsidRPr="001E052C">
        <w:t xml:space="preserve">Архангельской области                                                              </w:t>
      </w:r>
      <w:r w:rsidR="002E7C4B" w:rsidRPr="001E052C">
        <w:t>А.В.АЛСУФЬЕВ</w:t>
      </w: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both"/>
      </w:pPr>
    </w:p>
    <w:p w:rsidR="00556000" w:rsidRPr="001E052C" w:rsidRDefault="00556000" w:rsidP="0073036D">
      <w:pPr>
        <w:pStyle w:val="ConsPlusNormal"/>
        <w:contextualSpacing/>
        <w:jc w:val="right"/>
        <w:outlineLvl w:val="0"/>
      </w:pPr>
    </w:p>
    <w:p w:rsidR="0073036D" w:rsidRDefault="0073036D" w:rsidP="0073036D">
      <w:pPr>
        <w:pStyle w:val="ConsPlusNormal"/>
        <w:contextualSpacing/>
        <w:outlineLvl w:val="0"/>
        <w:sectPr w:rsidR="0073036D">
          <w:footerReference w:type="default" r:id="rId17"/>
          <w:pgSz w:w="11906" w:h="16838"/>
          <w:pgMar w:top="1440" w:right="566" w:bottom="1440" w:left="1133" w:header="0" w:footer="0" w:gutter="0"/>
          <w:cols w:space="720"/>
          <w:noEndnote/>
        </w:sectPr>
      </w:pPr>
    </w:p>
    <w:p w:rsidR="00556000" w:rsidRPr="001E052C" w:rsidRDefault="00556000" w:rsidP="0073036D">
      <w:pPr>
        <w:pStyle w:val="ConsPlusNormal"/>
        <w:contextualSpacing/>
        <w:outlineLvl w:val="0"/>
      </w:pPr>
    </w:p>
    <w:p w:rsidR="002E7C4B" w:rsidRPr="001E052C" w:rsidRDefault="002E7C4B" w:rsidP="0073036D">
      <w:pPr>
        <w:pStyle w:val="ConsPlusNormal"/>
        <w:contextualSpacing/>
        <w:jc w:val="right"/>
        <w:outlineLvl w:val="0"/>
      </w:pPr>
      <w:r w:rsidRPr="001E052C">
        <w:t>Утверждена</w:t>
      </w:r>
    </w:p>
    <w:p w:rsidR="002E7C4B" w:rsidRPr="001E052C" w:rsidRDefault="002E7C4B" w:rsidP="0073036D">
      <w:pPr>
        <w:pStyle w:val="ConsPlusNormal"/>
        <w:contextualSpacing/>
        <w:jc w:val="right"/>
      </w:pPr>
      <w:r w:rsidRPr="001E052C">
        <w:t>постановлением Правительства</w:t>
      </w:r>
    </w:p>
    <w:p w:rsidR="002E7C4B" w:rsidRPr="001E052C" w:rsidRDefault="002E7C4B" w:rsidP="0073036D">
      <w:pPr>
        <w:pStyle w:val="ConsPlusNormal"/>
        <w:contextualSpacing/>
        <w:jc w:val="right"/>
      </w:pPr>
      <w:r w:rsidRPr="001E052C">
        <w:t>Архангельской области</w:t>
      </w:r>
    </w:p>
    <w:p w:rsidR="002E7C4B" w:rsidRPr="001E052C" w:rsidRDefault="00556000" w:rsidP="0073036D">
      <w:pPr>
        <w:pStyle w:val="ConsPlusNormal"/>
        <w:contextualSpacing/>
        <w:jc w:val="right"/>
      </w:pPr>
      <w:r w:rsidRPr="001E052C">
        <w:t>от 22.08.2017 №</w:t>
      </w:r>
      <w:r w:rsidR="002E7C4B" w:rsidRPr="001E052C">
        <w:t xml:space="preserve"> 330-пп</w:t>
      </w:r>
    </w:p>
    <w:p w:rsidR="002E7C4B" w:rsidRPr="001E052C" w:rsidRDefault="002E7C4B" w:rsidP="0073036D">
      <w:pPr>
        <w:pStyle w:val="ConsPlusNormal"/>
        <w:contextualSpacing/>
        <w:jc w:val="both"/>
      </w:pPr>
    </w:p>
    <w:p w:rsidR="002E7C4B" w:rsidRPr="001E052C" w:rsidRDefault="002E7C4B" w:rsidP="0073036D">
      <w:pPr>
        <w:pStyle w:val="ConsPlusTitle"/>
        <w:contextualSpacing/>
        <w:jc w:val="center"/>
        <w:rPr>
          <w:rFonts w:ascii="Times New Roman" w:hAnsi="Times New Roman" w:cs="Times New Roman"/>
        </w:rPr>
      </w:pPr>
      <w:bookmarkStart w:id="0" w:name="Par36"/>
      <w:bookmarkEnd w:id="0"/>
      <w:r w:rsidRPr="001E052C">
        <w:rPr>
          <w:rFonts w:ascii="Times New Roman" w:hAnsi="Times New Roman" w:cs="Times New Roman"/>
        </w:rPr>
        <w:t>ГОСУДАРСТВЕННАЯ ПРОГРАММА</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АРХАНГЕЛЬСКОЙ ОБЛАСТИ "ФОРМИРОВАНИЕ СОВРЕМЕННОЙ</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ГОРОДСКОЙ СРЕДЫ В АР</w:t>
      </w:r>
      <w:r w:rsidR="00C52098" w:rsidRPr="001E052C">
        <w:rPr>
          <w:rFonts w:ascii="Times New Roman" w:hAnsi="Times New Roman" w:cs="Times New Roman"/>
        </w:rPr>
        <w:t>ХАНГЕЛЬСКОЙ ОБЛАСТИ (2018 - 2024</w:t>
      </w:r>
      <w:r w:rsidRPr="001E052C">
        <w:rPr>
          <w:rFonts w:ascii="Times New Roman" w:hAnsi="Times New Roman" w:cs="Times New Roman"/>
        </w:rPr>
        <w:t xml:space="preserve"> ГОДЫ)"</w:t>
      </w:r>
    </w:p>
    <w:p w:rsidR="002E7C4B" w:rsidRPr="001E052C" w:rsidRDefault="002E7C4B" w:rsidP="0073036D">
      <w:pPr>
        <w:pStyle w:val="ConsPlusNormal"/>
        <w:contextualSpacing/>
      </w:pPr>
    </w:p>
    <w:p w:rsidR="002E7C4B" w:rsidRPr="001E052C" w:rsidRDefault="002E7C4B" w:rsidP="0073036D">
      <w:pPr>
        <w:pStyle w:val="ConsPlusNormal"/>
        <w:contextualSpacing/>
        <w:jc w:val="both"/>
      </w:pPr>
    </w:p>
    <w:p w:rsidR="002E7C4B" w:rsidRPr="001E052C" w:rsidRDefault="002E7C4B" w:rsidP="0073036D">
      <w:pPr>
        <w:pStyle w:val="ConsPlusTitle"/>
        <w:contextualSpacing/>
        <w:jc w:val="center"/>
        <w:outlineLvl w:val="1"/>
        <w:rPr>
          <w:rFonts w:ascii="Times New Roman" w:hAnsi="Times New Roman" w:cs="Times New Roman"/>
        </w:rPr>
      </w:pPr>
      <w:r w:rsidRPr="001E052C">
        <w:rPr>
          <w:rFonts w:ascii="Times New Roman" w:hAnsi="Times New Roman" w:cs="Times New Roman"/>
        </w:rPr>
        <w:t>ПАСПОРТ</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государственной программы Архангельской области</w:t>
      </w:r>
    </w:p>
    <w:p w:rsidR="002E7C4B" w:rsidRPr="001E052C" w:rsidRDefault="002E7C4B" w:rsidP="0073036D">
      <w:pPr>
        <w:pStyle w:val="ConsPlusTitle"/>
        <w:contextualSpacing/>
        <w:jc w:val="center"/>
        <w:rPr>
          <w:rFonts w:ascii="Times New Roman" w:hAnsi="Times New Roman" w:cs="Times New Roman"/>
        </w:rPr>
      </w:pPr>
      <w:r w:rsidRPr="001E052C">
        <w:rPr>
          <w:rFonts w:ascii="Times New Roman" w:hAnsi="Times New Roman" w:cs="Times New Roman"/>
        </w:rPr>
        <w:t>"Формирование современной городской среды в Архангельской</w:t>
      </w:r>
    </w:p>
    <w:p w:rsidR="002E7C4B" w:rsidRPr="001E052C" w:rsidRDefault="00C52098" w:rsidP="0073036D">
      <w:pPr>
        <w:pStyle w:val="ConsPlusTitle"/>
        <w:contextualSpacing/>
        <w:jc w:val="center"/>
        <w:rPr>
          <w:rFonts w:ascii="Times New Roman" w:hAnsi="Times New Roman" w:cs="Times New Roman"/>
        </w:rPr>
      </w:pPr>
      <w:r w:rsidRPr="001E052C">
        <w:rPr>
          <w:rFonts w:ascii="Times New Roman" w:hAnsi="Times New Roman" w:cs="Times New Roman"/>
        </w:rPr>
        <w:t>области (2018 - 2024</w:t>
      </w:r>
      <w:r w:rsidR="002E7C4B" w:rsidRPr="001E052C">
        <w:rPr>
          <w:rFonts w:ascii="Times New Roman" w:hAnsi="Times New Roman" w:cs="Times New Roman"/>
        </w:rPr>
        <w:t xml:space="preserve"> годы)"</w:t>
      </w:r>
    </w:p>
    <w:p w:rsidR="002E7C4B" w:rsidRPr="001E052C" w:rsidRDefault="002E7C4B" w:rsidP="0073036D">
      <w:pPr>
        <w:pStyle w:val="ConsPlusNormal"/>
        <w:contextualSpacing/>
        <w:jc w:val="both"/>
      </w:pPr>
    </w:p>
    <w:tbl>
      <w:tblPr>
        <w:tblW w:w="4949" w:type="pct"/>
        <w:tblCellMar>
          <w:top w:w="102" w:type="dxa"/>
          <w:left w:w="62" w:type="dxa"/>
          <w:bottom w:w="102" w:type="dxa"/>
          <w:right w:w="62" w:type="dxa"/>
        </w:tblCellMar>
        <w:tblLook w:val="0000"/>
      </w:tblPr>
      <w:tblGrid>
        <w:gridCol w:w="2869"/>
        <w:gridCol w:w="405"/>
        <w:gridCol w:w="6952"/>
      </w:tblGrid>
      <w:tr w:rsidR="002E7C4B" w:rsidRPr="001E052C" w:rsidTr="0073036D">
        <w:trPr>
          <w:trHeight w:val="1035"/>
        </w:trPr>
        <w:tc>
          <w:tcPr>
            <w:tcW w:w="1403" w:type="pct"/>
          </w:tcPr>
          <w:p w:rsidR="002E7C4B" w:rsidRPr="001E052C" w:rsidRDefault="002E7C4B" w:rsidP="0073036D">
            <w:pPr>
              <w:pStyle w:val="ConsPlusNormal"/>
              <w:contextualSpacing/>
            </w:pPr>
            <w:r w:rsidRPr="001E052C">
              <w:t>Наименование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государственная программа Архангельской области "Формирование современной городской среды в Ар</w:t>
            </w:r>
            <w:r w:rsidR="00C52098" w:rsidRPr="001E052C">
              <w:t>хангельской области (2018 - 2024</w:t>
            </w:r>
            <w:r w:rsidRPr="001E052C">
              <w:t xml:space="preserve"> годы)" (далее - государственная программа)</w:t>
            </w:r>
          </w:p>
        </w:tc>
      </w:tr>
      <w:tr w:rsidR="002E7C4B" w:rsidRPr="001E052C" w:rsidTr="0073036D">
        <w:trPr>
          <w:trHeight w:val="1379"/>
        </w:trPr>
        <w:tc>
          <w:tcPr>
            <w:tcW w:w="1403" w:type="pct"/>
          </w:tcPr>
          <w:p w:rsidR="002E7C4B" w:rsidRPr="001E052C" w:rsidRDefault="002E7C4B" w:rsidP="0073036D">
            <w:pPr>
              <w:pStyle w:val="ConsPlusNormal"/>
              <w:contextualSpacing/>
            </w:pPr>
            <w:r w:rsidRPr="001E052C">
              <w:t>Ответственный исполнитель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2E7C4B" w:rsidRPr="001E052C" w:rsidTr="0073036D">
        <w:trPr>
          <w:trHeight w:val="1035"/>
        </w:trPr>
        <w:tc>
          <w:tcPr>
            <w:tcW w:w="1403" w:type="pct"/>
          </w:tcPr>
          <w:p w:rsidR="002E7C4B" w:rsidRPr="001E052C" w:rsidRDefault="002E7C4B" w:rsidP="0073036D">
            <w:pPr>
              <w:pStyle w:val="ConsPlusNormal"/>
              <w:contextualSpacing/>
            </w:pPr>
            <w:r w:rsidRPr="001E052C">
              <w:t>Соисполнители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нет</w:t>
            </w:r>
          </w:p>
        </w:tc>
      </w:tr>
      <w:tr w:rsidR="002E7C4B" w:rsidRPr="001E052C" w:rsidTr="0073036D">
        <w:trPr>
          <w:trHeight w:val="1035"/>
        </w:trPr>
        <w:tc>
          <w:tcPr>
            <w:tcW w:w="1403" w:type="pct"/>
          </w:tcPr>
          <w:p w:rsidR="002E7C4B" w:rsidRPr="001E052C" w:rsidRDefault="002E7C4B" w:rsidP="0073036D">
            <w:pPr>
              <w:pStyle w:val="ConsPlusNormal"/>
              <w:contextualSpacing/>
            </w:pPr>
            <w:r w:rsidRPr="001E052C">
              <w:t>Подпрограммы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нет</w:t>
            </w:r>
          </w:p>
        </w:tc>
      </w:tr>
      <w:tr w:rsidR="002E7C4B" w:rsidRPr="001E052C" w:rsidTr="0073036D">
        <w:trPr>
          <w:trHeight w:val="1379"/>
        </w:trPr>
        <w:tc>
          <w:tcPr>
            <w:tcW w:w="1403" w:type="pct"/>
          </w:tcPr>
          <w:p w:rsidR="002E7C4B" w:rsidRPr="001E052C" w:rsidRDefault="002E7C4B" w:rsidP="0073036D">
            <w:pPr>
              <w:pStyle w:val="ConsPlusNormal"/>
              <w:contextualSpacing/>
            </w:pPr>
            <w:r w:rsidRPr="001E052C">
              <w:t>Цель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 xml:space="preserve">повышение качества и комфорта городской среды на территории Архангельской области. </w:t>
            </w:r>
            <w:hyperlink w:anchor="Par153" w:tooltip="ПЕРЕЧЕНЬ" w:history="1">
              <w:r w:rsidRPr="001E052C">
                <w:t>Перечень</w:t>
              </w:r>
            </w:hyperlink>
            <w:r w:rsidRPr="001E052C">
              <w:t xml:space="preserve"> целевых показателей государственной программы приведен в приложении N 1 к настоящей государственной программе</w:t>
            </w:r>
          </w:p>
        </w:tc>
      </w:tr>
      <w:tr w:rsidR="002E7C4B" w:rsidRPr="001E052C" w:rsidTr="0073036D">
        <w:trPr>
          <w:trHeight w:val="4151"/>
        </w:trPr>
        <w:tc>
          <w:tcPr>
            <w:tcW w:w="1403" w:type="pct"/>
          </w:tcPr>
          <w:p w:rsidR="002E7C4B" w:rsidRPr="001E052C" w:rsidRDefault="002E7C4B" w:rsidP="0073036D">
            <w:pPr>
              <w:pStyle w:val="ConsPlusNormal"/>
              <w:contextualSpacing/>
            </w:pPr>
            <w:r w:rsidRPr="001E052C">
              <w:lastRenderedPageBreak/>
              <w:t>Задачи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задача N 1 -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w:t>
            </w:r>
          </w:p>
          <w:p w:rsidR="002E7C4B" w:rsidRPr="001E052C" w:rsidRDefault="002E7C4B" w:rsidP="0073036D">
            <w:pPr>
              <w:pStyle w:val="ConsPlusNormal"/>
              <w:contextualSpacing/>
            </w:pPr>
            <w:r w:rsidRPr="001E052C">
              <w:t>задача N 2 - обеспечение проведения мероприятий по благоустройству территорий муниципальных образований Архангельской области (далее - муниципальные образования), включая объекты, находящиеся в частной собственности, и прилегающие к ним территории, в соответствии с едиными требованиями;</w:t>
            </w:r>
          </w:p>
          <w:p w:rsidR="002E7C4B" w:rsidRPr="001E052C" w:rsidRDefault="002E7C4B" w:rsidP="0073036D">
            <w:pPr>
              <w:pStyle w:val="ConsPlusNormal"/>
              <w:contextualSpacing/>
            </w:pPr>
            <w:r w:rsidRPr="001E052C">
              <w:t>задача N 3 -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w:t>
            </w:r>
          </w:p>
        </w:tc>
      </w:tr>
      <w:tr w:rsidR="002E7C4B" w:rsidRPr="001E052C" w:rsidTr="0073036D">
        <w:trPr>
          <w:trHeight w:val="690"/>
        </w:trPr>
        <w:tc>
          <w:tcPr>
            <w:tcW w:w="1403" w:type="pct"/>
          </w:tcPr>
          <w:p w:rsidR="002E7C4B" w:rsidRPr="001E052C" w:rsidRDefault="002E7C4B" w:rsidP="0073036D">
            <w:pPr>
              <w:pStyle w:val="ConsPlusNormal"/>
              <w:contextualSpacing/>
            </w:pPr>
            <w:r w:rsidRPr="001E052C">
              <w:t>Сроки и этапы реализации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C52098" w:rsidP="0073036D">
            <w:pPr>
              <w:pStyle w:val="ConsPlusNormal"/>
              <w:contextualSpacing/>
            </w:pPr>
            <w:r w:rsidRPr="001E052C">
              <w:t>2018 - 2024</w:t>
            </w:r>
            <w:r w:rsidR="002E7C4B" w:rsidRPr="001E052C">
              <w:t xml:space="preserve"> годы. Государственная программа реализуется в один этап</w:t>
            </w:r>
          </w:p>
        </w:tc>
      </w:tr>
      <w:tr w:rsidR="002E7C4B" w:rsidRPr="001E052C" w:rsidTr="0073036D">
        <w:trPr>
          <w:trHeight w:val="2054"/>
        </w:trPr>
        <w:tc>
          <w:tcPr>
            <w:tcW w:w="1403" w:type="pct"/>
          </w:tcPr>
          <w:p w:rsidR="002E7C4B" w:rsidRPr="001E052C" w:rsidRDefault="002E7C4B" w:rsidP="0073036D">
            <w:pPr>
              <w:pStyle w:val="ConsPlusNormal"/>
              <w:contextualSpacing/>
            </w:pPr>
            <w:r w:rsidRPr="001E052C">
              <w:t>Объем и источники финансирования государственной программы</w:t>
            </w:r>
          </w:p>
        </w:tc>
        <w:tc>
          <w:tcPr>
            <w:tcW w:w="198" w:type="pct"/>
          </w:tcPr>
          <w:p w:rsidR="002E7C4B" w:rsidRPr="001E052C" w:rsidRDefault="002E7C4B" w:rsidP="0073036D">
            <w:pPr>
              <w:pStyle w:val="ConsPlusNormal"/>
              <w:contextualSpacing/>
              <w:jc w:val="center"/>
            </w:pPr>
            <w:r w:rsidRPr="001E052C">
              <w:t>-</w:t>
            </w:r>
          </w:p>
        </w:tc>
        <w:tc>
          <w:tcPr>
            <w:tcW w:w="3399" w:type="pct"/>
          </w:tcPr>
          <w:p w:rsidR="002E7C4B" w:rsidRPr="001E052C" w:rsidRDefault="002E7C4B" w:rsidP="0073036D">
            <w:pPr>
              <w:pStyle w:val="ConsPlusNormal"/>
              <w:contextualSpacing/>
            </w:pPr>
            <w:r w:rsidRPr="001E052C">
              <w:t xml:space="preserve">общий объем финансирования государственной программы составляет </w:t>
            </w:r>
            <w:r w:rsidR="00C52098" w:rsidRPr="001E052C">
              <w:t>2 747 966,1</w:t>
            </w:r>
            <w:r w:rsidRPr="001E052C">
              <w:t xml:space="preserve"> тыс. рублей, в том числе:</w:t>
            </w:r>
          </w:p>
          <w:p w:rsidR="002E7C4B" w:rsidRPr="001E052C" w:rsidRDefault="002E7C4B" w:rsidP="0073036D">
            <w:pPr>
              <w:pStyle w:val="ConsPlusNormal"/>
              <w:contextualSpacing/>
            </w:pPr>
            <w:r w:rsidRPr="001E052C">
              <w:t xml:space="preserve">средства федерального бюджета </w:t>
            </w:r>
            <w:r w:rsidR="00C52098" w:rsidRPr="001E052C">
              <w:t>–</w:t>
            </w:r>
            <w:r w:rsidRPr="001E052C">
              <w:t xml:space="preserve"> </w:t>
            </w:r>
            <w:r w:rsidR="00C52098" w:rsidRPr="001E052C">
              <w:t>2 364 230,8</w:t>
            </w:r>
            <w:r w:rsidRPr="001E052C">
              <w:t xml:space="preserve"> тыс. рублей;</w:t>
            </w:r>
          </w:p>
          <w:p w:rsidR="002E7C4B" w:rsidRPr="001E052C" w:rsidRDefault="002E7C4B" w:rsidP="0073036D">
            <w:pPr>
              <w:pStyle w:val="ConsPlusNormal"/>
              <w:contextualSpacing/>
            </w:pPr>
            <w:r w:rsidRPr="001E052C">
              <w:t xml:space="preserve">средства </w:t>
            </w:r>
            <w:r w:rsidR="00C52098" w:rsidRPr="001E052C">
              <w:t>областного бюджета – 166 727,3</w:t>
            </w:r>
            <w:r w:rsidRPr="001E052C">
              <w:t xml:space="preserve"> тыс. рублей;</w:t>
            </w:r>
          </w:p>
          <w:p w:rsidR="002E7C4B" w:rsidRPr="001E052C" w:rsidRDefault="002E7C4B" w:rsidP="0073036D">
            <w:pPr>
              <w:pStyle w:val="ConsPlusNormal"/>
              <w:contextualSpacing/>
            </w:pPr>
            <w:r w:rsidRPr="001E052C">
              <w:t xml:space="preserve">средства местных бюджетов </w:t>
            </w:r>
            <w:r w:rsidR="00C52098" w:rsidRPr="001E052C">
              <w:t>–</w:t>
            </w:r>
            <w:r w:rsidRPr="001E052C">
              <w:t xml:space="preserve"> </w:t>
            </w:r>
            <w:r w:rsidR="00C52098" w:rsidRPr="001E052C">
              <w:t>137 923,6</w:t>
            </w:r>
            <w:r w:rsidRPr="001E052C">
              <w:t xml:space="preserve"> тыс. рублей;</w:t>
            </w:r>
          </w:p>
          <w:p w:rsidR="002E7C4B" w:rsidRPr="001E052C" w:rsidRDefault="002E7C4B" w:rsidP="0073036D">
            <w:pPr>
              <w:pStyle w:val="ConsPlusNormal"/>
              <w:contextualSpacing/>
            </w:pPr>
            <w:r w:rsidRPr="001E052C">
              <w:t xml:space="preserve">внебюджетные средства </w:t>
            </w:r>
            <w:r w:rsidR="00C52098" w:rsidRPr="001E052C">
              <w:t>–</w:t>
            </w:r>
            <w:r w:rsidRPr="001E052C">
              <w:t xml:space="preserve"> </w:t>
            </w:r>
            <w:r w:rsidR="00C52098" w:rsidRPr="001E052C">
              <w:t>79 084,4</w:t>
            </w:r>
            <w:r w:rsidRPr="001E052C">
              <w:t xml:space="preserve"> тыс. рублей</w:t>
            </w:r>
          </w:p>
        </w:tc>
      </w:tr>
    </w:tbl>
    <w:p w:rsidR="002E7C4B" w:rsidRPr="001E052C" w:rsidRDefault="002E7C4B" w:rsidP="0073036D">
      <w:pPr>
        <w:pStyle w:val="ConsPlusNormal"/>
        <w:contextualSpacing/>
        <w:jc w:val="both"/>
      </w:pPr>
    </w:p>
    <w:p w:rsidR="002E7C4B" w:rsidRPr="001E052C" w:rsidRDefault="002E7C4B" w:rsidP="0073036D">
      <w:pPr>
        <w:pStyle w:val="ConsPlusNormal"/>
        <w:contextualSpacing/>
        <w:jc w:val="center"/>
        <w:outlineLvl w:val="2"/>
      </w:pPr>
      <w:r w:rsidRPr="001E052C">
        <w:t>I. Приоритеты государственной политики в сфере</w:t>
      </w:r>
    </w:p>
    <w:p w:rsidR="002E7C4B" w:rsidRPr="001E052C" w:rsidRDefault="002E7C4B" w:rsidP="0073036D">
      <w:pPr>
        <w:pStyle w:val="ConsPlusNormal"/>
        <w:contextualSpacing/>
        <w:jc w:val="center"/>
      </w:pPr>
      <w:r w:rsidRPr="001E052C">
        <w:t>реализации государственной программы</w:t>
      </w:r>
    </w:p>
    <w:p w:rsidR="002E7C4B" w:rsidRPr="001E052C" w:rsidRDefault="002E7C4B" w:rsidP="0073036D">
      <w:pPr>
        <w:pStyle w:val="ConsPlusNormal"/>
        <w:contextualSpacing/>
        <w:jc w:val="both"/>
      </w:pPr>
    </w:p>
    <w:p w:rsidR="002E7C4B" w:rsidRPr="001E052C" w:rsidRDefault="002E7C4B" w:rsidP="0073036D">
      <w:pPr>
        <w:pStyle w:val="ConsPlusNormal"/>
        <w:ind w:firstLine="540"/>
        <w:contextualSpacing/>
        <w:jc w:val="both"/>
      </w:pPr>
      <w:r w:rsidRPr="001E052C">
        <w:t>Настоящая государственная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Архангельской области.</w:t>
      </w:r>
    </w:p>
    <w:p w:rsidR="002E7C4B" w:rsidRPr="001E052C" w:rsidRDefault="002E7C4B" w:rsidP="0073036D">
      <w:pPr>
        <w:pStyle w:val="ConsPlusNormal"/>
        <w:spacing w:before="240"/>
        <w:ind w:firstLine="540"/>
        <w:contextualSpacing/>
        <w:jc w:val="both"/>
      </w:pPr>
      <w:r w:rsidRPr="001E052C">
        <w:t xml:space="preserve">При разработке настоящей государственной программы учитывались положения </w:t>
      </w:r>
      <w:hyperlink r:id="rId18" w:history="1">
        <w:r w:rsidRPr="001E052C">
          <w:t>постановления</w:t>
        </w:r>
      </w:hyperlink>
      <w:r w:rsidRPr="001E052C">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9" w:history="1">
        <w:r w:rsidRPr="001E052C">
          <w:t>приказа</w:t>
        </w:r>
      </w:hyperlink>
      <w:r w:rsidRPr="001E052C">
        <w:t xml:space="preserve"> Министерства строительства и жилищно-коммунального хозяйства Российской Федерации от 6 апреля 2017 года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и </w:t>
      </w:r>
      <w:hyperlink r:id="rId20" w:history="1">
        <w:r w:rsidRPr="001E052C">
          <w:t>распоряжения</w:t>
        </w:r>
      </w:hyperlink>
      <w:r w:rsidRPr="001E052C">
        <w:t xml:space="preserve"> Правительства Российской Федерации от 12 июля 2017 года N 1476-р.</w:t>
      </w:r>
    </w:p>
    <w:p w:rsidR="002E7C4B" w:rsidRPr="001E052C" w:rsidRDefault="002E7C4B" w:rsidP="0073036D">
      <w:pPr>
        <w:pStyle w:val="ConsPlusNormal"/>
        <w:spacing w:before="240"/>
        <w:ind w:firstLine="540"/>
        <w:contextualSpacing/>
        <w:jc w:val="both"/>
      </w:pPr>
      <w:r w:rsidRPr="001E052C">
        <w:t xml:space="preserve">Настоящая государственная программа основана на положениях Градостроительного </w:t>
      </w:r>
      <w:hyperlink r:id="rId21" w:history="1">
        <w:r w:rsidRPr="001E052C">
          <w:t>кодекса</w:t>
        </w:r>
      </w:hyperlink>
      <w:r w:rsidRPr="001E052C">
        <w:t xml:space="preserve"> Российской Федерации, Жилищного </w:t>
      </w:r>
      <w:hyperlink r:id="rId22" w:history="1">
        <w:r w:rsidRPr="001E052C">
          <w:t>кодекса</w:t>
        </w:r>
      </w:hyperlink>
      <w:r w:rsidRPr="001E052C">
        <w:t xml:space="preserve"> Российской Федерации, Федерального </w:t>
      </w:r>
      <w:hyperlink r:id="rId23" w:history="1">
        <w:r w:rsidRPr="001E052C">
          <w:t>закона</w:t>
        </w:r>
      </w:hyperlink>
      <w:r w:rsidRPr="001E052C">
        <w:t xml:space="preserve"> от 6 октября 2003 года N 131-ФЗ "Об общих принципах организации местного самоуправления в Российской Федерации", </w:t>
      </w:r>
      <w:hyperlink r:id="rId24" w:history="1">
        <w:r w:rsidRPr="001E052C">
          <w:t>указа</w:t>
        </w:r>
      </w:hyperlink>
      <w:r w:rsidRPr="001E052C">
        <w:t xml:space="preserve"> Президента Российской Федерации от 7 мая 2012 года N 600 "О </w:t>
      </w:r>
      <w:r w:rsidRPr="001E052C">
        <w:lastRenderedPageBreak/>
        <w:t>мерах по обеспечению граждан Российской Федерации доступным и комфортным жильем и повышению качества жилищно-коммунальных услуг".</w:t>
      </w:r>
    </w:p>
    <w:p w:rsidR="002E7C4B" w:rsidRPr="001E052C" w:rsidRDefault="002E7C4B" w:rsidP="0073036D">
      <w:pPr>
        <w:pStyle w:val="ConsPlusNormal"/>
        <w:spacing w:before="240"/>
        <w:ind w:firstLine="540"/>
        <w:contextualSpacing/>
        <w:jc w:val="both"/>
      </w:pPr>
      <w:r w:rsidRPr="001E052C">
        <w:t>В соответствии с указанными правовыми актами основными приоритетами реализации настоящей государственной программы являются:</w:t>
      </w:r>
    </w:p>
    <w:p w:rsidR="002E7C4B" w:rsidRPr="001E052C" w:rsidRDefault="002E7C4B" w:rsidP="0073036D">
      <w:pPr>
        <w:pStyle w:val="ConsPlusNormal"/>
        <w:spacing w:before="240"/>
        <w:ind w:firstLine="540"/>
        <w:contextualSpacing/>
        <w:jc w:val="both"/>
      </w:pPr>
      <w:r w:rsidRPr="001E052C">
        <w:t>1) повышение уровня благоустройства дворовых и общественных территорий муниципальных образований.</w:t>
      </w:r>
    </w:p>
    <w:p w:rsidR="002E7C4B" w:rsidRPr="001E052C" w:rsidRDefault="002E7C4B" w:rsidP="0073036D">
      <w:pPr>
        <w:pStyle w:val="ConsPlusNormal"/>
        <w:spacing w:before="240"/>
        <w:ind w:firstLine="540"/>
        <w:contextualSpacing/>
        <w:jc w:val="both"/>
      </w:pPr>
      <w:r w:rsidRPr="001E052C">
        <w:t>В целях настоящей государственной программы под дворовыми территориями понимается совокупность территорий, прилегающих к одному или нескольким многоквартирным домам (далее -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 а под общественными территориями -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rsidR="002E7C4B" w:rsidRPr="001E052C" w:rsidRDefault="002E7C4B" w:rsidP="0073036D">
      <w:pPr>
        <w:pStyle w:val="ConsPlusNormal"/>
        <w:spacing w:before="240"/>
        <w:ind w:firstLine="540"/>
        <w:contextualSpacing/>
        <w:jc w:val="both"/>
      </w:pPr>
      <w:r w:rsidRPr="001E052C">
        <w:t>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E7C4B" w:rsidRPr="001E052C" w:rsidRDefault="002E7C4B" w:rsidP="0073036D">
      <w:pPr>
        <w:pStyle w:val="ConsPlusNormal"/>
        <w:spacing w:before="240"/>
        <w:ind w:firstLine="540"/>
        <w:contextualSpacing/>
        <w:jc w:val="both"/>
      </w:pPr>
      <w:r w:rsidRPr="001E052C">
        <w:t>3) повышение уровня вовлеченности заинтересованных лиц в реализацию мероприятий по благоустройству территорий муниципальных образований;</w:t>
      </w:r>
    </w:p>
    <w:p w:rsidR="002E7C4B" w:rsidRPr="001E052C" w:rsidRDefault="002E7C4B" w:rsidP="0073036D">
      <w:pPr>
        <w:pStyle w:val="ConsPlusNormal"/>
        <w:spacing w:before="240"/>
        <w:ind w:firstLine="540"/>
        <w:contextualSpacing/>
        <w:jc w:val="both"/>
      </w:pPr>
      <w:r w:rsidRPr="001E052C">
        <w:t>4) 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center"/>
        <w:outlineLvl w:val="2"/>
      </w:pPr>
      <w:r w:rsidRPr="001E052C">
        <w:t>II. Характеристика сферы реализации настоящей</w:t>
      </w:r>
    </w:p>
    <w:p w:rsidR="002E7C4B" w:rsidRPr="001E052C" w:rsidRDefault="002E7C4B" w:rsidP="0073036D">
      <w:pPr>
        <w:pStyle w:val="ConsPlusNormal"/>
        <w:contextualSpacing/>
        <w:jc w:val="center"/>
      </w:pPr>
      <w:r w:rsidRPr="001E052C">
        <w:t>государственной программы, описание основных проблем</w:t>
      </w:r>
    </w:p>
    <w:p w:rsidR="002E7C4B" w:rsidRPr="001E052C" w:rsidRDefault="002E7C4B" w:rsidP="0073036D">
      <w:pPr>
        <w:pStyle w:val="ConsPlusNormal"/>
        <w:contextualSpacing/>
        <w:jc w:val="both"/>
      </w:pPr>
    </w:p>
    <w:p w:rsidR="002E7C4B" w:rsidRPr="001E052C" w:rsidRDefault="002E7C4B" w:rsidP="0073036D">
      <w:pPr>
        <w:pStyle w:val="ConsPlusNormal"/>
        <w:ind w:firstLine="540"/>
        <w:contextualSpacing/>
        <w:jc w:val="both"/>
      </w:pPr>
      <w:r w:rsidRPr="001E052C">
        <w:t>Благоустройство и озеленение территорий муниципальных образований, в том числе общественных и дворовых территорий, - одна из актуальных проблем современного градостроительства.</w:t>
      </w:r>
    </w:p>
    <w:p w:rsidR="002E7C4B" w:rsidRPr="001E052C" w:rsidRDefault="002E7C4B" w:rsidP="0073036D">
      <w:pPr>
        <w:pStyle w:val="ConsPlusNormal"/>
        <w:spacing w:before="240"/>
        <w:ind w:firstLine="540"/>
        <w:contextualSpacing/>
        <w:jc w:val="both"/>
      </w:pPr>
      <w:r w:rsidRPr="001E052C">
        <w:t>Именно в этой сфере создаются условия для здоровой, комфортной и удобной жизни населения.</w:t>
      </w:r>
    </w:p>
    <w:p w:rsidR="002E7C4B" w:rsidRPr="001E052C" w:rsidRDefault="002E7C4B" w:rsidP="0073036D">
      <w:pPr>
        <w:pStyle w:val="ConsPlusNormal"/>
        <w:spacing w:before="240"/>
        <w:ind w:firstLine="540"/>
        <w:contextualSpacing/>
        <w:jc w:val="both"/>
      </w:pPr>
      <w:r w:rsidRPr="001E052C">
        <w:t>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и внешнего облика муниципальных образований, создание более комфортных микроклиматических, санитарно-гигиенических и эстетических условий на улицах, парках, набережных, скверах, площадях.</w:t>
      </w:r>
    </w:p>
    <w:p w:rsidR="002E7C4B" w:rsidRPr="001E052C" w:rsidRDefault="002E7C4B" w:rsidP="0073036D">
      <w:pPr>
        <w:pStyle w:val="ConsPlusNormal"/>
        <w:spacing w:before="240"/>
        <w:ind w:firstLine="540"/>
        <w:contextualSpacing/>
        <w:jc w:val="both"/>
      </w:pPr>
      <w:r w:rsidRPr="001E052C">
        <w:t xml:space="preserve">В настоящее время на территории 25 муниципальных образований насчитывается 13 505 дворовых и общественных территорий общей площадью 8762,6 га. Общее количество неблагоустроенных дворовых и общественных территорий составляет 11 503 единицы, или 85,4 процента от общего количества указанных территорий. Для реализации мероприятий по благоустройству дворовых и общественных территорий необходимо около </w:t>
      </w:r>
      <w:r w:rsidR="003A6183" w:rsidRPr="001E052C">
        <w:t>2 747 </w:t>
      </w:r>
      <w:r w:rsidR="00C52098" w:rsidRPr="001E052C">
        <w:t>966</w:t>
      </w:r>
      <w:r w:rsidR="003A6183" w:rsidRPr="001E052C">
        <w:t>, 1 тыс</w:t>
      </w:r>
      <w:r w:rsidRPr="001E052C">
        <w:t>. рублей.</w:t>
      </w:r>
    </w:p>
    <w:p w:rsidR="002E7C4B" w:rsidRPr="001E052C" w:rsidRDefault="002E7C4B" w:rsidP="0073036D">
      <w:pPr>
        <w:pStyle w:val="ConsPlusNormal"/>
        <w:spacing w:before="240"/>
        <w:ind w:firstLine="540"/>
        <w:contextualSpacing/>
        <w:jc w:val="both"/>
      </w:pPr>
      <w:r w:rsidRPr="001E052C">
        <w:t>Состояние дворовых территорий МКД является важной проблемой, требующей незамедлительного решения. В настоящее время на территории Архангельской области насчитывается 11 219 дворовых территорий МКД, нуждающихся в благоустройстве, общей площадью 6286,8 га, или 85,4 процента от общего количества дворовых территорий.</w:t>
      </w:r>
    </w:p>
    <w:p w:rsidR="002E7C4B" w:rsidRPr="001E052C" w:rsidRDefault="002E7C4B" w:rsidP="0073036D">
      <w:pPr>
        <w:pStyle w:val="ConsPlusNormal"/>
        <w:spacing w:before="240"/>
        <w:ind w:firstLine="540"/>
        <w:contextualSpacing/>
        <w:jc w:val="both"/>
      </w:pPr>
      <w:r w:rsidRPr="001E052C">
        <w:t>В целях благоустройства дворовых территорий планируется выполнить мероприятия, исходя из следующего минимального перечня работ по благоустройству дворовых территорий:</w:t>
      </w:r>
    </w:p>
    <w:p w:rsidR="002E7C4B" w:rsidRPr="001E052C" w:rsidRDefault="002E7C4B" w:rsidP="0073036D">
      <w:pPr>
        <w:pStyle w:val="ConsPlusNormal"/>
        <w:spacing w:before="240"/>
        <w:ind w:firstLine="540"/>
        <w:contextualSpacing/>
        <w:jc w:val="both"/>
      </w:pPr>
      <w:r w:rsidRPr="001E052C">
        <w:lastRenderedPageBreak/>
        <w:t>1) обеспечение дополнительного освещения дворовых территорий;</w:t>
      </w:r>
    </w:p>
    <w:p w:rsidR="002E7C4B" w:rsidRPr="001E052C" w:rsidRDefault="002E7C4B" w:rsidP="0073036D">
      <w:pPr>
        <w:pStyle w:val="ConsPlusNormal"/>
        <w:spacing w:before="240"/>
        <w:ind w:firstLine="540"/>
        <w:contextualSpacing/>
        <w:jc w:val="both"/>
      </w:pPr>
      <w:r w:rsidRPr="001E052C">
        <w:t>2) ремонт дворовых проездов;</w:t>
      </w:r>
    </w:p>
    <w:p w:rsidR="002E7C4B" w:rsidRPr="001E052C" w:rsidRDefault="002E7C4B" w:rsidP="0073036D">
      <w:pPr>
        <w:pStyle w:val="ConsPlusNormal"/>
        <w:spacing w:before="240"/>
        <w:ind w:firstLine="540"/>
        <w:contextualSpacing/>
        <w:jc w:val="both"/>
      </w:pPr>
      <w:r w:rsidRPr="001E052C">
        <w:t>3) установка скамеек;</w:t>
      </w:r>
    </w:p>
    <w:p w:rsidR="002E7C4B" w:rsidRPr="001E052C" w:rsidRDefault="002E7C4B" w:rsidP="0073036D">
      <w:pPr>
        <w:pStyle w:val="ConsPlusNormal"/>
        <w:spacing w:before="240"/>
        <w:ind w:firstLine="540"/>
        <w:contextualSpacing/>
        <w:jc w:val="both"/>
      </w:pPr>
      <w:r w:rsidRPr="001E052C">
        <w:t>4) установка урн;</w:t>
      </w:r>
    </w:p>
    <w:p w:rsidR="002E7C4B" w:rsidRPr="001E052C" w:rsidRDefault="002E7C4B" w:rsidP="0073036D">
      <w:pPr>
        <w:pStyle w:val="ConsPlusNormal"/>
        <w:spacing w:before="240"/>
        <w:ind w:firstLine="540"/>
        <w:contextualSpacing/>
        <w:jc w:val="both"/>
      </w:pPr>
      <w:r w:rsidRPr="001E052C">
        <w:t>В выборе мероприятий по благоустройству дворовых и общественных территорий принимает участие население Архангельской области путем проведения общественных обсуждений.</w:t>
      </w:r>
    </w:p>
    <w:p w:rsidR="002E7C4B" w:rsidRPr="001E052C" w:rsidRDefault="002E7C4B" w:rsidP="0073036D">
      <w:pPr>
        <w:pStyle w:val="ConsPlusNormal"/>
        <w:spacing w:before="240"/>
        <w:ind w:firstLine="540"/>
        <w:contextualSpacing/>
        <w:jc w:val="both"/>
      </w:pPr>
      <w:r w:rsidRPr="001E052C">
        <w:t>Общественные территории - это места, где жители Архангельской области отдыхают, проводят свободное время.</w:t>
      </w:r>
    </w:p>
    <w:p w:rsidR="002E7C4B" w:rsidRPr="001E052C" w:rsidRDefault="002E7C4B" w:rsidP="0073036D">
      <w:pPr>
        <w:pStyle w:val="ConsPlusNormal"/>
        <w:spacing w:before="240"/>
        <w:ind w:firstLine="540"/>
        <w:contextualSpacing/>
        <w:jc w:val="both"/>
      </w:pPr>
      <w:r w:rsidRPr="001E052C">
        <w:t>В первую очередь местами отдыха являются зеленые зоны и парки, скверы и набережные.</w:t>
      </w:r>
    </w:p>
    <w:p w:rsidR="002E7C4B" w:rsidRPr="001E052C" w:rsidRDefault="002E7C4B" w:rsidP="0073036D">
      <w:pPr>
        <w:pStyle w:val="ConsPlusNormal"/>
        <w:spacing w:before="240"/>
        <w:ind w:firstLine="540"/>
        <w:contextualSpacing/>
        <w:jc w:val="both"/>
      </w:pPr>
      <w:r w:rsidRPr="001E052C">
        <w:t>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 На территории Архангельской области насчитывается 284 неблагоустроенные общественные территории общей площадью 381,2 га, или 77,2 процента от общего количества общественных территорий, из них 20 территорий - городские парки.</w:t>
      </w:r>
    </w:p>
    <w:p w:rsidR="002E7C4B" w:rsidRPr="001E052C" w:rsidRDefault="002E7C4B" w:rsidP="0073036D">
      <w:pPr>
        <w:pStyle w:val="ConsPlusNormal"/>
        <w:spacing w:before="240"/>
        <w:ind w:firstLine="540"/>
        <w:contextualSpacing/>
        <w:jc w:val="both"/>
      </w:pPr>
      <w:r w:rsidRPr="001E052C">
        <w:t>В рамках настоящей государственной программы запланировано проведение масштабных работ по созданию условий для отдыха жителей.</w:t>
      </w:r>
    </w:p>
    <w:p w:rsidR="002E7C4B" w:rsidRPr="001E052C" w:rsidRDefault="002E7C4B" w:rsidP="0073036D">
      <w:pPr>
        <w:pStyle w:val="ConsPlusNormal"/>
        <w:spacing w:before="240"/>
        <w:ind w:firstLine="540"/>
        <w:contextualSpacing/>
        <w:jc w:val="both"/>
      </w:pPr>
      <w:r w:rsidRPr="001E052C">
        <w:t>Для активного отдыха населения Архангельской области настоящей государственной программой предусмотрены мероприятия по созданию дополнительных спортивных площадок, отдельных велосипедных дорожек для катания на велосипедах и роликовых коньках. Кроме того, мероприятия предусматривают установку дополнительных мест для велопарковок.</w:t>
      </w:r>
    </w:p>
    <w:p w:rsidR="002E7C4B" w:rsidRPr="001E052C" w:rsidRDefault="002E7C4B" w:rsidP="0073036D">
      <w:pPr>
        <w:pStyle w:val="ConsPlusNormal"/>
        <w:spacing w:before="240"/>
        <w:ind w:firstLine="540"/>
        <w:contextualSpacing/>
        <w:jc w:val="both"/>
      </w:pPr>
      <w:r w:rsidRPr="001E052C">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обеспечить здоровый образ жизни детей младшего возраста.</w:t>
      </w:r>
    </w:p>
    <w:p w:rsidR="002E7C4B" w:rsidRPr="001E052C" w:rsidRDefault="002E7C4B" w:rsidP="0073036D">
      <w:pPr>
        <w:pStyle w:val="ConsPlusNormal"/>
        <w:spacing w:before="240"/>
        <w:ind w:firstLine="540"/>
        <w:contextualSpacing/>
        <w:jc w:val="both"/>
      </w:pPr>
      <w:r w:rsidRPr="001E052C">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2E7C4B" w:rsidRPr="001E052C" w:rsidRDefault="002E7C4B" w:rsidP="0073036D">
      <w:pPr>
        <w:pStyle w:val="ConsPlusNormal"/>
        <w:spacing w:before="240"/>
        <w:ind w:firstLine="540"/>
        <w:contextualSpacing/>
        <w:jc w:val="both"/>
      </w:pPr>
      <w:r w:rsidRPr="001E052C">
        <w:t>Благоустройство дворовых и общественных территорий носит комплексный характер - запланированные мероприятия позволят создать благоприятную жизненную среду с обеспечением комфортных условий для населения Архангельской области,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 выполнение которых обеспечивается настоящей государственной программой.</w:t>
      </w:r>
    </w:p>
    <w:p w:rsidR="002E7C4B" w:rsidRPr="001E052C" w:rsidRDefault="002E7C4B" w:rsidP="0073036D">
      <w:pPr>
        <w:pStyle w:val="ConsPlusNormal"/>
        <w:contextualSpacing/>
        <w:jc w:val="both"/>
      </w:pPr>
    </w:p>
    <w:p w:rsidR="002E7C4B" w:rsidRPr="001E052C" w:rsidRDefault="002E7C4B" w:rsidP="0073036D">
      <w:pPr>
        <w:pStyle w:val="ConsPlusNormal"/>
        <w:contextualSpacing/>
        <w:jc w:val="center"/>
        <w:outlineLvl w:val="2"/>
      </w:pPr>
      <w:r w:rsidRPr="001E052C">
        <w:t>III. Механизм реализации мероприятий</w:t>
      </w:r>
    </w:p>
    <w:p w:rsidR="002E7C4B" w:rsidRPr="001E052C" w:rsidRDefault="002E7C4B" w:rsidP="0073036D">
      <w:pPr>
        <w:pStyle w:val="ConsPlusNormal"/>
        <w:contextualSpacing/>
        <w:jc w:val="center"/>
      </w:pPr>
      <w:r w:rsidRPr="001E052C">
        <w:t>государственной программы</w:t>
      </w:r>
    </w:p>
    <w:p w:rsidR="002E7C4B" w:rsidRPr="001E052C" w:rsidRDefault="002E7C4B" w:rsidP="0073036D">
      <w:pPr>
        <w:pStyle w:val="ConsPlusNormal"/>
        <w:contextualSpacing/>
        <w:jc w:val="both"/>
      </w:pPr>
    </w:p>
    <w:p w:rsidR="002E7C4B" w:rsidRPr="001E052C" w:rsidRDefault="002E7C4B" w:rsidP="0073036D">
      <w:pPr>
        <w:pStyle w:val="ConsPlusNormal"/>
        <w:ind w:firstLine="540"/>
        <w:contextualSpacing/>
        <w:jc w:val="both"/>
      </w:pPr>
      <w:r w:rsidRPr="001E052C">
        <w:t xml:space="preserve">Реализацию мероприятий </w:t>
      </w:r>
      <w:hyperlink w:anchor="Par327" w:tooltip="ПЕРЕЧЕНЬ" w:history="1">
        <w:r w:rsidRPr="001E052C">
          <w:t>пунктов 1.1</w:t>
        </w:r>
      </w:hyperlink>
      <w:r w:rsidRPr="001E052C">
        <w:t xml:space="preserve">, </w:t>
      </w:r>
      <w:hyperlink w:anchor="Par327" w:tooltip="ПЕРЕЧЕНЬ" w:history="1">
        <w:r w:rsidRPr="001E052C">
          <w:t>3.1</w:t>
        </w:r>
      </w:hyperlink>
      <w:r w:rsidRPr="001E052C">
        <w:t xml:space="preserve">, </w:t>
      </w:r>
      <w:hyperlink w:anchor="Par327" w:tooltip="ПЕРЕЧЕНЬ" w:history="1">
        <w:r w:rsidRPr="001E052C">
          <w:t>3.2</w:t>
        </w:r>
      </w:hyperlink>
      <w:r w:rsidRPr="001E052C">
        <w:t xml:space="preserve"> перечня мероприятий государственной программы (</w:t>
      </w:r>
      <w:hyperlink w:anchor="Par327" w:tooltip="ПЕРЕЧЕНЬ" w:history="1">
        <w:r w:rsidRPr="001E052C">
          <w:t>приложение N 2</w:t>
        </w:r>
      </w:hyperlink>
      <w:r w:rsidRPr="001E052C">
        <w:t xml:space="preserve"> к государственной программе) осуществляет министерство ТЭК и ЖКХ путем проведения обучающих проектных семинаров, вебинаров, анкетирования, опросов населения, интервьюирования, картирования, проведения фокус групп, проведения дизайн-игр с участием взрослых и детей, организации проектных мастерских со школьниками и студентами, общественных слушаний с заинтересованными лицами. Реализация указанных мероприятий осуществляется без привлечения финансовых средств.</w:t>
      </w:r>
    </w:p>
    <w:p w:rsidR="002E7C4B" w:rsidRPr="001E052C" w:rsidRDefault="002E7C4B" w:rsidP="0073036D">
      <w:pPr>
        <w:pStyle w:val="ConsPlusNormal"/>
        <w:spacing w:before="240"/>
        <w:ind w:firstLine="540"/>
        <w:contextualSpacing/>
        <w:jc w:val="both"/>
      </w:pPr>
      <w:r w:rsidRPr="001E052C">
        <w:t xml:space="preserve">Реализацию мероприятий </w:t>
      </w:r>
      <w:hyperlink w:anchor="Par327" w:tooltip="ПЕРЕЧЕНЬ" w:history="1">
        <w:r w:rsidRPr="001E052C">
          <w:t>пункта 1.2</w:t>
        </w:r>
      </w:hyperlink>
      <w:r w:rsidRPr="001E052C">
        <w:t xml:space="preserve"> перечня мероприятий государственной программы (</w:t>
      </w:r>
      <w:hyperlink w:anchor="Par327" w:tooltip="ПЕРЕЧЕНЬ" w:history="1">
        <w:r w:rsidRPr="001E052C">
          <w:t>приложение N 2</w:t>
        </w:r>
      </w:hyperlink>
      <w:r w:rsidRPr="001E052C">
        <w:t xml:space="preserve"> к государственной программе) осуществляют органы местного самоуправления сельских поселений, городских поселений и городских округов Архангельской области в соответствии с </w:t>
      </w:r>
      <w:hyperlink r:id="rId25" w:history="1">
        <w:r w:rsidRPr="001E052C">
          <w:t>Порядком</w:t>
        </w:r>
      </w:hyperlink>
      <w:r w:rsidRPr="001E052C">
        <w:t xml:space="preserve"> проведения инвентаризации дворовых и общественных территорий, объектов недвижимого имущества и земельных участков, уровня благоустройства </w:t>
      </w:r>
      <w:r w:rsidRPr="001E052C">
        <w:lastRenderedPageBreak/>
        <w:t>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4 июля 2017 года N 261-пп. Реализация указанного мероприятия осуществляется без привлечения финансовых средств.</w:t>
      </w:r>
    </w:p>
    <w:p w:rsidR="002E7C4B" w:rsidRPr="001E052C" w:rsidRDefault="002E7C4B" w:rsidP="0073036D">
      <w:pPr>
        <w:pStyle w:val="ConsPlusNormal"/>
        <w:spacing w:before="240"/>
        <w:ind w:firstLine="540"/>
        <w:contextualSpacing/>
        <w:jc w:val="both"/>
      </w:pPr>
      <w:r w:rsidRPr="001E052C">
        <w:t xml:space="preserve">Реализацию мероприятий </w:t>
      </w:r>
      <w:hyperlink w:anchor="Par327" w:tooltip="ПЕРЕЧЕНЬ" w:history="1">
        <w:r w:rsidRPr="001E052C">
          <w:t>пунктов 2.1</w:t>
        </w:r>
      </w:hyperlink>
      <w:r w:rsidRPr="001E052C">
        <w:t xml:space="preserve"> и </w:t>
      </w:r>
      <w:hyperlink w:anchor="Par327" w:tooltip="ПЕРЕЧЕНЬ" w:history="1">
        <w:r w:rsidRPr="001E052C">
          <w:t>2.2</w:t>
        </w:r>
      </w:hyperlink>
      <w:r w:rsidRPr="001E052C">
        <w:t xml:space="preserve"> перечня мероприятий государственной программы (</w:t>
      </w:r>
      <w:hyperlink w:anchor="Par327" w:tooltip="ПЕРЕЧЕНЬ" w:history="1">
        <w:r w:rsidRPr="001E052C">
          <w:t>приложение N 2</w:t>
        </w:r>
      </w:hyperlink>
      <w:r w:rsidRPr="001E052C">
        <w:t xml:space="preserve"> к государственной программе) осуществляют министерство ТЭК и ЖКХ и органы местного самоуправления муниципальных районов и городских округов Архангельской области в соответствии с правилами предоставления и распределения субсидий бюджетам муниципальных образований в целях софинансирования муниципальных программ формирования современной городской среды на 201</w:t>
      </w:r>
      <w:r w:rsidR="00C52098" w:rsidRPr="001E052C">
        <w:t>8 - 2024</w:t>
      </w:r>
      <w:r w:rsidRPr="001E052C">
        <w:t xml:space="preserve"> годы и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мероприятий на поддержку обустройства мест массового отдыха населения (городских парков), утверждаемыми постановлениями Правительства Архангельской области. Для реализации указанных мероприятий государственной программы (</w:t>
      </w:r>
      <w:hyperlink w:anchor="Par327" w:tooltip="ПЕРЕЧЕНЬ" w:history="1">
        <w:r w:rsidRPr="001E052C">
          <w:t>приложение N 2</w:t>
        </w:r>
      </w:hyperlink>
      <w:r w:rsidRPr="001E052C">
        <w:t xml:space="preserve"> к государственной программе) привлекаются средства федерального бюджета.</w:t>
      </w:r>
    </w:p>
    <w:p w:rsidR="00C52098" w:rsidRPr="001E052C" w:rsidRDefault="00C52098" w:rsidP="0073036D">
      <w:pPr>
        <w:pStyle w:val="ConsPlusNormal"/>
        <w:ind w:firstLine="567"/>
        <w:contextualSpacing/>
        <w:jc w:val="both"/>
      </w:pPr>
      <w:r w:rsidRPr="001E052C">
        <w:t>Реализацию мероприятия пункта 2.3 перечня мероприятий государственной программы (приложение № 2 к государственной программе) осуществляет министерство ТЭК и ЖКХ и муниципальное образование «Каргопольский муниципальный район» в соответствии с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утвержденными постановлением Правительства Российской Федерации от 7 марта 2018 года № 237. Для реализации указанных мероприятий государственной программы (приложение № 2 к государственной программе) привлекаются средства федерального бюджета.</w:t>
      </w:r>
    </w:p>
    <w:p w:rsidR="002E7C4B" w:rsidRPr="001E052C" w:rsidRDefault="002E7C4B" w:rsidP="0073036D">
      <w:pPr>
        <w:pStyle w:val="ConsPlusNormal"/>
        <w:spacing w:before="240"/>
        <w:ind w:firstLine="540"/>
        <w:contextualSpacing/>
        <w:jc w:val="both"/>
      </w:pPr>
      <w:r w:rsidRPr="001E052C">
        <w:t xml:space="preserve">Реализацию мероприятий </w:t>
      </w:r>
      <w:hyperlink w:anchor="Par327" w:tooltip="ПЕРЕЧЕНЬ" w:history="1">
        <w:r w:rsidRPr="001E052C">
          <w:t>пункта 3.3</w:t>
        </w:r>
      </w:hyperlink>
      <w:r w:rsidRPr="001E052C">
        <w:t xml:space="preserve"> перечня мероприятий государственной программы (</w:t>
      </w:r>
      <w:hyperlink w:anchor="Par327" w:tooltip="ПЕРЕЧЕНЬ" w:history="1">
        <w:r w:rsidRPr="001E052C">
          <w:t>приложение N 2</w:t>
        </w:r>
      </w:hyperlink>
      <w:r w:rsidRPr="001E052C">
        <w:t xml:space="preserve"> к государственной программе) осуществляет министерство ТЭК и ЖКХ путем актуализации сведений, размещенных на официальном сайте Правительства Архангельской области в информационно-телекоммуникационной сети "Интернет", и проведения мониторинга за актуализацией сведений, размещенных органами местного самоуправления муниципальных образований на официальном сайте Правительства Архангельской области.</w:t>
      </w:r>
    </w:p>
    <w:p w:rsidR="002E7C4B" w:rsidRPr="001E052C" w:rsidRDefault="002E7C4B" w:rsidP="0073036D">
      <w:pPr>
        <w:pStyle w:val="ConsPlusNormal"/>
        <w:spacing w:before="240"/>
        <w:ind w:firstLine="540"/>
        <w:contextualSpacing/>
        <w:jc w:val="both"/>
      </w:pPr>
      <w:r w:rsidRPr="001E052C">
        <w:t>Реализация указанного мероприятия осуществляется без привлечения финансовых средств.</w:t>
      </w:r>
    </w:p>
    <w:p w:rsidR="002E7C4B" w:rsidRPr="001E052C" w:rsidRDefault="002E7C4B" w:rsidP="0073036D">
      <w:pPr>
        <w:pStyle w:val="ConsPlusNormal"/>
        <w:spacing w:before="240"/>
        <w:ind w:firstLine="540"/>
        <w:contextualSpacing/>
        <w:jc w:val="both"/>
      </w:pPr>
      <w:r w:rsidRPr="001E052C">
        <w:t>В рамках реализации мероприятий по благоустройству территорий муниципальных образований Архангельской области настоящей государственной программы внебюджетные средства планируется привлечь за счет финансового участия заинтересованных лиц в выполнении мероприятий по благоустройству территорий Архангельской области.</w:t>
      </w:r>
    </w:p>
    <w:p w:rsidR="002E7C4B" w:rsidRPr="001E052C" w:rsidRDefault="002E7C4B" w:rsidP="0073036D">
      <w:pPr>
        <w:pStyle w:val="ConsPlusNormal"/>
        <w:spacing w:before="240"/>
        <w:ind w:firstLine="540"/>
        <w:contextualSpacing/>
        <w:jc w:val="both"/>
      </w:pPr>
      <w:hyperlink w:anchor="Par327" w:tooltip="ПЕРЕЧЕНЬ" w:history="1">
        <w:r w:rsidRPr="001E052C">
          <w:t>Перечень</w:t>
        </w:r>
      </w:hyperlink>
      <w:r w:rsidRPr="001E052C">
        <w:t xml:space="preserve"> мероприятий государственной программы представлен в приложении N 2 к государственной программе.</w:t>
      </w:r>
    </w:p>
    <w:p w:rsidR="0073036D" w:rsidRDefault="0073036D" w:rsidP="0073036D">
      <w:pPr>
        <w:pStyle w:val="ConsPlusNormal"/>
        <w:contextualSpacing/>
        <w:jc w:val="center"/>
        <w:outlineLvl w:val="2"/>
      </w:pPr>
    </w:p>
    <w:p w:rsidR="002E7C4B" w:rsidRPr="001E052C" w:rsidRDefault="002E7C4B" w:rsidP="0073036D">
      <w:pPr>
        <w:pStyle w:val="ConsPlusNormal"/>
        <w:contextualSpacing/>
        <w:jc w:val="center"/>
        <w:outlineLvl w:val="2"/>
      </w:pPr>
      <w:r w:rsidRPr="001E052C">
        <w:t>IV. Ожидаемые результаты реализации</w:t>
      </w:r>
    </w:p>
    <w:p w:rsidR="002E7C4B" w:rsidRPr="001E052C" w:rsidRDefault="002E7C4B" w:rsidP="0073036D">
      <w:pPr>
        <w:pStyle w:val="ConsPlusNormal"/>
        <w:contextualSpacing/>
        <w:jc w:val="center"/>
      </w:pPr>
      <w:r w:rsidRPr="001E052C">
        <w:t>государственной программы</w:t>
      </w:r>
    </w:p>
    <w:p w:rsidR="002E7C4B" w:rsidRPr="001E052C" w:rsidRDefault="002E7C4B" w:rsidP="0073036D">
      <w:pPr>
        <w:pStyle w:val="ConsPlusNormal"/>
        <w:contextualSpacing/>
        <w:jc w:val="both"/>
      </w:pPr>
    </w:p>
    <w:p w:rsidR="002E7C4B" w:rsidRPr="001E052C" w:rsidRDefault="002E7C4B" w:rsidP="0073036D">
      <w:pPr>
        <w:pStyle w:val="ConsPlusNormal"/>
        <w:ind w:firstLine="540"/>
        <w:contextualSpacing/>
        <w:jc w:val="both"/>
      </w:pPr>
      <w:r w:rsidRPr="001E052C">
        <w:t xml:space="preserve">Реализация настоящей </w:t>
      </w:r>
      <w:r w:rsidR="00C52098" w:rsidRPr="001E052C">
        <w:t>государственной программы к 2024</w:t>
      </w:r>
      <w:r w:rsidRPr="001E052C">
        <w:t xml:space="preserve"> году предполагает достижение следующих результатов:</w:t>
      </w:r>
    </w:p>
    <w:p w:rsidR="002E7C4B" w:rsidRPr="001E052C" w:rsidRDefault="002E7C4B" w:rsidP="0073036D">
      <w:pPr>
        <w:pStyle w:val="ConsPlusNormal"/>
        <w:spacing w:before="240"/>
        <w:ind w:firstLine="540"/>
        <w:contextualSpacing/>
        <w:jc w:val="both"/>
      </w:pPr>
      <w:r w:rsidRPr="001E052C">
        <w:t>количество благоустроенных дворовых территорий - 11 219 единиц;</w:t>
      </w:r>
    </w:p>
    <w:p w:rsidR="002E7C4B" w:rsidRPr="001E052C" w:rsidRDefault="002E7C4B" w:rsidP="0073036D">
      <w:pPr>
        <w:pStyle w:val="ConsPlusNormal"/>
        <w:spacing w:before="240"/>
        <w:ind w:firstLine="540"/>
        <w:contextualSpacing/>
        <w:jc w:val="both"/>
      </w:pPr>
      <w:r w:rsidRPr="001E052C">
        <w:t>количество благоустроенных общественных территорий - 264 единицы;</w:t>
      </w:r>
    </w:p>
    <w:p w:rsidR="002E7C4B" w:rsidRPr="001E052C" w:rsidRDefault="002E7C4B" w:rsidP="0073036D">
      <w:pPr>
        <w:pStyle w:val="ConsPlusNormal"/>
        <w:spacing w:before="240"/>
        <w:ind w:firstLine="540"/>
        <w:contextualSpacing/>
        <w:jc w:val="both"/>
      </w:pPr>
      <w:r w:rsidRPr="001E052C">
        <w:t>количество благоустроенных городских парков - 20 единиц.</w:t>
      </w:r>
    </w:p>
    <w:p w:rsidR="002E7C4B" w:rsidRPr="001E052C" w:rsidRDefault="002E7C4B" w:rsidP="0073036D">
      <w:pPr>
        <w:pStyle w:val="ConsPlusNormal"/>
        <w:spacing w:before="240"/>
        <w:ind w:firstLine="540"/>
        <w:contextualSpacing/>
        <w:jc w:val="both"/>
      </w:pPr>
      <w:r w:rsidRPr="001E052C">
        <w:t xml:space="preserve">Оценка эффективности реализации государственной программы проводится ежегодно в соответствии с </w:t>
      </w:r>
      <w:hyperlink r:id="rId26" w:history="1">
        <w:r w:rsidRPr="001E052C">
          <w:t>Положением</w:t>
        </w:r>
      </w:hyperlink>
      <w:r w:rsidRPr="001E052C">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556000" w:rsidRPr="001E052C" w:rsidRDefault="00556000">
      <w:pPr>
        <w:pStyle w:val="ConsPlusNormal"/>
        <w:jc w:val="right"/>
        <w:outlineLvl w:val="1"/>
        <w:sectPr w:rsidR="00556000" w:rsidRPr="001E052C">
          <w:pgSz w:w="11906" w:h="16838"/>
          <w:pgMar w:top="1440" w:right="566" w:bottom="1440" w:left="1133" w:header="0" w:footer="0" w:gutter="0"/>
          <w:cols w:space="720"/>
          <w:noEndnote/>
        </w:sectPr>
      </w:pPr>
    </w:p>
    <w:p w:rsidR="002E7C4B" w:rsidRPr="001E052C" w:rsidRDefault="002E7C4B">
      <w:pPr>
        <w:pStyle w:val="ConsPlusNormal"/>
        <w:jc w:val="right"/>
        <w:outlineLvl w:val="1"/>
      </w:pPr>
      <w:r w:rsidRPr="001E052C">
        <w:lastRenderedPageBreak/>
        <w:t>Приложение N 1</w:t>
      </w:r>
    </w:p>
    <w:p w:rsidR="002E7C4B" w:rsidRPr="001E052C" w:rsidRDefault="002E7C4B">
      <w:pPr>
        <w:pStyle w:val="ConsPlusNormal"/>
        <w:jc w:val="right"/>
      </w:pPr>
      <w:r w:rsidRPr="001E052C">
        <w:t>к государственной программе Архангельской</w:t>
      </w:r>
    </w:p>
    <w:p w:rsidR="002E7C4B" w:rsidRPr="001E052C" w:rsidRDefault="002E7C4B">
      <w:pPr>
        <w:pStyle w:val="ConsPlusNormal"/>
        <w:jc w:val="right"/>
      </w:pPr>
      <w:r w:rsidRPr="001E052C">
        <w:t>области "Формирование современной</w:t>
      </w:r>
    </w:p>
    <w:p w:rsidR="002E7C4B" w:rsidRPr="001E052C" w:rsidRDefault="002E7C4B">
      <w:pPr>
        <w:pStyle w:val="ConsPlusNormal"/>
        <w:jc w:val="right"/>
      </w:pPr>
      <w:r w:rsidRPr="001E052C">
        <w:t>городской среды в Архангельской области</w:t>
      </w:r>
    </w:p>
    <w:p w:rsidR="00556000" w:rsidRPr="001E052C" w:rsidRDefault="00C52098" w:rsidP="00556000">
      <w:pPr>
        <w:pStyle w:val="ConsPlusNormal"/>
        <w:jc w:val="right"/>
      </w:pPr>
      <w:r w:rsidRPr="001E052C">
        <w:t>(2018 - 2024</w:t>
      </w:r>
      <w:r w:rsidR="00556000" w:rsidRPr="001E052C">
        <w:t xml:space="preserve"> годы)</w:t>
      </w:r>
    </w:p>
    <w:p w:rsidR="00556000" w:rsidRPr="001E052C" w:rsidRDefault="00556000">
      <w:pPr>
        <w:pStyle w:val="ConsPlusNormal"/>
        <w:jc w:val="both"/>
      </w:pPr>
    </w:p>
    <w:p w:rsidR="00556000" w:rsidRPr="001E052C" w:rsidRDefault="00556000">
      <w:pPr>
        <w:pStyle w:val="ConsPlusNormal"/>
        <w:jc w:val="both"/>
      </w:pPr>
    </w:p>
    <w:p w:rsidR="00556000" w:rsidRPr="001E052C" w:rsidRDefault="00556000">
      <w:pPr>
        <w:pStyle w:val="ConsPlusNormal"/>
        <w:jc w:val="both"/>
      </w:pPr>
    </w:p>
    <w:p w:rsidR="00556000" w:rsidRPr="001E052C" w:rsidRDefault="00556000">
      <w:pPr>
        <w:pStyle w:val="ConsPlusNormal"/>
        <w:jc w:val="both"/>
      </w:pPr>
    </w:p>
    <w:p w:rsidR="002E7C4B" w:rsidRPr="001E052C" w:rsidRDefault="002E7C4B">
      <w:pPr>
        <w:pStyle w:val="ConsPlusTitle"/>
        <w:jc w:val="center"/>
        <w:rPr>
          <w:rFonts w:ascii="Times New Roman" w:hAnsi="Times New Roman" w:cs="Times New Roman"/>
        </w:rPr>
      </w:pPr>
      <w:bookmarkStart w:id="1" w:name="Par153"/>
      <w:bookmarkEnd w:id="1"/>
      <w:r w:rsidRPr="001E052C">
        <w:rPr>
          <w:rFonts w:ascii="Times New Roman" w:hAnsi="Times New Roman" w:cs="Times New Roman"/>
        </w:rPr>
        <w:t>ПЕРЕЧЕНЬ</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целевых показателей государственной программы Архангельской</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области "Формирование современной городской среды</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в Ар</w:t>
      </w:r>
      <w:r w:rsidR="00C52098" w:rsidRPr="001E052C">
        <w:rPr>
          <w:rFonts w:ascii="Times New Roman" w:hAnsi="Times New Roman" w:cs="Times New Roman"/>
        </w:rPr>
        <w:t>хангельской области (2018 - 2024</w:t>
      </w:r>
      <w:r w:rsidRPr="001E052C">
        <w:rPr>
          <w:rFonts w:ascii="Times New Roman" w:hAnsi="Times New Roman" w:cs="Times New Roman"/>
        </w:rPr>
        <w:t xml:space="preserve"> годы)"</w:t>
      </w:r>
    </w:p>
    <w:p w:rsidR="002E7C4B" w:rsidRPr="001E052C" w:rsidRDefault="002E7C4B">
      <w:pPr>
        <w:pStyle w:val="ConsPlusNormal"/>
      </w:pPr>
    </w:p>
    <w:p w:rsidR="002E7C4B" w:rsidRPr="001E052C" w:rsidRDefault="002E7C4B">
      <w:pPr>
        <w:pStyle w:val="ConsPlusNormal"/>
        <w:ind w:firstLine="540"/>
        <w:jc w:val="both"/>
      </w:pPr>
      <w:r w:rsidRPr="001E052C">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 ЖКХ).</w:t>
      </w:r>
    </w:p>
    <w:p w:rsidR="002E7C4B" w:rsidRPr="001E052C" w:rsidRDefault="002E7C4B">
      <w:pPr>
        <w:pStyle w:val="ConsPlusNormal"/>
        <w:jc w:val="both"/>
      </w:pPr>
    </w:p>
    <w:tbl>
      <w:tblPr>
        <w:tblW w:w="5000" w:type="pct"/>
        <w:tblCellMar>
          <w:top w:w="102" w:type="dxa"/>
          <w:left w:w="62" w:type="dxa"/>
          <w:bottom w:w="102" w:type="dxa"/>
          <w:right w:w="62" w:type="dxa"/>
        </w:tblCellMar>
        <w:tblLook w:val="0000"/>
      </w:tblPr>
      <w:tblGrid>
        <w:gridCol w:w="3948"/>
        <w:gridCol w:w="1812"/>
        <w:gridCol w:w="1200"/>
        <w:gridCol w:w="971"/>
        <w:gridCol w:w="900"/>
        <w:gridCol w:w="900"/>
        <w:gridCol w:w="900"/>
        <w:gridCol w:w="900"/>
        <w:gridCol w:w="900"/>
        <w:gridCol w:w="900"/>
        <w:gridCol w:w="751"/>
      </w:tblGrid>
      <w:tr w:rsidR="00C52098" w:rsidRPr="001E052C" w:rsidTr="001E052C">
        <w:tc>
          <w:tcPr>
            <w:tcW w:w="1412" w:type="pct"/>
            <w:vMerge w:val="restar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Наименование целевого показателя</w:t>
            </w:r>
          </w:p>
        </w:tc>
        <w:tc>
          <w:tcPr>
            <w:tcW w:w="597" w:type="pct"/>
            <w:vMerge w:val="restar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Исполнитель (соисполнитель)</w:t>
            </w:r>
          </w:p>
        </w:tc>
        <w:tc>
          <w:tcPr>
            <w:tcW w:w="404" w:type="pct"/>
            <w:vMerge w:val="restar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Единица измерения</w:t>
            </w:r>
          </w:p>
        </w:tc>
        <w:tc>
          <w:tcPr>
            <w:tcW w:w="2587" w:type="pct"/>
            <w:gridSpan w:val="8"/>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Значение целевых показателей</w:t>
            </w:r>
          </w:p>
        </w:tc>
      </w:tr>
      <w:tr w:rsidR="00C52098" w:rsidRPr="001E052C" w:rsidTr="001E052C">
        <w:tc>
          <w:tcPr>
            <w:tcW w:w="1412" w:type="pct"/>
            <w:vMerge/>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both"/>
            </w:pPr>
          </w:p>
        </w:tc>
        <w:tc>
          <w:tcPr>
            <w:tcW w:w="597" w:type="pct"/>
            <w:vMerge/>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both"/>
            </w:pPr>
          </w:p>
        </w:tc>
        <w:tc>
          <w:tcPr>
            <w:tcW w:w="404" w:type="pct"/>
            <w:vMerge/>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both"/>
            </w:pP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базовый 2017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2018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2019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2020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2021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2022 год</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2023 год</w:t>
            </w:r>
          </w:p>
        </w:tc>
        <w:tc>
          <w:tcPr>
            <w:tcW w:w="277"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2024 год</w:t>
            </w:r>
          </w:p>
        </w:tc>
      </w:tr>
      <w:tr w:rsidR="00C52098" w:rsidRPr="001E052C" w:rsidTr="001E052C">
        <w:tc>
          <w:tcPr>
            <w:tcW w:w="1412"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1</w:t>
            </w:r>
          </w:p>
        </w:tc>
        <w:tc>
          <w:tcPr>
            <w:tcW w:w="597"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2</w:t>
            </w:r>
          </w:p>
        </w:tc>
        <w:tc>
          <w:tcPr>
            <w:tcW w:w="404"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3</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4</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5</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6</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7</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8</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r w:rsidRPr="001E052C">
              <w:t>9</w:t>
            </w:r>
          </w:p>
        </w:tc>
        <w:tc>
          <w:tcPr>
            <w:tcW w:w="330"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p>
        </w:tc>
        <w:tc>
          <w:tcPr>
            <w:tcW w:w="277" w:type="pct"/>
            <w:tcBorders>
              <w:top w:val="single" w:sz="4" w:space="0" w:color="auto"/>
              <w:left w:val="single" w:sz="4" w:space="0" w:color="auto"/>
              <w:bottom w:val="single" w:sz="4" w:space="0" w:color="auto"/>
              <w:right w:val="single" w:sz="4" w:space="0" w:color="auto"/>
            </w:tcBorders>
          </w:tcPr>
          <w:p w:rsidR="00C52098" w:rsidRPr="001E052C" w:rsidRDefault="00C52098">
            <w:pPr>
              <w:pStyle w:val="ConsPlusNormal"/>
              <w:jc w:val="center"/>
            </w:pPr>
          </w:p>
        </w:tc>
      </w:tr>
      <w:tr w:rsidR="00C52098" w:rsidRPr="001E052C" w:rsidTr="001E052C">
        <w:tc>
          <w:tcPr>
            <w:tcW w:w="1412" w:type="pct"/>
            <w:tcBorders>
              <w:top w:val="single" w:sz="4" w:space="0" w:color="auto"/>
            </w:tcBorders>
          </w:tcPr>
          <w:p w:rsidR="00C52098" w:rsidRPr="001E052C" w:rsidRDefault="00C52098">
            <w:pPr>
              <w:pStyle w:val="ConsPlusNormal"/>
            </w:pPr>
            <w:bookmarkStart w:id="2" w:name="Par182"/>
            <w:bookmarkEnd w:id="2"/>
            <w:r w:rsidRPr="001E052C">
              <w:t>1. Количество благоустроенных дворовых территорий</w:t>
            </w:r>
          </w:p>
        </w:tc>
        <w:tc>
          <w:tcPr>
            <w:tcW w:w="597" w:type="pct"/>
            <w:tcBorders>
              <w:top w:val="single" w:sz="4" w:space="0" w:color="auto"/>
            </w:tcBorders>
          </w:tcPr>
          <w:p w:rsidR="00C52098" w:rsidRPr="001E052C" w:rsidRDefault="00C52098">
            <w:pPr>
              <w:pStyle w:val="ConsPlusNormal"/>
            </w:pPr>
            <w:r w:rsidRPr="001E052C">
              <w:t>министерство ТЭК и ЖКХ</w:t>
            </w:r>
          </w:p>
        </w:tc>
        <w:tc>
          <w:tcPr>
            <w:tcW w:w="404" w:type="pct"/>
            <w:tcBorders>
              <w:top w:val="single" w:sz="4" w:space="0" w:color="auto"/>
            </w:tcBorders>
          </w:tcPr>
          <w:p w:rsidR="00C52098" w:rsidRPr="001E052C" w:rsidRDefault="00C52098">
            <w:pPr>
              <w:pStyle w:val="ConsPlusNormal"/>
              <w:jc w:val="center"/>
            </w:pPr>
            <w:r w:rsidRPr="001E052C">
              <w:t>единиц</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170</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207</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180</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183</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2 321</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2 534</w:t>
            </w:r>
          </w:p>
        </w:tc>
        <w:tc>
          <w:tcPr>
            <w:tcW w:w="330"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2 768</w:t>
            </w:r>
          </w:p>
        </w:tc>
        <w:tc>
          <w:tcPr>
            <w:tcW w:w="277" w:type="pct"/>
            <w:tcBorders>
              <w:top w:val="single" w:sz="4" w:space="0" w:color="auto"/>
            </w:tcBorders>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3 026</w:t>
            </w:r>
          </w:p>
        </w:tc>
      </w:tr>
      <w:tr w:rsidR="00C52098" w:rsidRPr="001E052C" w:rsidTr="001E052C">
        <w:tc>
          <w:tcPr>
            <w:tcW w:w="1412" w:type="pct"/>
          </w:tcPr>
          <w:p w:rsidR="00C52098" w:rsidRPr="001E052C" w:rsidRDefault="00C52098">
            <w:pPr>
              <w:pStyle w:val="ConsPlusNormal"/>
            </w:pPr>
            <w:r w:rsidRPr="001E052C">
              <w:t>2. Доля благоустроенных дворовых территорий от общего количества дворовых территорий</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2,9</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21,6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40,8</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61,9</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85,4</w:t>
            </w:r>
          </w:p>
        </w:tc>
      </w:tr>
      <w:tr w:rsidR="00C52098" w:rsidRPr="001E052C" w:rsidTr="001E052C">
        <w:tc>
          <w:tcPr>
            <w:tcW w:w="1412" w:type="pct"/>
          </w:tcPr>
          <w:p w:rsidR="00C52098" w:rsidRPr="001E052C" w:rsidRDefault="00C52098">
            <w:pPr>
              <w:pStyle w:val="ConsPlusNormal"/>
            </w:pPr>
            <w:r w:rsidRPr="001E052C">
              <w:t>3. Доля населения, проживающего в жилом фонде с благоустроенными дворовыми территориями, от общей численности населения Архангельской области</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3,8</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21,3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39,4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58,7</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75,5</w:t>
            </w:r>
          </w:p>
        </w:tc>
      </w:tr>
      <w:tr w:rsidR="00C52098" w:rsidRPr="001E052C" w:rsidTr="001E052C">
        <w:tc>
          <w:tcPr>
            <w:tcW w:w="1412" w:type="pct"/>
          </w:tcPr>
          <w:p w:rsidR="00C52098" w:rsidRPr="001E052C" w:rsidRDefault="00C52098">
            <w:pPr>
              <w:pStyle w:val="ConsPlusNormal"/>
            </w:pPr>
            <w:r w:rsidRPr="001E052C">
              <w:lastRenderedPageBreak/>
              <w:t>4. 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w:t>
            </w:r>
          </w:p>
        </w:tc>
      </w:tr>
      <w:tr w:rsidR="00C52098" w:rsidRPr="001E052C" w:rsidTr="001E052C">
        <w:tc>
          <w:tcPr>
            <w:tcW w:w="1412" w:type="pct"/>
          </w:tcPr>
          <w:p w:rsidR="00C52098" w:rsidRPr="001E052C" w:rsidRDefault="00C52098">
            <w:pPr>
              <w:pStyle w:val="ConsPlusNormal"/>
            </w:pPr>
            <w:r w:rsidRPr="001E052C">
              <w:t>5. Объем трудового участия заинтересованных лиц по благоустройству дворовых территорий</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чел./час</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41</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73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928</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1 014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1 107</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1 234</w:t>
            </w:r>
          </w:p>
        </w:tc>
      </w:tr>
      <w:tr w:rsidR="00C52098" w:rsidRPr="001E052C" w:rsidTr="001E052C">
        <w:tc>
          <w:tcPr>
            <w:tcW w:w="1412" w:type="pct"/>
          </w:tcPr>
          <w:p w:rsidR="00C52098" w:rsidRPr="001E052C" w:rsidRDefault="00C52098">
            <w:pPr>
              <w:pStyle w:val="ConsPlusNormal"/>
            </w:pPr>
            <w:r w:rsidRPr="001E052C">
              <w:t>6. Количество благоустроенных общественных территорий (без учета городских парков)</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единиц</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37</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38</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42</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44</w:t>
            </w:r>
          </w:p>
        </w:tc>
      </w:tr>
      <w:tr w:rsidR="00C52098" w:rsidRPr="001E052C" w:rsidTr="001E052C">
        <w:tc>
          <w:tcPr>
            <w:tcW w:w="1412" w:type="pct"/>
          </w:tcPr>
          <w:p w:rsidR="00C52098" w:rsidRPr="001E052C" w:rsidRDefault="00C52098">
            <w:pPr>
              <w:pStyle w:val="ConsPlusNormal"/>
            </w:pPr>
            <w:bookmarkStart w:id="3" w:name="Par236"/>
            <w:bookmarkEnd w:id="3"/>
            <w:r w:rsidRPr="001E052C">
              <w:t>7. Площадь благоустроенных общественных территорий</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гектаров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51,0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61,9</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49,0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50,3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51,7</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54,4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57,1</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56,8</w:t>
            </w:r>
          </w:p>
        </w:tc>
      </w:tr>
      <w:tr w:rsidR="00C52098" w:rsidRPr="001E052C" w:rsidTr="001E052C">
        <w:tc>
          <w:tcPr>
            <w:tcW w:w="1412" w:type="pct"/>
          </w:tcPr>
          <w:p w:rsidR="00C52098" w:rsidRPr="001E052C" w:rsidRDefault="00C52098">
            <w:pPr>
              <w:pStyle w:val="ConsPlusNormal"/>
            </w:pPr>
            <w:bookmarkStart w:id="4" w:name="Par245"/>
            <w:bookmarkEnd w:id="4"/>
            <w:r w:rsidRPr="001E052C">
              <w:t>8. Количество благоустроенных городских парков</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единиц</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11</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r>
      <w:tr w:rsidR="00C52098" w:rsidRPr="001E052C" w:rsidTr="001E052C">
        <w:tc>
          <w:tcPr>
            <w:tcW w:w="1412" w:type="pct"/>
          </w:tcPr>
          <w:p w:rsidR="00C52098" w:rsidRPr="001E052C" w:rsidRDefault="00C52098">
            <w:pPr>
              <w:pStyle w:val="ConsPlusNormal"/>
            </w:pPr>
            <w:bookmarkStart w:id="5" w:name="Par254"/>
            <w:bookmarkEnd w:id="5"/>
            <w:r w:rsidRPr="001E052C">
              <w:t>9. Доля благоустроенных общественных территорий (в том числе городских парков) от общего количества общественных территорий</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12,7</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21,5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31,5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41,9</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52,7</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64,1</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77,2</w:t>
            </w:r>
          </w:p>
        </w:tc>
      </w:tr>
      <w:tr w:rsidR="00C52098" w:rsidRPr="001E052C" w:rsidTr="001E052C">
        <w:tc>
          <w:tcPr>
            <w:tcW w:w="1412" w:type="pct"/>
          </w:tcPr>
          <w:p w:rsidR="00C52098" w:rsidRPr="001E052C" w:rsidRDefault="00C52098">
            <w:pPr>
              <w:pStyle w:val="ConsPlusNormal"/>
            </w:pPr>
            <w:r w:rsidRPr="001E052C">
              <w:t>10. Доля благоустроенных общественных территорий (в том числе городских парков) от общего количества общественных территорий, нуждающихся в благоустройстве</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16,6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29,2</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42,3</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55,6</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69,4</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84,5</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100,0</w:t>
            </w:r>
          </w:p>
        </w:tc>
      </w:tr>
      <w:tr w:rsidR="00C52098" w:rsidRPr="001E052C" w:rsidTr="001E052C">
        <w:tc>
          <w:tcPr>
            <w:tcW w:w="1412" w:type="pct"/>
          </w:tcPr>
          <w:p w:rsidR="00C52098" w:rsidRPr="001E052C" w:rsidRDefault="00C52098">
            <w:pPr>
              <w:pStyle w:val="ConsPlusNormal"/>
            </w:pPr>
            <w:bookmarkStart w:id="6" w:name="Par272"/>
            <w:bookmarkEnd w:id="6"/>
            <w:r w:rsidRPr="001E052C">
              <w:t>11. Доля проектов благоустройства, реализованных с трудовым участием граждан, заинтересованных лиц</w:t>
            </w:r>
          </w:p>
        </w:tc>
        <w:tc>
          <w:tcPr>
            <w:tcW w:w="597" w:type="pct"/>
          </w:tcPr>
          <w:p w:rsidR="00C52098" w:rsidRPr="001E052C" w:rsidRDefault="00C52098">
            <w:pPr>
              <w:pStyle w:val="ConsPlusNormal"/>
            </w:pPr>
            <w:r w:rsidRPr="001E052C">
              <w:t>министерство ТЭК и ЖКХ</w:t>
            </w:r>
          </w:p>
        </w:tc>
        <w:tc>
          <w:tcPr>
            <w:tcW w:w="404" w:type="pct"/>
          </w:tcPr>
          <w:p w:rsidR="00C52098" w:rsidRPr="001E052C" w:rsidRDefault="00C52098">
            <w:pPr>
              <w:pStyle w:val="ConsPlusNormal"/>
              <w:jc w:val="center"/>
            </w:pPr>
            <w:r w:rsidRPr="001E052C">
              <w:t>процентов</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15</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w:t>
            </w:r>
          </w:p>
        </w:tc>
        <w:tc>
          <w:tcPr>
            <w:tcW w:w="330"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w:t>
            </w:r>
          </w:p>
        </w:tc>
        <w:tc>
          <w:tcPr>
            <w:tcW w:w="277" w:type="pct"/>
          </w:tcPr>
          <w:p w:rsidR="00C52098" w:rsidRPr="001E052C" w:rsidRDefault="00C52098" w:rsidP="00C52098">
            <w:pPr>
              <w:jc w:val="center"/>
              <w:rPr>
                <w:rFonts w:ascii="Times New Roman" w:hAnsi="Times New Roman"/>
                <w:sz w:val="24"/>
                <w:szCs w:val="24"/>
              </w:rPr>
            </w:pPr>
            <w:r w:rsidRPr="001E052C">
              <w:rPr>
                <w:rFonts w:ascii="Times New Roman" w:hAnsi="Times New Roman"/>
                <w:sz w:val="24"/>
                <w:szCs w:val="24"/>
              </w:rPr>
              <w:t>20</w:t>
            </w:r>
          </w:p>
        </w:tc>
      </w:tr>
    </w:tbl>
    <w:p w:rsidR="002E7C4B" w:rsidRPr="001E052C" w:rsidRDefault="002E7C4B">
      <w:pPr>
        <w:pStyle w:val="ConsPlusNormal"/>
        <w:jc w:val="both"/>
        <w:sectPr w:rsidR="002E7C4B" w:rsidRPr="001E052C">
          <w:headerReference w:type="default" r:id="rId27"/>
          <w:footerReference w:type="default" r:id="rId28"/>
          <w:pgSz w:w="16838" w:h="11906" w:orient="landscape"/>
          <w:pgMar w:top="1133" w:right="1440" w:bottom="566" w:left="1440" w:header="0" w:footer="0" w:gutter="0"/>
          <w:cols w:space="720"/>
          <w:noEndnote/>
        </w:sectPr>
      </w:pPr>
    </w:p>
    <w:p w:rsidR="002E7C4B" w:rsidRPr="001E052C" w:rsidRDefault="002E7C4B" w:rsidP="001E052C">
      <w:pPr>
        <w:pStyle w:val="ConsPlusNormal"/>
        <w:jc w:val="center"/>
        <w:outlineLvl w:val="2"/>
      </w:pPr>
      <w:r w:rsidRPr="001E052C">
        <w:lastRenderedPageBreak/>
        <w:t>Порядок расчета и источники информации о значениях</w:t>
      </w:r>
    </w:p>
    <w:p w:rsidR="002E7C4B" w:rsidRPr="001E052C" w:rsidRDefault="002E7C4B" w:rsidP="001E052C">
      <w:pPr>
        <w:pStyle w:val="ConsPlusNormal"/>
        <w:jc w:val="center"/>
      </w:pPr>
      <w:r w:rsidRPr="001E052C">
        <w:t>целевых показателей государственной программы</w:t>
      </w:r>
    </w:p>
    <w:p w:rsidR="002E7C4B" w:rsidRPr="001E052C" w:rsidRDefault="002E7C4B">
      <w:pPr>
        <w:pStyle w:val="ConsPlusNormal"/>
        <w:jc w:val="both"/>
      </w:pPr>
    </w:p>
    <w:tbl>
      <w:tblPr>
        <w:tblW w:w="5000" w:type="pct"/>
        <w:tblCellMar>
          <w:top w:w="102" w:type="dxa"/>
          <w:left w:w="62" w:type="dxa"/>
          <w:bottom w:w="102" w:type="dxa"/>
          <w:right w:w="62" w:type="dxa"/>
        </w:tblCellMar>
        <w:tblLook w:val="0000"/>
      </w:tblPr>
      <w:tblGrid>
        <w:gridCol w:w="3874"/>
        <w:gridCol w:w="3810"/>
        <w:gridCol w:w="2647"/>
      </w:tblGrid>
      <w:tr w:rsidR="002E7C4B" w:rsidRPr="001E052C" w:rsidTr="00276139">
        <w:tc>
          <w:tcPr>
            <w:tcW w:w="1875"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Наименование целевых показателей государственной программы</w:t>
            </w:r>
          </w:p>
        </w:tc>
        <w:tc>
          <w:tcPr>
            <w:tcW w:w="1844"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Порядок расчета</w:t>
            </w:r>
          </w:p>
        </w:tc>
        <w:tc>
          <w:tcPr>
            <w:tcW w:w="128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Источники информации</w:t>
            </w:r>
          </w:p>
        </w:tc>
      </w:tr>
      <w:tr w:rsidR="002E7C4B" w:rsidRPr="001E052C" w:rsidTr="00276139">
        <w:trPr>
          <w:trHeight w:val="141"/>
        </w:trPr>
        <w:tc>
          <w:tcPr>
            <w:tcW w:w="1875"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1</w:t>
            </w:r>
          </w:p>
        </w:tc>
        <w:tc>
          <w:tcPr>
            <w:tcW w:w="1844"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2</w:t>
            </w:r>
          </w:p>
        </w:tc>
        <w:tc>
          <w:tcPr>
            <w:tcW w:w="128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3</w:t>
            </w:r>
          </w:p>
        </w:tc>
      </w:tr>
      <w:tr w:rsidR="002E7C4B" w:rsidRPr="001E052C" w:rsidTr="00276139">
        <w:trPr>
          <w:trHeight w:val="1069"/>
        </w:trPr>
        <w:tc>
          <w:tcPr>
            <w:tcW w:w="1875" w:type="pct"/>
            <w:tcBorders>
              <w:top w:val="single" w:sz="4" w:space="0" w:color="auto"/>
            </w:tcBorders>
          </w:tcPr>
          <w:p w:rsidR="002E7C4B" w:rsidRPr="001E052C" w:rsidRDefault="002E7C4B">
            <w:pPr>
              <w:pStyle w:val="ConsPlusNormal"/>
            </w:pPr>
            <w:r w:rsidRPr="001E052C">
              <w:t>1. Доля благоустроенных дворовых территорий от общего количества дворовых территорий</w:t>
            </w:r>
          </w:p>
        </w:tc>
        <w:tc>
          <w:tcPr>
            <w:tcW w:w="1844" w:type="pct"/>
            <w:tcBorders>
              <w:top w:val="single" w:sz="4" w:space="0" w:color="auto"/>
            </w:tcBorders>
          </w:tcPr>
          <w:p w:rsidR="002E7C4B" w:rsidRPr="001E052C" w:rsidRDefault="002E7C4B">
            <w:pPr>
              <w:pStyle w:val="ConsPlusNormal"/>
            </w:pPr>
            <w:r w:rsidRPr="001E052C">
              <w:t>количество благоустроенных дворовых территорий/общее количество дворовых территорий</w:t>
            </w:r>
          </w:p>
        </w:tc>
        <w:tc>
          <w:tcPr>
            <w:tcW w:w="1281" w:type="pct"/>
            <w:tcBorders>
              <w:top w:val="single" w:sz="4" w:space="0" w:color="auto"/>
            </w:tcBorders>
          </w:tcPr>
          <w:p w:rsidR="002E7C4B" w:rsidRPr="001E052C" w:rsidRDefault="002E7C4B">
            <w:pPr>
              <w:pStyle w:val="ConsPlusNormal"/>
              <w:jc w:val="both"/>
            </w:pPr>
            <w:r w:rsidRPr="001E052C">
              <w:t>данные министерства</w:t>
            </w:r>
          </w:p>
          <w:p w:rsidR="002E7C4B" w:rsidRPr="001E052C" w:rsidRDefault="002E7C4B">
            <w:pPr>
              <w:pStyle w:val="ConsPlusNormal"/>
              <w:jc w:val="both"/>
            </w:pPr>
            <w:r w:rsidRPr="001E052C">
              <w:t>ТЭК и ЖКХ</w:t>
            </w:r>
          </w:p>
        </w:tc>
      </w:tr>
      <w:tr w:rsidR="002E7C4B" w:rsidRPr="001E052C" w:rsidTr="00276139">
        <w:trPr>
          <w:trHeight w:val="1892"/>
        </w:trPr>
        <w:tc>
          <w:tcPr>
            <w:tcW w:w="1875" w:type="pct"/>
          </w:tcPr>
          <w:p w:rsidR="002E7C4B" w:rsidRPr="001E052C" w:rsidRDefault="002E7C4B">
            <w:pPr>
              <w:pStyle w:val="ConsPlusNormal"/>
            </w:pPr>
            <w:r w:rsidRPr="001E052C">
              <w:t>2. Доля населения, проживающего в жилом фонде с благоустроенными дворовыми территориями, от общей численности населения Архангельской области</w:t>
            </w:r>
          </w:p>
        </w:tc>
        <w:tc>
          <w:tcPr>
            <w:tcW w:w="1844" w:type="pct"/>
          </w:tcPr>
          <w:p w:rsidR="002E7C4B" w:rsidRPr="001E052C" w:rsidRDefault="002E7C4B">
            <w:pPr>
              <w:pStyle w:val="ConsPlusNormal"/>
            </w:pPr>
            <w:r w:rsidRPr="001E052C">
              <w:t>количество населения, проживающего в жилом фонде с благоустроенными дворовыми территориями/общее количество населения Архангельской области</w:t>
            </w:r>
          </w:p>
        </w:tc>
        <w:tc>
          <w:tcPr>
            <w:tcW w:w="1281" w:type="pct"/>
          </w:tcPr>
          <w:p w:rsidR="002E7C4B" w:rsidRPr="001E052C" w:rsidRDefault="002E7C4B">
            <w:pPr>
              <w:pStyle w:val="ConsPlusNormal"/>
              <w:jc w:val="both"/>
            </w:pPr>
            <w:r w:rsidRPr="001E052C">
              <w:t>данные министерства</w:t>
            </w:r>
          </w:p>
          <w:p w:rsidR="002E7C4B" w:rsidRPr="001E052C" w:rsidRDefault="002E7C4B">
            <w:pPr>
              <w:pStyle w:val="ConsPlusNormal"/>
              <w:jc w:val="both"/>
            </w:pPr>
            <w:r w:rsidRPr="001E052C">
              <w:t>ТЭК и ЖКХ</w:t>
            </w:r>
          </w:p>
        </w:tc>
      </w:tr>
      <w:tr w:rsidR="002E7C4B" w:rsidRPr="001E052C" w:rsidTr="00276139">
        <w:tc>
          <w:tcPr>
            <w:tcW w:w="1875" w:type="pct"/>
          </w:tcPr>
          <w:p w:rsidR="002E7C4B" w:rsidRPr="001E052C" w:rsidRDefault="002E7C4B">
            <w:pPr>
              <w:pStyle w:val="ConsPlusNormal"/>
            </w:pPr>
            <w:r w:rsidRPr="001E052C">
              <w:t>3. 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w:t>
            </w:r>
          </w:p>
        </w:tc>
        <w:tc>
          <w:tcPr>
            <w:tcW w:w="1844" w:type="pct"/>
          </w:tcPr>
          <w:p w:rsidR="002E7C4B" w:rsidRPr="001E052C" w:rsidRDefault="002E7C4B">
            <w:pPr>
              <w:pStyle w:val="ConsPlusNormal"/>
            </w:pPr>
            <w:r w:rsidRPr="001E052C">
              <w:t>общий объем средств, привлекаемый заинтересованными лицами/стоимость мероприятий по благоустройству дворовых территорий</w:t>
            </w:r>
          </w:p>
        </w:tc>
        <w:tc>
          <w:tcPr>
            <w:tcW w:w="1281" w:type="pct"/>
          </w:tcPr>
          <w:p w:rsidR="002E7C4B" w:rsidRPr="001E052C" w:rsidRDefault="002E7C4B">
            <w:pPr>
              <w:pStyle w:val="ConsPlusNormal"/>
              <w:jc w:val="both"/>
            </w:pPr>
            <w:r w:rsidRPr="001E052C">
              <w:t>данные министерства</w:t>
            </w:r>
          </w:p>
          <w:p w:rsidR="002E7C4B" w:rsidRPr="001E052C" w:rsidRDefault="002E7C4B">
            <w:pPr>
              <w:pStyle w:val="ConsPlusNormal"/>
              <w:jc w:val="both"/>
            </w:pPr>
            <w:r w:rsidRPr="001E052C">
              <w:t>ТЭК и ЖКХ</w:t>
            </w:r>
          </w:p>
        </w:tc>
      </w:tr>
      <w:tr w:rsidR="002E7C4B" w:rsidRPr="001E052C" w:rsidTr="00276139">
        <w:tc>
          <w:tcPr>
            <w:tcW w:w="1875" w:type="pct"/>
          </w:tcPr>
          <w:p w:rsidR="002E7C4B" w:rsidRPr="001E052C" w:rsidRDefault="002E7C4B">
            <w:pPr>
              <w:pStyle w:val="ConsPlusNormal"/>
            </w:pPr>
            <w:r w:rsidRPr="001E052C">
              <w:t>4. Доля благоустроенных общественных территорий (в том числе городских парков) от общего количества общественных территорий</w:t>
            </w:r>
          </w:p>
        </w:tc>
        <w:tc>
          <w:tcPr>
            <w:tcW w:w="1844" w:type="pct"/>
          </w:tcPr>
          <w:p w:rsidR="002E7C4B" w:rsidRPr="001E052C" w:rsidRDefault="002E7C4B">
            <w:pPr>
              <w:pStyle w:val="ConsPlusNormal"/>
            </w:pPr>
            <w:r w:rsidRPr="001E052C">
              <w:t>количество благоустроенных общественных территорий/общее количество общественных территорий</w:t>
            </w:r>
          </w:p>
        </w:tc>
        <w:tc>
          <w:tcPr>
            <w:tcW w:w="1281" w:type="pct"/>
          </w:tcPr>
          <w:p w:rsidR="002E7C4B" w:rsidRPr="001E052C" w:rsidRDefault="002E7C4B">
            <w:pPr>
              <w:pStyle w:val="ConsPlusNormal"/>
              <w:jc w:val="both"/>
            </w:pPr>
            <w:r w:rsidRPr="001E052C">
              <w:t>данные министерства</w:t>
            </w:r>
          </w:p>
          <w:p w:rsidR="002E7C4B" w:rsidRPr="001E052C" w:rsidRDefault="002E7C4B">
            <w:pPr>
              <w:pStyle w:val="ConsPlusNormal"/>
              <w:jc w:val="both"/>
            </w:pPr>
            <w:r w:rsidRPr="001E052C">
              <w:t>ТЭК и ЖКХ</w:t>
            </w:r>
          </w:p>
        </w:tc>
      </w:tr>
      <w:tr w:rsidR="002E7C4B" w:rsidRPr="001E052C" w:rsidTr="00276139">
        <w:trPr>
          <w:trHeight w:val="1558"/>
        </w:trPr>
        <w:tc>
          <w:tcPr>
            <w:tcW w:w="1875" w:type="pct"/>
          </w:tcPr>
          <w:p w:rsidR="002E7C4B" w:rsidRPr="001E052C" w:rsidRDefault="002E7C4B" w:rsidP="001E052C">
            <w:pPr>
              <w:pStyle w:val="ConsPlusNormal"/>
            </w:pPr>
            <w:r w:rsidRPr="001E052C">
              <w:t>5. Доля благоустроенных общественных территорий (в том числе городских парков) от общего количества общественных территорий, нуждающихся в благоустройстве</w:t>
            </w:r>
          </w:p>
        </w:tc>
        <w:tc>
          <w:tcPr>
            <w:tcW w:w="1844" w:type="pct"/>
          </w:tcPr>
          <w:p w:rsidR="002E7C4B" w:rsidRPr="001E052C" w:rsidRDefault="002E7C4B" w:rsidP="001E052C">
            <w:pPr>
              <w:pStyle w:val="ConsPlusNormal"/>
            </w:pPr>
            <w:r w:rsidRPr="001E052C">
              <w:t>количество благоустроенных общественных территорий/общее количество общественных территорий, нуждающихся в благоустройстве</w:t>
            </w:r>
          </w:p>
        </w:tc>
        <w:tc>
          <w:tcPr>
            <w:tcW w:w="1281" w:type="pct"/>
          </w:tcPr>
          <w:p w:rsidR="002E7C4B" w:rsidRPr="001E052C" w:rsidRDefault="002E7C4B" w:rsidP="001E052C">
            <w:pPr>
              <w:pStyle w:val="ConsPlusNormal"/>
              <w:jc w:val="both"/>
            </w:pPr>
            <w:r w:rsidRPr="001E052C">
              <w:t>данные министерства</w:t>
            </w:r>
          </w:p>
          <w:p w:rsidR="002E7C4B" w:rsidRPr="001E052C" w:rsidRDefault="002E7C4B" w:rsidP="001E052C">
            <w:pPr>
              <w:pStyle w:val="ConsPlusNormal"/>
              <w:jc w:val="both"/>
            </w:pPr>
            <w:r w:rsidRPr="001E052C">
              <w:t>ТЭК и ЖКХ</w:t>
            </w:r>
          </w:p>
        </w:tc>
      </w:tr>
    </w:tbl>
    <w:p w:rsidR="00687B24" w:rsidRPr="001E052C" w:rsidRDefault="00687B24">
      <w:pPr>
        <w:pStyle w:val="ConsPlusNormal"/>
        <w:jc w:val="both"/>
        <w:sectPr w:rsidR="00687B24" w:rsidRPr="001E052C">
          <w:headerReference w:type="default" r:id="rId29"/>
          <w:footerReference w:type="default" r:id="rId30"/>
          <w:pgSz w:w="11906" w:h="16838"/>
          <w:pgMar w:top="1440" w:right="566" w:bottom="1440" w:left="1133" w:header="0" w:footer="0" w:gutter="0"/>
          <w:cols w:space="720"/>
          <w:noEndnote/>
        </w:sectPr>
      </w:pPr>
    </w:p>
    <w:p w:rsidR="00687B24" w:rsidRPr="001E052C" w:rsidRDefault="00687B24" w:rsidP="00687B24">
      <w:pPr>
        <w:pStyle w:val="ConsPlusNormal"/>
        <w:jc w:val="right"/>
        <w:outlineLvl w:val="1"/>
      </w:pPr>
      <w:r w:rsidRPr="001E052C">
        <w:lastRenderedPageBreak/>
        <w:t>Приложение N 2</w:t>
      </w:r>
    </w:p>
    <w:p w:rsidR="00687B24" w:rsidRPr="001E052C" w:rsidRDefault="00687B24" w:rsidP="00687B24">
      <w:pPr>
        <w:pStyle w:val="ConsPlusNormal"/>
        <w:jc w:val="right"/>
      </w:pPr>
      <w:r w:rsidRPr="001E052C">
        <w:t>к государственной программе Архангельской</w:t>
      </w:r>
    </w:p>
    <w:p w:rsidR="00687B24" w:rsidRPr="001E052C" w:rsidRDefault="00687B24" w:rsidP="00687B24">
      <w:pPr>
        <w:pStyle w:val="ConsPlusNormal"/>
        <w:jc w:val="right"/>
      </w:pPr>
      <w:r w:rsidRPr="001E052C">
        <w:t>области "Формирование современной</w:t>
      </w:r>
    </w:p>
    <w:p w:rsidR="00687B24" w:rsidRPr="001E052C" w:rsidRDefault="00687B24" w:rsidP="00687B24">
      <w:pPr>
        <w:pStyle w:val="ConsPlusNormal"/>
        <w:jc w:val="right"/>
      </w:pPr>
      <w:r w:rsidRPr="001E052C">
        <w:t>городской среды в Архангельской области</w:t>
      </w:r>
    </w:p>
    <w:p w:rsidR="00687B24" w:rsidRPr="001E052C" w:rsidRDefault="00687B24" w:rsidP="00687B24">
      <w:pPr>
        <w:pStyle w:val="ConsPlusNormal"/>
        <w:jc w:val="right"/>
      </w:pPr>
      <w:r w:rsidRPr="001E052C">
        <w:t>(2018 - 2024 годы)"</w:t>
      </w:r>
    </w:p>
    <w:p w:rsidR="00687B24" w:rsidRPr="001E052C" w:rsidRDefault="00687B24" w:rsidP="00687B24">
      <w:pPr>
        <w:pStyle w:val="ConsPlusNormal"/>
        <w:jc w:val="both"/>
      </w:pPr>
    </w:p>
    <w:p w:rsidR="00687B24" w:rsidRPr="001E052C" w:rsidRDefault="00687B24" w:rsidP="00687B24">
      <w:pPr>
        <w:pStyle w:val="ConsPlusTitle"/>
        <w:jc w:val="center"/>
        <w:rPr>
          <w:rFonts w:ascii="Times New Roman" w:hAnsi="Times New Roman" w:cs="Times New Roman"/>
        </w:rPr>
      </w:pPr>
      <w:r w:rsidRPr="001E052C">
        <w:rPr>
          <w:rFonts w:ascii="Times New Roman" w:hAnsi="Times New Roman" w:cs="Times New Roman"/>
        </w:rPr>
        <w:t>ПЕРЕЧЕНЬ</w:t>
      </w:r>
    </w:p>
    <w:p w:rsidR="00687B24" w:rsidRPr="001E052C" w:rsidRDefault="00687B24" w:rsidP="00687B24">
      <w:pPr>
        <w:pStyle w:val="ConsPlusTitle"/>
        <w:jc w:val="center"/>
        <w:rPr>
          <w:rFonts w:ascii="Times New Roman" w:hAnsi="Times New Roman" w:cs="Times New Roman"/>
        </w:rPr>
      </w:pPr>
      <w:r w:rsidRPr="001E052C">
        <w:rPr>
          <w:rFonts w:ascii="Times New Roman" w:hAnsi="Times New Roman" w:cs="Times New Roman"/>
        </w:rPr>
        <w:t>МЕРОПРИЯТИЙ ГОСУДАРСТВЕННОЙ ПРОГРАММЫ АРХАНГЕЛЬСКОЙ ОБЛАСТИ</w:t>
      </w:r>
    </w:p>
    <w:p w:rsidR="00687B24" w:rsidRPr="001E052C" w:rsidRDefault="00687B24" w:rsidP="00687B24">
      <w:pPr>
        <w:pStyle w:val="ConsPlusTitle"/>
        <w:jc w:val="center"/>
        <w:rPr>
          <w:rFonts w:ascii="Times New Roman" w:hAnsi="Times New Roman" w:cs="Times New Roman"/>
        </w:rPr>
      </w:pPr>
      <w:r w:rsidRPr="001E052C">
        <w:rPr>
          <w:rFonts w:ascii="Times New Roman" w:hAnsi="Times New Roman" w:cs="Times New Roman"/>
        </w:rPr>
        <w:t>"ФОРМИРОВАНИЕ СОВРЕМЕННОЙ ГОРОДСКОЙ СРЕДЫ В АРХАНГЕЛЬСКОЙ</w:t>
      </w:r>
    </w:p>
    <w:p w:rsidR="00687B24" w:rsidRPr="001E052C" w:rsidRDefault="00687B24" w:rsidP="00687B24">
      <w:pPr>
        <w:pStyle w:val="ConsPlusTitle"/>
        <w:jc w:val="center"/>
        <w:rPr>
          <w:rFonts w:ascii="Times New Roman" w:hAnsi="Times New Roman" w:cs="Times New Roman"/>
        </w:rPr>
      </w:pPr>
      <w:r w:rsidRPr="001E052C">
        <w:rPr>
          <w:rFonts w:ascii="Times New Roman" w:hAnsi="Times New Roman" w:cs="Times New Roman"/>
        </w:rPr>
        <w:t>ОБЛАСТИ (2018 - 2024 ГОДЫ)"</w:t>
      </w:r>
    </w:p>
    <w:p w:rsidR="00687B24" w:rsidRPr="001E052C" w:rsidRDefault="00687B24" w:rsidP="00687B24">
      <w:pPr>
        <w:pStyle w:val="ConsPlusNormal"/>
      </w:pPr>
    </w:p>
    <w:tbl>
      <w:tblPr>
        <w:tblW w:w="5043" w:type="pct"/>
        <w:tblLayout w:type="fixed"/>
        <w:tblCellMar>
          <w:top w:w="102" w:type="dxa"/>
          <w:left w:w="62" w:type="dxa"/>
          <w:bottom w:w="102" w:type="dxa"/>
          <w:right w:w="62" w:type="dxa"/>
        </w:tblCellMar>
        <w:tblLook w:val="0000"/>
      </w:tblPr>
      <w:tblGrid>
        <w:gridCol w:w="2754"/>
        <w:gridCol w:w="1277"/>
        <w:gridCol w:w="1277"/>
        <w:gridCol w:w="989"/>
        <w:gridCol w:w="993"/>
        <w:gridCol w:w="852"/>
        <w:gridCol w:w="849"/>
        <w:gridCol w:w="852"/>
        <w:gridCol w:w="852"/>
        <w:gridCol w:w="993"/>
        <w:gridCol w:w="1146"/>
        <w:gridCol w:w="1425"/>
        <w:gridCol w:w="335"/>
        <w:gridCol w:w="1061"/>
      </w:tblGrid>
      <w:tr w:rsidR="00B255D4" w:rsidRPr="00613C80" w:rsidTr="00B255D4">
        <w:tc>
          <w:tcPr>
            <w:tcW w:w="880" w:type="pct"/>
            <w:vMerge w:val="restar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Наименование мероприятия</w:t>
            </w:r>
          </w:p>
        </w:tc>
        <w:tc>
          <w:tcPr>
            <w:tcW w:w="408" w:type="pct"/>
            <w:vMerge w:val="restar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Ответственный исполнитель, соисполнители</w:t>
            </w:r>
          </w:p>
        </w:tc>
        <w:tc>
          <w:tcPr>
            <w:tcW w:w="408" w:type="pct"/>
            <w:vMerge w:val="restar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Источник финансирования</w:t>
            </w:r>
          </w:p>
        </w:tc>
        <w:tc>
          <w:tcPr>
            <w:tcW w:w="2403" w:type="pct"/>
            <w:gridSpan w:val="8"/>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Объем финансирования (тысяч рублей)</w:t>
            </w:r>
          </w:p>
        </w:tc>
        <w:tc>
          <w:tcPr>
            <w:tcW w:w="455" w:type="pct"/>
            <w:vMerge w:val="restar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Показатели результата реализации мероприятий по годам</w:t>
            </w:r>
          </w:p>
        </w:tc>
        <w:tc>
          <w:tcPr>
            <w:tcW w:w="447" w:type="pct"/>
            <w:gridSpan w:val="2"/>
            <w:vMerge w:val="restar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Связь с целевыми показателями государственной программы (подпрограммы)</w:t>
            </w:r>
          </w:p>
        </w:tc>
      </w:tr>
      <w:tr w:rsidR="00B255D4" w:rsidRPr="00613C80" w:rsidTr="00B255D4">
        <w:tc>
          <w:tcPr>
            <w:tcW w:w="880" w:type="pct"/>
            <w:vMerge/>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720"/>
              <w:jc w:val="both"/>
              <w:rPr>
                <w:rFonts w:ascii="Times New Roman" w:hAnsi="Times New Roman"/>
                <w:sz w:val="16"/>
                <w:szCs w:val="16"/>
              </w:rPr>
            </w:pPr>
          </w:p>
        </w:tc>
        <w:tc>
          <w:tcPr>
            <w:tcW w:w="408" w:type="pct"/>
            <w:vMerge/>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720"/>
              <w:jc w:val="both"/>
              <w:rPr>
                <w:rFonts w:ascii="Times New Roman" w:hAnsi="Times New Roman"/>
                <w:sz w:val="16"/>
                <w:szCs w:val="16"/>
              </w:rPr>
            </w:pPr>
          </w:p>
        </w:tc>
        <w:tc>
          <w:tcPr>
            <w:tcW w:w="408" w:type="pct"/>
            <w:vMerge/>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720"/>
              <w:jc w:val="both"/>
              <w:rPr>
                <w:rFonts w:ascii="Times New Roman" w:hAnsi="Times New Roman"/>
                <w:sz w:val="16"/>
                <w:szCs w:val="16"/>
              </w:rPr>
            </w:pPr>
          </w:p>
        </w:tc>
        <w:tc>
          <w:tcPr>
            <w:tcW w:w="316"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всего</w:t>
            </w:r>
          </w:p>
        </w:tc>
        <w:tc>
          <w:tcPr>
            <w:tcW w:w="317"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2018 год</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2019 год</w:t>
            </w:r>
          </w:p>
        </w:tc>
        <w:tc>
          <w:tcPr>
            <w:tcW w:w="271"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2020 год</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2021 год</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2022 год</w:t>
            </w:r>
          </w:p>
        </w:tc>
        <w:tc>
          <w:tcPr>
            <w:tcW w:w="317"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81"/>
              <w:jc w:val="center"/>
              <w:rPr>
                <w:rFonts w:ascii="Times New Roman" w:hAnsi="Times New Roman"/>
                <w:sz w:val="16"/>
                <w:szCs w:val="16"/>
              </w:rPr>
            </w:pPr>
            <w:r w:rsidRPr="00613C80">
              <w:rPr>
                <w:rFonts w:ascii="Times New Roman" w:hAnsi="Times New Roman"/>
                <w:sz w:val="16"/>
                <w:szCs w:val="16"/>
              </w:rPr>
              <w:t>2023 год</w:t>
            </w:r>
          </w:p>
        </w:tc>
        <w:tc>
          <w:tcPr>
            <w:tcW w:w="365"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81"/>
              <w:jc w:val="center"/>
              <w:rPr>
                <w:rFonts w:ascii="Times New Roman" w:hAnsi="Times New Roman"/>
                <w:sz w:val="16"/>
                <w:szCs w:val="16"/>
              </w:rPr>
            </w:pPr>
            <w:r w:rsidRPr="00613C80">
              <w:rPr>
                <w:rFonts w:ascii="Times New Roman" w:hAnsi="Times New Roman"/>
                <w:sz w:val="16"/>
                <w:szCs w:val="16"/>
              </w:rPr>
              <w:t>2024 год</w:t>
            </w:r>
          </w:p>
        </w:tc>
        <w:tc>
          <w:tcPr>
            <w:tcW w:w="455" w:type="pct"/>
            <w:vMerge/>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447" w:type="pct"/>
            <w:gridSpan w:val="2"/>
            <w:vMerge/>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1</w:t>
            </w:r>
          </w:p>
        </w:tc>
        <w:tc>
          <w:tcPr>
            <w:tcW w:w="408"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2</w:t>
            </w:r>
          </w:p>
        </w:tc>
        <w:tc>
          <w:tcPr>
            <w:tcW w:w="408"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3</w:t>
            </w:r>
          </w:p>
        </w:tc>
        <w:tc>
          <w:tcPr>
            <w:tcW w:w="316"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4</w:t>
            </w:r>
          </w:p>
        </w:tc>
        <w:tc>
          <w:tcPr>
            <w:tcW w:w="317"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5</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6</w:t>
            </w:r>
          </w:p>
        </w:tc>
        <w:tc>
          <w:tcPr>
            <w:tcW w:w="271"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7</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8</w:t>
            </w:r>
          </w:p>
        </w:tc>
        <w:tc>
          <w:tcPr>
            <w:tcW w:w="272"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9</w:t>
            </w:r>
          </w:p>
        </w:tc>
        <w:tc>
          <w:tcPr>
            <w:tcW w:w="317"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10</w:t>
            </w:r>
          </w:p>
        </w:tc>
        <w:tc>
          <w:tcPr>
            <w:tcW w:w="365"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11</w:t>
            </w:r>
          </w:p>
        </w:tc>
        <w:tc>
          <w:tcPr>
            <w:tcW w:w="455" w:type="pct"/>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12</w:t>
            </w:r>
          </w:p>
        </w:tc>
        <w:tc>
          <w:tcPr>
            <w:tcW w:w="447" w:type="pct"/>
            <w:gridSpan w:val="2"/>
            <w:tcBorders>
              <w:top w:val="single" w:sz="4" w:space="0" w:color="auto"/>
              <w:left w:val="single" w:sz="4" w:space="0" w:color="auto"/>
              <w:bottom w:val="single" w:sz="4" w:space="0" w:color="auto"/>
              <w:right w:val="single" w:sz="4" w:space="0" w:color="auto"/>
            </w:tcBorders>
          </w:tcPr>
          <w:p w:rsidR="00687B24" w:rsidRPr="00613C80" w:rsidRDefault="00687B24" w:rsidP="00687B24">
            <w:pPr>
              <w:widowControl w:val="0"/>
              <w:autoSpaceDE w:val="0"/>
              <w:autoSpaceDN w:val="0"/>
              <w:adjustRightInd w:val="0"/>
              <w:spacing w:after="0" w:line="240" w:lineRule="auto"/>
              <w:ind w:hanging="62"/>
              <w:jc w:val="center"/>
              <w:rPr>
                <w:rFonts w:ascii="Times New Roman" w:hAnsi="Times New Roman"/>
                <w:sz w:val="16"/>
                <w:szCs w:val="16"/>
              </w:rPr>
            </w:pPr>
            <w:r w:rsidRPr="00613C80">
              <w:rPr>
                <w:rFonts w:ascii="Times New Roman" w:hAnsi="Times New Roman"/>
                <w:sz w:val="16"/>
                <w:szCs w:val="16"/>
              </w:rPr>
              <w:t>13</w:t>
            </w:r>
          </w:p>
        </w:tc>
      </w:tr>
      <w:tr w:rsidR="00687B24" w:rsidRPr="00613C80" w:rsidTr="00B255D4">
        <w:tc>
          <w:tcPr>
            <w:tcW w:w="880" w:type="pct"/>
            <w:tcBorders>
              <w:top w:val="single" w:sz="4" w:space="0" w:color="auto"/>
            </w:tcBorders>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408" w:type="pct"/>
            <w:tcBorders>
              <w:top w:val="single" w:sz="4" w:space="0" w:color="auto"/>
            </w:tcBorders>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713" w:type="pct"/>
            <w:gridSpan w:val="12"/>
            <w:tcBorders>
              <w:top w:val="single" w:sz="4" w:space="0" w:color="auto"/>
            </w:tcBorders>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Цель государственной программы - повышение качества и комфорта городской среды на территории Архангельской области</w:t>
            </w:r>
          </w:p>
        </w:tc>
      </w:tr>
      <w:tr w:rsidR="00687B24" w:rsidRPr="00613C80" w:rsidTr="00B255D4">
        <w:tc>
          <w:tcPr>
            <w:tcW w:w="880"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713" w:type="pct"/>
            <w:gridSpan w:val="12"/>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Задача № 1 -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w:t>
            </w: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1.1. Мероприятия по повышению компетенции муниципальных служащих в Архангельской области, отвечающих за реализацию мероприятий по благоустройству территорий</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повышение компетенции муниципальных служащих в Архангельской области по мере необходимости</w:t>
            </w: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 целевых показателей государственной программы Архангельской области «Формирование современной городской среды в Архангельской области (2018 - 2024 годы)» (далее - перечень)</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1.2. Мероприятия по проведению инвентаризации дворовых и общественных территорий, территорий индивидуальной жилой застройки и территорий, находящихся </w:t>
            </w:r>
            <w:r w:rsidRPr="00613C80">
              <w:rPr>
                <w:rFonts w:ascii="Times New Roman" w:hAnsi="Times New Roman"/>
                <w:sz w:val="16"/>
                <w:szCs w:val="16"/>
              </w:rPr>
              <w:lastRenderedPageBreak/>
              <w:t>в ведении юридических лиц и индивидуальных предпринимателей</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lastRenderedPageBreak/>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оценка состояния сферы благоустройства дворовых и общественных территорий (с учетом </w:t>
            </w:r>
            <w:r w:rsidRPr="00613C80">
              <w:rPr>
                <w:rFonts w:ascii="Times New Roman" w:hAnsi="Times New Roman"/>
                <w:sz w:val="16"/>
                <w:szCs w:val="16"/>
              </w:rPr>
              <w:lastRenderedPageBreak/>
              <w:t>их физического состояния), индивидуальных жилых домов и земельных участков, предоставленных для их размещения,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индивидуальных предпринимателей</w:t>
            </w: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федеральный </w:t>
            </w:r>
            <w:r w:rsidRPr="00613C80">
              <w:rPr>
                <w:rFonts w:ascii="Times New Roman" w:hAnsi="Times New Roman"/>
                <w:sz w:val="16"/>
                <w:szCs w:val="16"/>
              </w:rPr>
              <w:lastRenderedPageBreak/>
              <w:t>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lastRenderedPageBreak/>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687B24" w:rsidRPr="00613C80" w:rsidTr="00B255D4">
        <w:tc>
          <w:tcPr>
            <w:tcW w:w="880"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713" w:type="pct"/>
            <w:gridSpan w:val="12"/>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Задача № 2 - обеспечение проведения мероприятий по благоустройству территорий муниципальных образований Архангельской области, включая объекты, находящиеся в частной собственности, и прилегающие к ним территории, в соответствии с едиными требованиями</w:t>
            </w: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2.1. Мероприятия по формированию современной городской среды</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2 730 755,5</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333 570,5</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455 260,4</w:t>
            </w:r>
          </w:p>
        </w:tc>
        <w:tc>
          <w:tcPr>
            <w:tcW w:w="271"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428 719,6</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405 685,7</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369 173,1</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369 173,1</w:t>
            </w:r>
          </w:p>
        </w:tc>
        <w:tc>
          <w:tcPr>
            <w:tcW w:w="365"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369 173,1</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количество благоустроенных дворовых территорий - 11 219 ед., в том числе по годам:</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2018 году - 207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2019 году - 180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2020 году - 183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2021 году - 2321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2022 году - 2534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в 2023 году – 2768 ед.; </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в 2024 году – 3026 ед.; </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количество благоустроенных общественных территорий - 280 ед., в том числе по годам:</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2018 году - 43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2019 году - 36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2020 году - 37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2021 году - 38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2022 году - 40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2023 году – 42 ед.;</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2024 году – 44 ед.</w:t>
            </w: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spacing w:after="0" w:line="240" w:lineRule="auto"/>
              <w:rPr>
                <w:rFonts w:ascii="Times New Roman" w:hAnsi="Times New Roman"/>
                <w:sz w:val="16"/>
                <w:szCs w:val="16"/>
              </w:rPr>
            </w:pPr>
          </w:p>
        </w:tc>
        <w:tc>
          <w:tcPr>
            <w:tcW w:w="317" w:type="pct"/>
          </w:tcPr>
          <w:p w:rsidR="00687B24" w:rsidRPr="00613C80" w:rsidRDefault="00687B24" w:rsidP="00687B24">
            <w:pPr>
              <w:spacing w:after="0" w:line="240" w:lineRule="auto"/>
              <w:rPr>
                <w:rFonts w:ascii="Times New Roman" w:hAnsi="Times New Roman"/>
                <w:sz w:val="16"/>
                <w:szCs w:val="16"/>
              </w:rPr>
            </w:pPr>
          </w:p>
        </w:tc>
        <w:tc>
          <w:tcPr>
            <w:tcW w:w="272" w:type="pct"/>
          </w:tcPr>
          <w:p w:rsidR="00687B24" w:rsidRPr="00613C80" w:rsidRDefault="00687B24" w:rsidP="00687B24">
            <w:pPr>
              <w:spacing w:after="0" w:line="240" w:lineRule="auto"/>
              <w:rPr>
                <w:rFonts w:ascii="Times New Roman" w:hAnsi="Times New Roman"/>
                <w:sz w:val="16"/>
                <w:szCs w:val="16"/>
              </w:rPr>
            </w:pPr>
          </w:p>
        </w:tc>
        <w:tc>
          <w:tcPr>
            <w:tcW w:w="271" w:type="pct"/>
          </w:tcPr>
          <w:p w:rsidR="00687B24" w:rsidRPr="00613C80" w:rsidRDefault="00687B24" w:rsidP="00687B24">
            <w:pPr>
              <w:spacing w:after="0" w:line="240" w:lineRule="auto"/>
              <w:rPr>
                <w:rFonts w:ascii="Times New Roman" w:hAnsi="Times New Roman"/>
                <w:sz w:val="16"/>
                <w:szCs w:val="16"/>
              </w:rPr>
            </w:pPr>
          </w:p>
        </w:tc>
        <w:tc>
          <w:tcPr>
            <w:tcW w:w="272" w:type="pct"/>
          </w:tcPr>
          <w:p w:rsidR="00687B24" w:rsidRPr="00613C80" w:rsidRDefault="00687B24" w:rsidP="00687B24">
            <w:pPr>
              <w:spacing w:after="0" w:line="240" w:lineRule="auto"/>
              <w:rPr>
                <w:rFonts w:ascii="Times New Roman" w:hAnsi="Times New Roman"/>
                <w:sz w:val="16"/>
                <w:szCs w:val="16"/>
              </w:rPr>
            </w:pPr>
          </w:p>
        </w:tc>
        <w:tc>
          <w:tcPr>
            <w:tcW w:w="272" w:type="pct"/>
          </w:tcPr>
          <w:p w:rsidR="00687B24" w:rsidRPr="00613C80" w:rsidRDefault="00687B24" w:rsidP="00687B24">
            <w:pPr>
              <w:spacing w:after="0" w:line="240" w:lineRule="auto"/>
              <w:rPr>
                <w:rFonts w:ascii="Times New Roman" w:hAnsi="Times New Roman"/>
                <w:sz w:val="16"/>
                <w:szCs w:val="16"/>
              </w:rPr>
            </w:pPr>
          </w:p>
        </w:tc>
        <w:tc>
          <w:tcPr>
            <w:tcW w:w="317" w:type="pct"/>
          </w:tcPr>
          <w:p w:rsidR="00687B24" w:rsidRPr="00613C80" w:rsidRDefault="00687B24" w:rsidP="00687B24">
            <w:pPr>
              <w:spacing w:after="0" w:line="240" w:lineRule="auto"/>
              <w:rPr>
                <w:rFonts w:ascii="Times New Roman" w:hAnsi="Times New Roman"/>
                <w:sz w:val="16"/>
                <w:szCs w:val="16"/>
              </w:rPr>
            </w:pPr>
          </w:p>
        </w:tc>
        <w:tc>
          <w:tcPr>
            <w:tcW w:w="365" w:type="pct"/>
          </w:tcPr>
          <w:p w:rsidR="00687B24" w:rsidRPr="00613C80" w:rsidRDefault="00687B24" w:rsidP="00687B24">
            <w:pPr>
              <w:spacing w:after="0" w:line="240" w:lineRule="auto"/>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2 356 667,8</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242 288,2</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378 574,4</w:t>
            </w:r>
          </w:p>
        </w:tc>
        <w:tc>
          <w:tcPr>
            <w:tcW w:w="271"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354 055,6</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334 743,0</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349 002,2</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349 002,2</w:t>
            </w:r>
          </w:p>
        </w:tc>
        <w:tc>
          <w:tcPr>
            <w:tcW w:w="365"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349 002,2</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158 030,1</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50 317,5</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29 588,0</w:t>
            </w:r>
          </w:p>
        </w:tc>
        <w:tc>
          <w:tcPr>
            <w:tcW w:w="271"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29 087,4</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27 669,7</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365"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136 973,2</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29 260,6</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29 588,0</w:t>
            </w:r>
          </w:p>
        </w:tc>
        <w:tc>
          <w:tcPr>
            <w:tcW w:w="271"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29 087,4</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27 669,7</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365"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7 122,5</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79 084,4</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11 704,2</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17 510,0</w:t>
            </w:r>
          </w:p>
        </w:tc>
        <w:tc>
          <w:tcPr>
            <w:tcW w:w="271"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16 489,2</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15 603,3</w:t>
            </w:r>
          </w:p>
        </w:tc>
        <w:tc>
          <w:tcPr>
            <w:tcW w:w="272"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5 925,9</w:t>
            </w:r>
          </w:p>
        </w:tc>
        <w:tc>
          <w:tcPr>
            <w:tcW w:w="317"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5 925,9</w:t>
            </w:r>
          </w:p>
        </w:tc>
        <w:tc>
          <w:tcPr>
            <w:tcW w:w="365" w:type="pct"/>
          </w:tcPr>
          <w:p w:rsidR="00687B24" w:rsidRPr="00613C80" w:rsidRDefault="00687B24" w:rsidP="00687B24">
            <w:pPr>
              <w:spacing w:after="0" w:line="240" w:lineRule="auto"/>
              <w:rPr>
                <w:rFonts w:ascii="Times New Roman" w:hAnsi="Times New Roman"/>
                <w:sz w:val="16"/>
                <w:szCs w:val="16"/>
              </w:rPr>
            </w:pPr>
            <w:r w:rsidRPr="00613C80">
              <w:rPr>
                <w:rFonts w:ascii="Times New Roman" w:hAnsi="Times New Roman"/>
                <w:sz w:val="16"/>
                <w:szCs w:val="16"/>
              </w:rPr>
              <w:t>5 925,9</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2.2. Мероприятия по обустройству мест массового отдыха населения (городских парков)</w:t>
            </w:r>
          </w:p>
        </w:tc>
        <w:tc>
          <w:tcPr>
            <w:tcW w:w="408" w:type="pct"/>
            <w:vMerge w:val="restart"/>
          </w:tcPr>
          <w:p w:rsidR="00687B24" w:rsidRPr="00613C80" w:rsidRDefault="00687B24" w:rsidP="00687B24">
            <w:pPr>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10 454,4</w:t>
            </w:r>
          </w:p>
        </w:tc>
        <w:tc>
          <w:tcPr>
            <w:tcW w:w="317"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10 454,4</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количество благоустроенных городских парков – 4 шт.</w:t>
            </w:r>
          </w:p>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пункты 6-11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7 563,0</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7 563,0</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1 941,0</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1 941,0</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950,4</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950,40</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2.3.Реализация проекта «Поэзия купеческого дела </w:t>
            </w:r>
          </w:p>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г. Каргополе»</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6 756,2</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6 756,2</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количество реализованных проектов в год не менее 1 ед.</w:t>
            </w:r>
          </w:p>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пункты 6,7,9-11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6 756,2</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6 756,2</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687B24" w:rsidRPr="00613C80" w:rsidTr="00B255D4">
        <w:tc>
          <w:tcPr>
            <w:tcW w:w="880" w:type="pct"/>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3713" w:type="pct"/>
            <w:gridSpan w:val="12"/>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r w:rsidRPr="00613C80">
              <w:rPr>
                <w:rFonts w:ascii="Times New Roman" w:hAnsi="Times New Roman"/>
                <w:sz w:val="16"/>
                <w:szCs w:val="16"/>
              </w:rPr>
              <w:t>Задача № 3 -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 Архангельской области</w:t>
            </w: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3.1. Мероприятия по информированию заинтересованных лиц о реализации мероприятий по благоустройству территорий</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повышение уровня информированности заинтересованных лиц о реализации мероприятий по благоустройству территорий путем проведения работы с местными средствами массовой информации, использования социальных сетей, интернет-ресурсов, размещения афиш и объявлений в наиболее посещаемых местах</w:t>
            </w:r>
          </w:p>
        </w:tc>
        <w:tc>
          <w:tcPr>
            <w:tcW w:w="340" w:type="pct"/>
            <w:vMerge w:val="restart"/>
          </w:tcPr>
          <w:p w:rsidR="00687B24" w:rsidRPr="00613C80" w:rsidRDefault="00687B24" w:rsidP="00687B24">
            <w:pPr>
              <w:widowControl w:val="0"/>
              <w:autoSpaceDE w:val="0"/>
              <w:autoSpaceDN w:val="0"/>
              <w:adjustRightInd w:val="0"/>
              <w:spacing w:after="0" w:line="240" w:lineRule="auto"/>
              <w:ind w:hanging="67"/>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3.2. Мероприятия по повышению уровня вовлечения заинтересованных лиц в проведение публичных обсуждений проектов по благоустройству территорий</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повышение уровня вовлечения заинтересованных лиц в реализацию проектов по благоустройству территорий</w:t>
            </w: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3.3. Актуализация сведений, размещенных на официальном сайте Правительства Архангельской области в информационно-телекоммуникационной сети "Интернет", о ходе реализации мероприятий государственной программы и муниципальных программ с обеспечением возможности публичного комментирования и обсуждения реализуемых проектов</w:t>
            </w:r>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обеспечение регулярного информирования граждан о ходе реализации мероприятий муниципальных программ</w:t>
            </w:r>
          </w:p>
        </w:tc>
        <w:tc>
          <w:tcPr>
            <w:tcW w:w="34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hyperlink w:anchor="Par182" w:tooltip="1. Количество благоустроенных дворовых территорий" w:history="1">
              <w:r w:rsidRPr="00613C80">
                <w:rPr>
                  <w:rFonts w:ascii="Times New Roman" w:hAnsi="Times New Roman"/>
                  <w:sz w:val="16"/>
                  <w:szCs w:val="16"/>
                </w:rPr>
                <w:t>пункты 1</w:t>
              </w:r>
            </w:hyperlink>
            <w:r w:rsidRPr="00613C80">
              <w:rPr>
                <w:rFonts w:ascii="Times New Roman" w:hAnsi="Times New Roman"/>
                <w:sz w:val="16"/>
                <w:szCs w:val="16"/>
              </w:rPr>
              <w:t xml:space="preserve"> - </w:t>
            </w:r>
            <w:hyperlink w:anchor="Par272" w:tooltip="11. Доля проектов благоустройства, реализованных с трудовым участием граждан, заинтересованных лиц" w:history="1">
              <w:r w:rsidRPr="00613C80">
                <w:rPr>
                  <w:rFonts w:ascii="Times New Roman" w:hAnsi="Times New Roman"/>
                  <w:sz w:val="16"/>
                  <w:szCs w:val="16"/>
                </w:rPr>
                <w:t>11</w:t>
              </w:r>
            </w:hyperlink>
            <w:r w:rsidRPr="00613C80">
              <w:rPr>
                <w:rFonts w:ascii="Times New Roman" w:hAnsi="Times New Roman"/>
                <w:sz w:val="16"/>
                <w:szCs w:val="16"/>
              </w:rPr>
              <w:t xml:space="preserve"> перечня</w:t>
            </w: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1"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272"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17"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365"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1"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272"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17"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365" w:type="pct"/>
          </w:tcPr>
          <w:p w:rsidR="00687B24" w:rsidRPr="00613C80" w:rsidRDefault="00687B24" w:rsidP="00687B24">
            <w:pPr>
              <w:widowControl w:val="0"/>
              <w:autoSpaceDE w:val="0"/>
              <w:autoSpaceDN w:val="0"/>
              <w:adjustRightInd w:val="0"/>
              <w:spacing w:after="0" w:line="240" w:lineRule="auto"/>
              <w:jc w:val="center"/>
              <w:rPr>
                <w:rFonts w:ascii="Times New Roman" w:hAnsi="Times New Roman"/>
                <w:sz w:val="16"/>
                <w:szCs w:val="16"/>
              </w:rPr>
            </w:pPr>
            <w:r w:rsidRPr="00613C80">
              <w:rPr>
                <w:rFonts w:ascii="Times New Roman" w:hAnsi="Times New Roman"/>
                <w:sz w:val="16"/>
                <w:szCs w:val="16"/>
              </w:rPr>
              <w:t>-</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 xml:space="preserve">Всего по государственной </w:t>
            </w:r>
            <w:hyperlink w:anchor="Par36" w:tooltip="ГОСУДАРСТВЕННАЯ ПРОГРАММА" w:history="1">
              <w:r w:rsidRPr="00613C80">
                <w:rPr>
                  <w:rFonts w:ascii="Times New Roman" w:hAnsi="Times New Roman"/>
                  <w:sz w:val="16"/>
                  <w:szCs w:val="16"/>
                </w:rPr>
                <w:t>программе</w:t>
              </w:r>
            </w:hyperlink>
          </w:p>
        </w:tc>
        <w:tc>
          <w:tcPr>
            <w:tcW w:w="408" w:type="pct"/>
            <w:vMerge w:val="restar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министерство ТЭК и ЖКХ</w:t>
            </w: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всего</w:t>
            </w:r>
          </w:p>
        </w:tc>
        <w:tc>
          <w:tcPr>
            <w:tcW w:w="316"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2 747 966,1</w:t>
            </w:r>
          </w:p>
        </w:tc>
        <w:tc>
          <w:tcPr>
            <w:tcW w:w="317"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344 024,9</w:t>
            </w:r>
          </w:p>
        </w:tc>
        <w:tc>
          <w:tcPr>
            <w:tcW w:w="272"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462 016,6</w:t>
            </w:r>
          </w:p>
        </w:tc>
        <w:tc>
          <w:tcPr>
            <w:tcW w:w="271"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428 719,6</w:t>
            </w:r>
          </w:p>
        </w:tc>
        <w:tc>
          <w:tcPr>
            <w:tcW w:w="272"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405 685,7</w:t>
            </w:r>
          </w:p>
        </w:tc>
        <w:tc>
          <w:tcPr>
            <w:tcW w:w="272"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369 173,1</w:t>
            </w:r>
          </w:p>
        </w:tc>
        <w:tc>
          <w:tcPr>
            <w:tcW w:w="317"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369 173,1</w:t>
            </w:r>
          </w:p>
        </w:tc>
        <w:tc>
          <w:tcPr>
            <w:tcW w:w="365" w:type="pct"/>
            <w:vAlign w:val="center"/>
          </w:tcPr>
          <w:p w:rsidR="00687B24" w:rsidRPr="00613C80" w:rsidRDefault="00687B24" w:rsidP="00687B24">
            <w:pPr>
              <w:spacing w:after="0" w:line="240" w:lineRule="auto"/>
              <w:jc w:val="center"/>
              <w:rPr>
                <w:rFonts w:ascii="Times New Roman" w:hAnsi="Times New Roman"/>
                <w:bCs/>
                <w:sz w:val="16"/>
                <w:szCs w:val="16"/>
              </w:rPr>
            </w:pPr>
            <w:r w:rsidRPr="00613C80">
              <w:rPr>
                <w:rFonts w:ascii="Times New Roman" w:hAnsi="Times New Roman"/>
                <w:bCs/>
                <w:sz w:val="16"/>
                <w:szCs w:val="16"/>
              </w:rPr>
              <w:t>369 173,1</w:t>
            </w:r>
          </w:p>
        </w:tc>
        <w:tc>
          <w:tcPr>
            <w:tcW w:w="562" w:type="pct"/>
            <w:gridSpan w:val="2"/>
            <w:vMerge w:val="restar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val="restart"/>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 том числе:</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271"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365"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 </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федеральный бюджет</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2 364 230,8</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249 851,2</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378 574,4</w:t>
            </w:r>
          </w:p>
        </w:tc>
        <w:tc>
          <w:tcPr>
            <w:tcW w:w="271"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354 055,6</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334 743,0</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349 002,2</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349 002,2</w:t>
            </w:r>
          </w:p>
        </w:tc>
        <w:tc>
          <w:tcPr>
            <w:tcW w:w="365"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349 002,2</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областной бюджет</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166 727,3</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52 258,5</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36 344,2</w:t>
            </w:r>
          </w:p>
        </w:tc>
        <w:tc>
          <w:tcPr>
            <w:tcW w:w="271"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29 087,4</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27 669,7</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365"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местные бюджеты</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137 923,6</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30 211,0</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29 588,0</w:t>
            </w:r>
          </w:p>
        </w:tc>
        <w:tc>
          <w:tcPr>
            <w:tcW w:w="271"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29 087,4</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27 669,7</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365"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7 122,5</w:t>
            </w:r>
          </w:p>
        </w:tc>
        <w:tc>
          <w:tcPr>
            <w:tcW w:w="562" w:type="pct"/>
            <w:gridSpan w:val="2"/>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r w:rsidR="00B255D4" w:rsidRPr="00613C80" w:rsidTr="00B255D4">
        <w:tc>
          <w:tcPr>
            <w:tcW w:w="880"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vMerge/>
          </w:tcPr>
          <w:p w:rsidR="00687B24" w:rsidRPr="00613C80" w:rsidRDefault="00687B24" w:rsidP="00687B24">
            <w:pPr>
              <w:widowControl w:val="0"/>
              <w:autoSpaceDE w:val="0"/>
              <w:autoSpaceDN w:val="0"/>
              <w:adjustRightInd w:val="0"/>
              <w:spacing w:after="0" w:line="240" w:lineRule="auto"/>
              <w:jc w:val="both"/>
              <w:rPr>
                <w:rFonts w:ascii="Times New Roman" w:hAnsi="Times New Roman"/>
                <w:sz w:val="16"/>
                <w:szCs w:val="16"/>
              </w:rPr>
            </w:pPr>
          </w:p>
        </w:tc>
        <w:tc>
          <w:tcPr>
            <w:tcW w:w="408" w:type="pct"/>
          </w:tcPr>
          <w:p w:rsidR="00687B24" w:rsidRPr="00613C80" w:rsidRDefault="00687B24" w:rsidP="00687B24">
            <w:pPr>
              <w:widowControl w:val="0"/>
              <w:autoSpaceDE w:val="0"/>
              <w:autoSpaceDN w:val="0"/>
              <w:adjustRightInd w:val="0"/>
              <w:spacing w:after="0" w:line="240" w:lineRule="auto"/>
              <w:rPr>
                <w:rFonts w:ascii="Times New Roman" w:hAnsi="Times New Roman"/>
                <w:sz w:val="16"/>
                <w:szCs w:val="16"/>
              </w:rPr>
            </w:pPr>
            <w:r w:rsidRPr="00613C80">
              <w:rPr>
                <w:rFonts w:ascii="Times New Roman" w:hAnsi="Times New Roman"/>
                <w:sz w:val="16"/>
                <w:szCs w:val="16"/>
              </w:rPr>
              <w:t>внебюджетные средства</w:t>
            </w:r>
          </w:p>
        </w:tc>
        <w:tc>
          <w:tcPr>
            <w:tcW w:w="316"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79 084,4</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11 704,2</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17 510,0</w:t>
            </w:r>
          </w:p>
        </w:tc>
        <w:tc>
          <w:tcPr>
            <w:tcW w:w="271"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16 489,2</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15 603,3</w:t>
            </w:r>
          </w:p>
        </w:tc>
        <w:tc>
          <w:tcPr>
            <w:tcW w:w="272"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5 925,9</w:t>
            </w:r>
          </w:p>
        </w:tc>
        <w:tc>
          <w:tcPr>
            <w:tcW w:w="317"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5 925,9</w:t>
            </w:r>
          </w:p>
        </w:tc>
        <w:tc>
          <w:tcPr>
            <w:tcW w:w="365" w:type="pct"/>
            <w:vAlign w:val="center"/>
          </w:tcPr>
          <w:p w:rsidR="00687B24" w:rsidRPr="00613C80" w:rsidRDefault="00687B24" w:rsidP="00687B24">
            <w:pPr>
              <w:spacing w:after="0" w:line="240" w:lineRule="auto"/>
              <w:jc w:val="center"/>
              <w:rPr>
                <w:rFonts w:ascii="Times New Roman" w:hAnsi="Times New Roman"/>
                <w:sz w:val="16"/>
                <w:szCs w:val="16"/>
              </w:rPr>
            </w:pPr>
            <w:r w:rsidRPr="00613C80">
              <w:rPr>
                <w:rFonts w:ascii="Times New Roman" w:hAnsi="Times New Roman"/>
                <w:sz w:val="16"/>
                <w:szCs w:val="16"/>
              </w:rPr>
              <w:t>5 925,9»;</w:t>
            </w:r>
          </w:p>
        </w:tc>
        <w:tc>
          <w:tcPr>
            <w:tcW w:w="562" w:type="pct"/>
            <w:gridSpan w:val="2"/>
            <w:vMerge/>
            <w:tcBorders>
              <w:left w:val="nil"/>
            </w:tcBorders>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c>
          <w:tcPr>
            <w:tcW w:w="340" w:type="pct"/>
            <w:vMerge/>
          </w:tcPr>
          <w:p w:rsidR="00687B24" w:rsidRPr="00613C80" w:rsidRDefault="00687B24" w:rsidP="00687B24">
            <w:pPr>
              <w:widowControl w:val="0"/>
              <w:autoSpaceDE w:val="0"/>
              <w:autoSpaceDN w:val="0"/>
              <w:adjustRightInd w:val="0"/>
              <w:spacing w:after="0" w:line="240" w:lineRule="auto"/>
              <w:ind w:firstLine="720"/>
              <w:jc w:val="center"/>
              <w:rPr>
                <w:rFonts w:ascii="Times New Roman" w:hAnsi="Times New Roman"/>
                <w:sz w:val="16"/>
                <w:szCs w:val="16"/>
              </w:rPr>
            </w:pPr>
          </w:p>
        </w:tc>
      </w:tr>
    </w:tbl>
    <w:p w:rsidR="002E7C4B" w:rsidRPr="001E052C" w:rsidRDefault="002E7C4B">
      <w:pPr>
        <w:pStyle w:val="ConsPlusNormal"/>
        <w:jc w:val="both"/>
        <w:sectPr w:rsidR="002E7C4B" w:rsidRPr="001E052C" w:rsidSect="001E5EF5">
          <w:pgSz w:w="16838" w:h="11906" w:orient="landscape"/>
          <w:pgMar w:top="720" w:right="720" w:bottom="720" w:left="720" w:header="0" w:footer="0" w:gutter="0"/>
          <w:cols w:space="720"/>
          <w:noEndnote/>
          <w:docGrid w:linePitch="299"/>
        </w:sectPr>
      </w:pPr>
    </w:p>
    <w:p w:rsidR="002E7C4B" w:rsidRPr="001E052C" w:rsidRDefault="002E7C4B" w:rsidP="00276139">
      <w:pPr>
        <w:pStyle w:val="ConsPlusNormal"/>
        <w:jc w:val="right"/>
        <w:outlineLvl w:val="1"/>
      </w:pPr>
      <w:r w:rsidRPr="001E052C">
        <w:lastRenderedPageBreak/>
        <w:t>Приложение N 4</w:t>
      </w:r>
    </w:p>
    <w:p w:rsidR="002E7C4B" w:rsidRPr="001E052C" w:rsidRDefault="002E7C4B">
      <w:pPr>
        <w:pStyle w:val="ConsPlusNormal"/>
        <w:jc w:val="right"/>
      </w:pPr>
      <w:r w:rsidRPr="001E052C">
        <w:t>к государственной программе</w:t>
      </w:r>
    </w:p>
    <w:p w:rsidR="002E7C4B" w:rsidRPr="001E052C" w:rsidRDefault="002E7C4B">
      <w:pPr>
        <w:pStyle w:val="ConsPlusNormal"/>
        <w:jc w:val="right"/>
      </w:pPr>
      <w:r w:rsidRPr="001E052C">
        <w:t>Архангельской области</w:t>
      </w:r>
    </w:p>
    <w:p w:rsidR="002E7C4B" w:rsidRPr="001E052C" w:rsidRDefault="002E7C4B">
      <w:pPr>
        <w:pStyle w:val="ConsPlusNormal"/>
        <w:jc w:val="right"/>
      </w:pPr>
      <w:r w:rsidRPr="001E052C">
        <w:t>"Формирование современной городской</w:t>
      </w:r>
    </w:p>
    <w:p w:rsidR="002E7C4B" w:rsidRPr="001E052C" w:rsidRDefault="002E7C4B">
      <w:pPr>
        <w:pStyle w:val="ConsPlusNormal"/>
        <w:jc w:val="right"/>
      </w:pPr>
      <w:r w:rsidRPr="001E052C">
        <w:t>среды в Архангельской области</w:t>
      </w:r>
    </w:p>
    <w:p w:rsidR="002E7C4B" w:rsidRPr="001E052C" w:rsidRDefault="00687B24">
      <w:pPr>
        <w:pStyle w:val="ConsPlusNormal"/>
        <w:jc w:val="right"/>
      </w:pPr>
      <w:r w:rsidRPr="001E052C">
        <w:t>(2018 - 2024</w:t>
      </w:r>
      <w:r w:rsidR="002E7C4B" w:rsidRPr="001E052C">
        <w:t xml:space="preserve"> годы)"</w:t>
      </w:r>
    </w:p>
    <w:p w:rsidR="002E7C4B" w:rsidRPr="001E052C" w:rsidRDefault="002E7C4B">
      <w:pPr>
        <w:pStyle w:val="ConsPlusNormal"/>
        <w:jc w:val="both"/>
      </w:pP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ПРАВИЛА</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ПРЕДОСТАВЛЕНИЯ И РАСПРЕДЕЛЕНИЯ СУБСИДИЙ БЮДЖЕТАМ</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МУНИЦИПАЛЬНЫХ РАЙОНОВ И ГОРОДСКИХ ОКРУГОВ АРХАНГЕЛЬСКОЙ</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ОБЛАСТИ В ЦЕЛЯХ СОФИНАНСИРОВАНИЯ МУНИЦИПАЛЬНЫХ ПРОГРАММ</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ФОРМИРОВАНИЯ СОВРЕМЕННОЙ ГОРОДСКОЙ СРЕДЫ</w:t>
      </w:r>
    </w:p>
    <w:p w:rsidR="002E7C4B" w:rsidRPr="001E052C" w:rsidRDefault="002E7C4B">
      <w:pPr>
        <w:pStyle w:val="ConsPlusNormal"/>
      </w:pP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 Общие положения</w:t>
      </w:r>
    </w:p>
    <w:p w:rsidR="002E7C4B" w:rsidRPr="001E052C" w:rsidRDefault="002E7C4B">
      <w:pPr>
        <w:pStyle w:val="ConsPlusNormal"/>
        <w:jc w:val="both"/>
      </w:pPr>
    </w:p>
    <w:p w:rsidR="002E7C4B" w:rsidRPr="001E052C" w:rsidRDefault="002E7C4B">
      <w:pPr>
        <w:pStyle w:val="ConsPlusNormal"/>
        <w:ind w:firstLine="540"/>
        <w:jc w:val="both"/>
      </w:pPr>
      <w:r w:rsidRPr="001E052C">
        <w:t xml:space="preserve">1. Настоящие Правила, разработанные в соответствии со </w:t>
      </w:r>
      <w:hyperlink r:id="rId31" w:history="1">
        <w:r w:rsidRPr="001E052C">
          <w:t>статьей 139</w:t>
        </w:r>
      </w:hyperlink>
      <w:r w:rsidRPr="001E052C">
        <w:t xml:space="preserve"> Бюджетного кодекса Российской Федерации, </w:t>
      </w:r>
      <w:hyperlink r:id="rId32" w:history="1">
        <w:r w:rsidRPr="001E052C">
          <w:t>Правилами</w:t>
        </w:r>
      </w:hyperlink>
      <w:r w:rsidRPr="001E052C">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 Правила предоставления и распределения субсидий из федерального бюджета), устанавливают цели, порядок и условия предоставления и распределения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муниципальный район) на поддержку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соответственно - муниципальная программа, мероприятия по благоустройству дворовых и общественных территорий, субсидия).</w:t>
      </w:r>
    </w:p>
    <w:p w:rsidR="002E7C4B" w:rsidRPr="001E052C" w:rsidRDefault="002E7C4B">
      <w:pPr>
        <w:pStyle w:val="ConsPlusNormal"/>
        <w:spacing w:before="240"/>
        <w:ind w:firstLine="540"/>
        <w:jc w:val="both"/>
      </w:pPr>
      <w:r w:rsidRPr="001E052C">
        <w:t>2. Для целей настоящих Правил используются следующие понятия:</w:t>
      </w:r>
    </w:p>
    <w:p w:rsidR="002E7C4B" w:rsidRPr="001E052C" w:rsidRDefault="002E7C4B">
      <w:pPr>
        <w:pStyle w:val="ConsPlusNormal"/>
        <w:spacing w:before="240"/>
        <w:ind w:firstLine="540"/>
        <w:jc w:val="both"/>
      </w:pPr>
      <w:r w:rsidRPr="001E052C">
        <w:t>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E7C4B" w:rsidRPr="001E052C" w:rsidRDefault="002E7C4B">
      <w:pPr>
        <w:pStyle w:val="ConsPlusNormal"/>
        <w:spacing w:before="240"/>
        <w:ind w:firstLine="540"/>
        <w:jc w:val="both"/>
      </w:pPr>
      <w:r w:rsidRPr="001E052C">
        <w:t xml:space="preserve">2) резервная дворовая или общественная территория - дворовая или общественная территория, прошедшие конкурсный отбор и (или) общественные обсуждения в порядке, установленном муниципальным образованием, и включенные в муниципальные программы на 2018 - 2022 годы, но не получившие финансирование за счет средств субсидии, доведенных в соответствии с </w:t>
      </w:r>
      <w:hyperlink w:anchor="Par845" w:tooltip="4.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 w:history="1">
        <w:r w:rsidRPr="001E052C">
          <w:t>пунктом 4</w:t>
        </w:r>
      </w:hyperlink>
      <w:r w:rsidRPr="001E052C">
        <w:t xml:space="preserve"> настоящего Порядка, ввиду ограниченности средств субсидий;</w:t>
      </w:r>
    </w:p>
    <w:p w:rsidR="002E7C4B" w:rsidRPr="001E052C" w:rsidRDefault="002E7C4B">
      <w:pPr>
        <w:pStyle w:val="ConsPlusNormal"/>
        <w:spacing w:before="240"/>
        <w:ind w:firstLine="540"/>
        <w:jc w:val="both"/>
      </w:pPr>
      <w:r w:rsidRPr="001E052C">
        <w:t xml:space="preserve">3) комплексный проект благоустройства общественной территории -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w:t>
      </w:r>
      <w:r w:rsidRPr="001E052C">
        <w:lastRenderedPageBreak/>
        <w:t xml:space="preserve">обеспечения привлекательности территории для разных групп населения, сформированный в соответствии с методическими </w:t>
      </w:r>
      <w:hyperlink r:id="rId33" w:history="1">
        <w:r w:rsidRPr="001E052C">
          <w:t>рекомендациями</w:t>
        </w:r>
      </w:hyperlink>
      <w:r w:rsidRPr="001E052C">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на 2018 - 2022 годы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6 апреля 2017 года N 691/пр (далее соответственно - методические рекомендации Минстроя России, Минстрой России).</w:t>
      </w: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II. Условия и порядок предоставления субсидий</w:t>
      </w:r>
    </w:p>
    <w:p w:rsidR="002E7C4B" w:rsidRPr="001E052C" w:rsidRDefault="002E7C4B">
      <w:pPr>
        <w:pStyle w:val="ConsPlusNormal"/>
        <w:jc w:val="both"/>
      </w:pPr>
    </w:p>
    <w:p w:rsidR="002E7C4B" w:rsidRPr="001E052C" w:rsidRDefault="002E7C4B">
      <w:pPr>
        <w:pStyle w:val="ConsPlusNormal"/>
        <w:ind w:firstLine="540"/>
        <w:jc w:val="both"/>
      </w:pPr>
      <w:r w:rsidRPr="001E052C">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2E7C4B" w:rsidRPr="001E052C" w:rsidRDefault="002E7C4B">
      <w:pPr>
        <w:pStyle w:val="ConsPlusNormal"/>
        <w:spacing w:before="240"/>
        <w:ind w:firstLine="540"/>
        <w:jc w:val="both"/>
      </w:pPr>
      <w:bookmarkStart w:id="7" w:name="Par845"/>
      <w:bookmarkEnd w:id="7"/>
      <w:r w:rsidRPr="001E052C">
        <w:t>4.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2E7C4B" w:rsidRPr="001E052C" w:rsidRDefault="002E7C4B">
      <w:pPr>
        <w:pStyle w:val="ConsPlusNormal"/>
        <w:spacing w:before="240"/>
        <w:ind w:firstLine="540"/>
        <w:jc w:val="both"/>
      </w:pPr>
      <w:r w:rsidRPr="001E052C">
        <w:t>5. Расходование средств субсидий допускается на выполнение работ по благоустройству дворовых территорий путем:</w:t>
      </w:r>
    </w:p>
    <w:p w:rsidR="002E7C4B" w:rsidRPr="001E052C" w:rsidRDefault="002E7C4B">
      <w:pPr>
        <w:pStyle w:val="ConsPlusNormal"/>
        <w:spacing w:before="240"/>
        <w:ind w:firstLine="540"/>
        <w:jc w:val="both"/>
      </w:pPr>
      <w:bookmarkStart w:id="8" w:name="Par847"/>
      <w:bookmarkEnd w:id="8"/>
      <w:r w:rsidRPr="001E052C">
        <w:t>1) предоставления субсидий бюджетным и автономным учреждениям, в том числе субсидий на финансовое обеспечение выполнения ими муниципального задания;</w:t>
      </w:r>
    </w:p>
    <w:p w:rsidR="002E7C4B" w:rsidRPr="001E052C" w:rsidRDefault="002E7C4B">
      <w:pPr>
        <w:pStyle w:val="ConsPlusNormal"/>
        <w:spacing w:before="240"/>
        <w:ind w:firstLine="540"/>
        <w:jc w:val="both"/>
      </w:pPr>
      <w:r w:rsidRPr="001E052C">
        <w:t>2)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E7C4B" w:rsidRPr="001E052C" w:rsidRDefault="002E7C4B">
      <w:pPr>
        <w:pStyle w:val="ConsPlusNormal"/>
        <w:spacing w:before="240"/>
        <w:ind w:firstLine="540"/>
        <w:jc w:val="both"/>
      </w:pPr>
      <w:bookmarkStart w:id="9" w:name="Par849"/>
      <w:bookmarkEnd w:id="9"/>
      <w:r w:rsidRPr="001E052C">
        <w:t>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E7C4B" w:rsidRPr="001E052C" w:rsidRDefault="002E7C4B">
      <w:pPr>
        <w:pStyle w:val="ConsPlusNormal"/>
        <w:spacing w:before="240"/>
        <w:ind w:firstLine="540"/>
        <w:jc w:val="both"/>
      </w:pPr>
      <w:r w:rsidRPr="001E052C">
        <w:t>5.1. Расходование средств субсидий допускается на выполнение работ по благоустройству общественных территорий путем закупки товаров, работ и услуг для обеспечения муниципальных нужд.</w:t>
      </w:r>
    </w:p>
    <w:p w:rsidR="002E7C4B" w:rsidRPr="001E052C" w:rsidRDefault="002E7C4B">
      <w:pPr>
        <w:pStyle w:val="ConsPlusNormal"/>
        <w:spacing w:before="240"/>
        <w:ind w:firstLine="540"/>
        <w:jc w:val="both"/>
      </w:pPr>
      <w:r w:rsidRPr="001E052C">
        <w:t>5.2. Расходование средств субсидий допускается на разработку дизайн-проектов благоустройства,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дворовых и общественных территорий) и на осуществление строительного контроля при выполнении работ по благоустройству дворовых и общественных территорий, отобранных для благоустройства в установленном органами местного самоуправления порядке и включенных в муниципальную программу на 2018 - 2022 годы.</w:t>
      </w:r>
    </w:p>
    <w:p w:rsidR="002E7C4B" w:rsidRPr="001E052C" w:rsidRDefault="002E7C4B">
      <w:pPr>
        <w:pStyle w:val="ConsPlusNormal"/>
        <w:spacing w:before="240"/>
        <w:ind w:firstLine="540"/>
        <w:jc w:val="both"/>
      </w:pPr>
      <w:r w:rsidRPr="001E052C">
        <w:t xml:space="preserve">6. Минимальный </w:t>
      </w:r>
      <w:hyperlink w:anchor="Par1094" w:tooltip="МИНИМАЛЬНЫЙ ПЕРЕЧЕНЬ" w:history="1">
        <w:r w:rsidRPr="001E052C">
          <w:t>перечень</w:t>
        </w:r>
      </w:hyperlink>
      <w:r w:rsidRPr="001E052C">
        <w:t xml:space="preserve"> видов работ по благоустройству дворовых территорий, софинансируемых за счет средств субсидий, определяется в соответствии с приложением N 1 к </w:t>
      </w:r>
      <w:r w:rsidRPr="001E052C">
        <w:lastRenderedPageBreak/>
        <w:t>настоящим Правилам (далее - минимальный перечень работ по благоустройству).</w:t>
      </w:r>
    </w:p>
    <w:p w:rsidR="002E7C4B" w:rsidRPr="001E052C" w:rsidRDefault="002E7C4B">
      <w:pPr>
        <w:pStyle w:val="ConsPlusNormal"/>
        <w:spacing w:before="240"/>
        <w:ind w:firstLine="540"/>
        <w:jc w:val="both"/>
      </w:pPr>
      <w:r w:rsidRPr="001E052C">
        <w:t xml:space="preserve">Выполнение минимального перечня работ по благоустройству (с учетом физического состояния дворовой территории) является обязательным. 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соответствии с </w:t>
      </w:r>
      <w:hyperlink r:id="rId34" w:history="1">
        <w:r w:rsidRPr="001E052C">
          <w:t>Порядком</w:t>
        </w:r>
      </w:hyperlink>
      <w:r w:rsidRPr="001E052C">
        <w:t xml:space="preserve">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4 июля 2017 года N 261-пп (далее - Порядок инвентаризации территорий), в соответствии с утвержденными представительными органами муниципальных образований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заинтересованных лиц), в части выполнения работ по благоустройству дворовых территорий.</w:t>
      </w:r>
    </w:p>
    <w:p w:rsidR="002E7C4B" w:rsidRPr="001E052C" w:rsidRDefault="002E7C4B">
      <w:pPr>
        <w:pStyle w:val="ConsPlusNormal"/>
        <w:spacing w:before="240"/>
        <w:ind w:firstLine="540"/>
        <w:jc w:val="both"/>
      </w:pPr>
      <w:r w:rsidRPr="001E052C">
        <w:t xml:space="preserve">7. </w:t>
      </w:r>
      <w:hyperlink w:anchor="Par1115" w:tooltip="ДОПОЛНИТЕЛЬНЫЙ ПЕРЕЧЕНЬ" w:history="1">
        <w:r w:rsidRPr="001E052C">
          <w:t>Перечень</w:t>
        </w:r>
      </w:hyperlink>
      <w:r w:rsidRPr="001E052C">
        <w:t xml:space="preserve"> дополнительных видов работ по благоустройству дворовых территорий многоквартирных домов, софинансируемых за счет средств субсидий, определяется в соответствии с приложением N 2 к настоящим Правилам (далее - дополнительный перечень работ по благоустройству).</w:t>
      </w:r>
    </w:p>
    <w:p w:rsidR="002E7C4B" w:rsidRPr="001E052C" w:rsidRDefault="002E7C4B">
      <w:pPr>
        <w:pStyle w:val="ConsPlusNormal"/>
        <w:spacing w:before="240"/>
        <w:ind w:firstLine="540"/>
        <w:jc w:val="both"/>
      </w:pPr>
      <w:r w:rsidRPr="001E052C">
        <w:t>Необходимость выполнения работ по благоустройству (с учетом физического состояния дворовой территории)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порядком инвентаризации территорий согласно утвержденным представительными органами муниципальных образований правилам благоустройства территорий, а также с учетом предложений заинтересованных лиц в части выполнения работ по благоустройству дворовых территорий.</w:t>
      </w:r>
    </w:p>
    <w:p w:rsidR="002E7C4B" w:rsidRPr="001E052C" w:rsidRDefault="002E7C4B">
      <w:pPr>
        <w:pStyle w:val="ConsPlusNormal"/>
        <w:spacing w:before="240"/>
        <w:ind w:firstLine="540"/>
        <w:jc w:val="both"/>
      </w:pPr>
      <w:r w:rsidRPr="001E052C">
        <w:t>8.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2E7C4B" w:rsidRPr="001E052C" w:rsidRDefault="002E7C4B">
      <w:pPr>
        <w:pStyle w:val="ConsPlusNormal"/>
        <w:spacing w:before="240"/>
        <w:ind w:firstLine="540"/>
        <w:jc w:val="both"/>
      </w:pPr>
      <w:bookmarkStart w:id="10" w:name="Par860"/>
      <w:bookmarkEnd w:id="10"/>
      <w:r w:rsidRPr="001E052C">
        <w:t>1) заключение соглашения между министерством и органом местного самоуправления о предоставлении субсидии (далее - соглашение);</w:t>
      </w:r>
    </w:p>
    <w:p w:rsidR="002E7C4B" w:rsidRPr="001E052C" w:rsidRDefault="002E7C4B">
      <w:pPr>
        <w:pStyle w:val="ConsPlusNormal"/>
        <w:spacing w:before="240"/>
        <w:ind w:firstLine="540"/>
        <w:jc w:val="both"/>
      </w:pPr>
      <w:r w:rsidRPr="001E052C">
        <w:t>2) обеспечение софинансирования за счет средств местных бюджетов реализации предусмотренных в муниципальной программе мероприятий по благоустройству дворовых и общественных территорий в размере не менее 10 процентов от объема предоставляемой субсидии.</w:t>
      </w:r>
    </w:p>
    <w:p w:rsidR="002E7C4B" w:rsidRPr="001E052C" w:rsidRDefault="002E7C4B">
      <w:pPr>
        <w:pStyle w:val="ConsPlusNormal"/>
        <w:spacing w:before="240"/>
        <w:ind w:firstLine="540"/>
        <w:jc w:val="both"/>
      </w:pPr>
      <w:bookmarkStart w:id="11" w:name="Par863"/>
      <w:bookmarkEnd w:id="11"/>
      <w:r w:rsidRPr="001E052C">
        <w:t xml:space="preserve">Допускается принятие местными бюджетами дополнительных финансовых обязательств по софинансированию затрат, отнесенных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подпунктами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w:t>
        </w:r>
      </w:hyperlink>
      <w:r w:rsidRPr="001E052C">
        <w:t xml:space="preserve"> настоящего пункта к обязательствам заинтересованных лиц;</w:t>
      </w:r>
    </w:p>
    <w:p w:rsidR="002E7C4B" w:rsidRPr="001E052C" w:rsidRDefault="002E7C4B">
      <w:pPr>
        <w:pStyle w:val="ConsPlusNormal"/>
        <w:spacing w:before="240"/>
        <w:ind w:firstLine="540"/>
        <w:jc w:val="both"/>
      </w:pPr>
      <w:bookmarkStart w:id="12" w:name="Par865"/>
      <w:bookmarkEnd w:id="12"/>
      <w:r w:rsidRPr="001E052C">
        <w:t>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w:t>
      </w:r>
    </w:p>
    <w:p w:rsidR="002E7C4B" w:rsidRPr="001E052C" w:rsidRDefault="002E7C4B">
      <w:pPr>
        <w:pStyle w:val="ConsPlusNormal"/>
        <w:spacing w:before="240"/>
        <w:ind w:firstLine="540"/>
        <w:jc w:val="both"/>
      </w:pPr>
      <w:bookmarkStart w:id="13" w:name="Par866"/>
      <w:bookmarkEnd w:id="13"/>
      <w:r w:rsidRPr="001E052C">
        <w:t>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w:t>
      </w:r>
    </w:p>
    <w:p w:rsidR="002E7C4B" w:rsidRPr="001E052C" w:rsidRDefault="002E7C4B">
      <w:pPr>
        <w:pStyle w:val="ConsPlusNormal"/>
        <w:spacing w:before="240"/>
        <w:ind w:firstLine="540"/>
        <w:jc w:val="both"/>
      </w:pPr>
      <w:r w:rsidRPr="001E052C">
        <w:lastRenderedPageBreak/>
        <w:t>5) обеспечение реализации мероприятий по благоустройству общественных и дворовых территорий городских и сельских поселений, входящих в состав соответствующего муниципального района и имеющих населенные пункты с численностью населения свыше 1000 человек (в обязательном порядке), а также менее 1000 человек (в случае принятия таким городским или сельским поселением решения о реализации мероприятий по благоустройству общественных и дворовых территорий за счет средств субсидий) (далее - поселения).</w:t>
      </w:r>
    </w:p>
    <w:p w:rsidR="002E7C4B" w:rsidRPr="001E052C" w:rsidRDefault="002E7C4B">
      <w:pPr>
        <w:pStyle w:val="ConsPlusNormal"/>
        <w:spacing w:before="240"/>
        <w:ind w:firstLine="540"/>
        <w:jc w:val="both"/>
      </w:pPr>
      <w:bookmarkStart w:id="14" w:name="Par869"/>
      <w:bookmarkEnd w:id="14"/>
      <w:r w:rsidRPr="001E052C">
        <w:t xml:space="preserve">Расходование средств, указанных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w:t>
        </w:r>
      </w:hyperlink>
      <w:r w:rsidRPr="001E052C">
        <w:t xml:space="preserve"> настоящего пункта, допускается на разработку дизайн-проектов благоустройства дворовых территорий, отобранных в установленном органами местного самоуправления порядке для благоустройства и включенных в муниципальную программу на 2018 - 2022 годы,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дворовых территорий) и на осуществление строительного контроля при выполнении работ по благоустройству в отношении соответствующих дворовых территорий, по которым заинтересованные лица приняли решение о финансовом участии.</w:t>
      </w:r>
    </w:p>
    <w:p w:rsidR="002E7C4B" w:rsidRPr="001E052C" w:rsidRDefault="002E7C4B">
      <w:pPr>
        <w:pStyle w:val="ConsPlusNormal"/>
        <w:spacing w:before="240"/>
        <w:ind w:firstLine="540"/>
        <w:jc w:val="both"/>
      </w:pPr>
      <w:bookmarkStart w:id="15" w:name="Par870"/>
      <w:bookmarkEnd w:id="15"/>
      <w:r w:rsidRPr="001E052C">
        <w:t>9. Для заключения соглашения органы местного самоуправления представляют в министерство до 5 февраля 2018 года следующие документы:</w:t>
      </w:r>
    </w:p>
    <w:p w:rsidR="002E7C4B" w:rsidRPr="001E052C" w:rsidRDefault="002E7C4B">
      <w:pPr>
        <w:pStyle w:val="ConsPlusNormal"/>
        <w:spacing w:before="240"/>
        <w:ind w:firstLine="540"/>
        <w:jc w:val="both"/>
      </w:pPr>
      <w:bookmarkStart w:id="16" w:name="Par871"/>
      <w:bookmarkEnd w:id="16"/>
      <w:r w:rsidRPr="001E052C">
        <w:t>1) копии муниципальных программ на 2018 - 2022 годы (органы местного самоуправления муниципальных районов представляют в том числе копии муниципальных программ поселений на 2018 - 2022 годы).</w:t>
      </w:r>
    </w:p>
    <w:p w:rsidR="002E7C4B" w:rsidRPr="001E052C" w:rsidRDefault="002E7C4B">
      <w:pPr>
        <w:pStyle w:val="ConsPlusNormal"/>
        <w:spacing w:before="240"/>
        <w:ind w:firstLine="540"/>
        <w:jc w:val="both"/>
      </w:pPr>
      <w:r w:rsidRPr="001E052C">
        <w:t xml:space="preserve">Муниципальные программы поселений на 2018 - 2022 годы должны соответствовать </w:t>
      </w:r>
      <w:hyperlink r:id="rId35" w:history="1">
        <w:r w:rsidRPr="001E052C">
          <w:t>пункту 11</w:t>
        </w:r>
      </w:hyperlink>
      <w:r w:rsidRPr="001E052C">
        <w:t xml:space="preserve"> Правил предоставления и распределения субсидий из федерального бюджета, методическим </w:t>
      </w:r>
      <w:hyperlink r:id="rId36" w:history="1">
        <w:r w:rsidRPr="001E052C">
          <w:t>рекомендациям</w:t>
        </w:r>
      </w:hyperlink>
      <w:r w:rsidRPr="001E052C">
        <w:t xml:space="preserve"> Минстроя России.</w:t>
      </w:r>
    </w:p>
    <w:p w:rsidR="002E7C4B" w:rsidRPr="001E052C" w:rsidRDefault="002E7C4B">
      <w:pPr>
        <w:pStyle w:val="ConsPlusNormal"/>
        <w:spacing w:before="240"/>
        <w:ind w:firstLine="540"/>
        <w:jc w:val="both"/>
      </w:pPr>
      <w:r w:rsidRPr="001E052C">
        <w:t xml:space="preserve">В случае если полномочия по благоустройству территории поселения переданы на уровень соответствующего муниципального района, то муниципальная программа муниципального района на 2018 - 2022 годы должна соответствовать </w:t>
      </w:r>
      <w:hyperlink r:id="rId37" w:history="1">
        <w:r w:rsidRPr="001E052C">
          <w:t>пункту 11</w:t>
        </w:r>
      </w:hyperlink>
      <w:r w:rsidRPr="001E052C">
        <w:t xml:space="preserve"> Правил предоставления и распределения субсидий из федерального бюджета, методическим </w:t>
      </w:r>
      <w:hyperlink r:id="rId38" w:history="1">
        <w:r w:rsidRPr="001E052C">
          <w:t>рекомендациям</w:t>
        </w:r>
      </w:hyperlink>
      <w:r w:rsidRPr="001E052C">
        <w:t xml:space="preserve"> Минстроя России в части соответствующего поселения.</w:t>
      </w:r>
    </w:p>
    <w:p w:rsidR="002E7C4B" w:rsidRPr="001E052C" w:rsidRDefault="002E7C4B">
      <w:pPr>
        <w:pStyle w:val="ConsPlusNormal"/>
        <w:spacing w:before="240"/>
        <w:ind w:firstLine="540"/>
        <w:jc w:val="both"/>
      </w:pPr>
      <w:r w:rsidRPr="001E052C">
        <w:t>Муниципальные образования, в состав которых входят населенные пункты с численностью населения свыше 20 тысяч человек, представляют гарантийное обязательство об обеспечении утверждения не позднее 31 марта 2018 года муниципальных программ на 2018 - 2022 годы (о корректировке действующих муниципальных программ) с учетом итогов рейтингового голосования по отбору общественных территорий, подлежащих благоустройству в первоочередном порядке в 2018 году;</w:t>
      </w:r>
    </w:p>
    <w:p w:rsidR="002E7C4B" w:rsidRPr="001E052C" w:rsidRDefault="002E7C4B">
      <w:pPr>
        <w:pStyle w:val="ConsPlusNormal"/>
        <w:spacing w:before="240"/>
        <w:ind w:firstLine="540"/>
        <w:jc w:val="both"/>
      </w:pPr>
      <w:r w:rsidRPr="001E052C">
        <w:t xml:space="preserve">2) гарантийное обязательство муниципального образования, в состав которого входят населенные пункты с численностью населения свыше 20 тысяч человек, об обеспечении в целях отбора общественных территорий, подлежащих в рамках реализации муниципальных программ на 2018 - 2022 годы благоустройству в первоочередном порядке в 2018 году и по решению органа местного самоуправления - в 2019 году (далее - приоритетные общественные территории), проведения голосования по отбору таких общественных территорий в соответствии с муниципальным нормативным правовым актом, регламентирующим порядок организации и проведения такого голосования, а также </w:t>
      </w:r>
      <w:hyperlink r:id="rId39" w:history="1">
        <w:r w:rsidRPr="001E052C">
          <w:t>Правилами</w:t>
        </w:r>
      </w:hyperlink>
      <w:r w:rsidRPr="001E052C">
        <w:t xml:space="preserve"> предоставления и распределения субсидий из федерального бюджета бюджетам субъектов Российской Федерации на поддержку </w:t>
      </w:r>
      <w:r w:rsidRPr="001E052C">
        <w:lastRenderedPageBreak/>
        <w:t>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года N 169 (далее - Правила N 169);</w:t>
      </w:r>
    </w:p>
    <w:p w:rsidR="002E7C4B" w:rsidRPr="001E052C" w:rsidRDefault="002E7C4B">
      <w:pPr>
        <w:pStyle w:val="ConsPlusNormal"/>
        <w:spacing w:before="240"/>
        <w:ind w:firstLine="540"/>
        <w:jc w:val="both"/>
      </w:pPr>
      <w:bookmarkStart w:id="17" w:name="Par876"/>
      <w:bookmarkEnd w:id="17"/>
      <w:r w:rsidRPr="001E052C">
        <w:t>3) выписку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местного бюджета мероприятий по благоустройству дворовых и общественных территорий в размере не менее 10 процентов от объема предоставляемой субсидии;</w:t>
      </w:r>
    </w:p>
    <w:p w:rsidR="002E7C4B" w:rsidRPr="001E052C" w:rsidRDefault="002E7C4B">
      <w:pPr>
        <w:pStyle w:val="ConsPlusNormal"/>
        <w:spacing w:before="240"/>
        <w:ind w:firstLine="540"/>
        <w:jc w:val="both"/>
      </w:pPr>
      <w:r w:rsidRPr="001E052C">
        <w:t xml:space="preserve">4) документы, подтверждающие готовность и возможность принятия местными бюджетами дополнительных финансовых обязательств по софинансированию затрат, отнесенных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подпунктами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 к обязательствам заинтересованных лиц, в случае принятия решения в соответствии с </w:t>
      </w:r>
      <w:hyperlink w:anchor="Par863" w:tooltip="Допускается принятие местными бюджетами дополнительных финансовых обязательств по софинансированию затрат, отнесенных подпунктами 3 и 4 настоящего пункта к обязательствам заинтересованных лиц;" w:history="1">
        <w:r w:rsidRPr="001E052C">
          <w:t>абзацем вторым подпункта 2 пункта 8</w:t>
        </w:r>
      </w:hyperlink>
      <w:r w:rsidRPr="001E052C">
        <w:t xml:space="preserve"> настоящих Правил;</w:t>
      </w:r>
    </w:p>
    <w:p w:rsidR="002E7C4B" w:rsidRPr="001E052C" w:rsidRDefault="002E7C4B">
      <w:pPr>
        <w:pStyle w:val="ConsPlusNormal"/>
        <w:spacing w:before="240"/>
        <w:ind w:firstLine="540"/>
        <w:jc w:val="both"/>
      </w:pPr>
      <w:bookmarkStart w:id="18" w:name="Par879"/>
      <w:bookmarkEnd w:id="18"/>
      <w:r w:rsidRPr="001E052C">
        <w:t xml:space="preserve">5) документы, подтверждающие готовность заинтересованных лиц софинансировать мероприятия в рамках минимального и дополнительного перечней работ по благоустройству в размере, указанном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 (копия протокола общего собрания заинтересованных лиц о готовности участия в муниципальной программе на 2018 - 2022 годы и решении софинансировать мероприятия по благоустройству территорий в размере, указанном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w:t>
      </w:r>
    </w:p>
    <w:p w:rsidR="002E7C4B" w:rsidRPr="001E052C" w:rsidRDefault="002E7C4B">
      <w:pPr>
        <w:pStyle w:val="ConsPlusNormal"/>
        <w:spacing w:before="240"/>
        <w:ind w:firstLine="540"/>
        <w:jc w:val="both"/>
      </w:pPr>
      <w:bookmarkStart w:id="19" w:name="Par880"/>
      <w:bookmarkEnd w:id="19"/>
      <w:r w:rsidRPr="001E052C">
        <w:t xml:space="preserve">10. Документы, указанные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w:t>
      </w:r>
    </w:p>
    <w:p w:rsidR="002E7C4B" w:rsidRPr="001E052C" w:rsidRDefault="002E7C4B">
      <w:pPr>
        <w:pStyle w:val="ConsPlusNormal"/>
        <w:spacing w:before="240"/>
        <w:ind w:firstLine="540"/>
        <w:jc w:val="both"/>
      </w:pPr>
      <w:r w:rsidRPr="001E052C">
        <w:t>Органы местного самоуправления несут ответственность за достоверность и правильность оформления представляемых документов.</w:t>
      </w:r>
    </w:p>
    <w:p w:rsidR="002E7C4B" w:rsidRPr="001E052C" w:rsidRDefault="002E7C4B">
      <w:pPr>
        <w:pStyle w:val="ConsPlusNormal"/>
        <w:spacing w:before="240"/>
        <w:ind w:firstLine="540"/>
        <w:jc w:val="both"/>
      </w:pPr>
      <w:r w:rsidRPr="001E052C">
        <w:t xml:space="preserve">11. По результатам рассмотрения документов, указанных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 министерство в срок, указанный в </w:t>
      </w:r>
      <w:hyperlink w:anchor="Par860" w:tooltip="1) заключение соглашения между министерством и органом местного самоуправления о предоставлении субсидии (далее - соглашение);" w:history="1">
        <w:r w:rsidRPr="001E052C">
          <w:t>подпункте 1 пункта 8</w:t>
        </w:r>
      </w:hyperlink>
      <w:r w:rsidRPr="001E052C">
        <w:t xml:space="preserve"> настоящих Правил, заключает с уполномоченным органом местного самоуправления соглашение либо принимает решение об отказе в заключении соглашения.</w:t>
      </w:r>
    </w:p>
    <w:p w:rsidR="002E7C4B" w:rsidRPr="001E052C" w:rsidRDefault="002E7C4B">
      <w:pPr>
        <w:pStyle w:val="ConsPlusNormal"/>
        <w:spacing w:before="240"/>
        <w:ind w:firstLine="540"/>
        <w:jc w:val="both"/>
      </w:pPr>
      <w:r w:rsidRPr="001E052C">
        <w:t>Решения министерства могут быть обжалованы в установленном законодательством Российской Федерации порядке.</w:t>
      </w:r>
    </w:p>
    <w:p w:rsidR="002E7C4B" w:rsidRPr="001E052C" w:rsidRDefault="002E7C4B">
      <w:pPr>
        <w:pStyle w:val="ConsPlusNormal"/>
        <w:spacing w:before="240"/>
        <w:ind w:firstLine="540"/>
        <w:jc w:val="both"/>
      </w:pPr>
      <w:r w:rsidRPr="001E052C">
        <w:t>12. Министерство принимает решение об отказе в заключении соглашения в следующих случаях:</w:t>
      </w:r>
    </w:p>
    <w:p w:rsidR="002E7C4B" w:rsidRPr="001E052C" w:rsidRDefault="002E7C4B">
      <w:pPr>
        <w:pStyle w:val="ConsPlusNormal"/>
        <w:spacing w:before="240"/>
        <w:ind w:firstLine="540"/>
        <w:jc w:val="both"/>
      </w:pPr>
      <w:r w:rsidRPr="001E052C">
        <w:t xml:space="preserve">1) представление не в полном объеме документов, указанных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2) представление документов, указанных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 с нарушением срока, указанного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абзаце первом пункта 9</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3) несоответствие документов, указанных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 требованиям </w:t>
      </w:r>
      <w:hyperlink w:anchor="Par880" w:tooltip="10. Документы, указанные в пункте 9 настоящих Правил, направляются в адрес министерства на электронном носителе или на адрес электронной почты министерства в виде сканированных копий." w:history="1">
        <w:r w:rsidRPr="001E052C">
          <w:t>пункта 10</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4) представление документов, указанных в </w:t>
      </w:r>
      <w:hyperlink w:anchor="Par870" w:tooltip="9.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9</w:t>
        </w:r>
      </w:hyperlink>
      <w:r w:rsidRPr="001E052C">
        <w:t xml:space="preserve"> настоящих Правил, содержащих недостоверные сведения.</w:t>
      </w:r>
    </w:p>
    <w:p w:rsidR="002E7C4B" w:rsidRPr="001E052C" w:rsidRDefault="002E7C4B">
      <w:pPr>
        <w:pStyle w:val="ConsPlusNormal"/>
        <w:spacing w:before="240"/>
        <w:ind w:firstLine="540"/>
        <w:jc w:val="both"/>
      </w:pPr>
      <w:r w:rsidRPr="001E052C">
        <w:t xml:space="preserve">О принятом решении об отказе в заключении соглашения министерство уведомляет орган </w:t>
      </w:r>
      <w:r w:rsidRPr="001E052C">
        <w:lastRenderedPageBreak/>
        <w:t>местного самоуправления в течение 15 дней со дня его принятия.</w:t>
      </w:r>
    </w:p>
    <w:p w:rsidR="002E7C4B" w:rsidRPr="001E052C" w:rsidRDefault="002E7C4B">
      <w:pPr>
        <w:pStyle w:val="ConsPlusNormal"/>
        <w:jc w:val="both"/>
      </w:pPr>
      <w:r w:rsidRPr="001E052C">
        <w:t xml:space="preserve">(п. 12 в ред. </w:t>
      </w:r>
      <w:hyperlink r:id="rId40" w:history="1">
        <w:r w:rsidRPr="001E052C">
          <w:t>постановления</w:t>
        </w:r>
      </w:hyperlink>
      <w:r w:rsidRPr="001E052C">
        <w:t xml:space="preserve"> Правительства Архангельской области от 03.07.2018 N 287-пп)</w:t>
      </w:r>
    </w:p>
    <w:p w:rsidR="002E7C4B" w:rsidRPr="001E052C" w:rsidRDefault="002E7C4B">
      <w:pPr>
        <w:pStyle w:val="ConsPlusNormal"/>
        <w:spacing w:before="240"/>
        <w:ind w:firstLine="540"/>
        <w:jc w:val="both"/>
      </w:pPr>
      <w:bookmarkStart w:id="20" w:name="Par893"/>
      <w:bookmarkEnd w:id="20"/>
      <w:r w:rsidRPr="001E052C">
        <w:t>14. Предоставление субсидий осуществляется на основании соглашения, содержащего следующие положения:</w:t>
      </w:r>
    </w:p>
    <w:p w:rsidR="002E7C4B" w:rsidRPr="001E052C" w:rsidRDefault="002E7C4B">
      <w:pPr>
        <w:pStyle w:val="ConsPlusNormal"/>
        <w:spacing w:before="240"/>
        <w:ind w:firstLine="540"/>
        <w:jc w:val="both"/>
      </w:pPr>
      <w:r w:rsidRPr="001E052C">
        <w:t>1) размер субсидии, порядок, условия и сроки ее перечисления и расходования;</w:t>
      </w:r>
    </w:p>
    <w:p w:rsidR="002E7C4B" w:rsidRPr="001E052C" w:rsidRDefault="002E7C4B">
      <w:pPr>
        <w:pStyle w:val="ConsPlusNormal"/>
        <w:spacing w:before="240"/>
        <w:ind w:firstLine="540"/>
        <w:jc w:val="both"/>
      </w:pPr>
      <w:bookmarkStart w:id="21" w:name="Par895"/>
      <w:bookmarkEnd w:id="21"/>
      <w:r w:rsidRPr="001E052C">
        <w:t>2) обязательства муниципального образования:</w:t>
      </w:r>
    </w:p>
    <w:p w:rsidR="002E7C4B" w:rsidRPr="001E052C" w:rsidRDefault="002E7C4B">
      <w:pPr>
        <w:pStyle w:val="ConsPlusNormal"/>
        <w:spacing w:before="240"/>
        <w:ind w:firstLine="540"/>
        <w:jc w:val="both"/>
      </w:pPr>
      <w:r w:rsidRPr="001E052C">
        <w:t>а) о согласовании с министерством в случаях, предусмотренных федеральными и (или) областными законами, внесения изменений в муниципальные программы на 2018 - 2022 годы, софинансируемые за счет средств областного бюджета, которые влекут изменение объемов финансирования и (или) изменение состава мероприятий указанных муниципальных программ, на которые предоставляются субсидии из областного бюджета;</w:t>
      </w:r>
    </w:p>
    <w:p w:rsidR="002E7C4B" w:rsidRPr="001E052C" w:rsidRDefault="002E7C4B">
      <w:pPr>
        <w:pStyle w:val="ConsPlusNormal"/>
        <w:spacing w:before="240"/>
        <w:ind w:firstLine="540"/>
        <w:jc w:val="both"/>
      </w:pPr>
      <w:r w:rsidRPr="001E052C">
        <w:t>б) о дополнительном софинансировании за счет средств местного бюджета мероприятий по благоустройству дворовых и общественных территорий в случае, если стоимость указанных мероприятий превышает объем доведенных лимитов бюджетных обязательств;</w:t>
      </w:r>
    </w:p>
    <w:p w:rsidR="002E7C4B" w:rsidRPr="001E052C" w:rsidRDefault="002E7C4B">
      <w:pPr>
        <w:pStyle w:val="ConsPlusNormal"/>
        <w:spacing w:before="240"/>
        <w:ind w:firstLine="540"/>
        <w:jc w:val="both"/>
      </w:pPr>
      <w:r w:rsidRPr="001E052C">
        <w:t>в) об обеспечении проведения общественных обсуждений (срок обсуждения - не менее 30 дней со дня опубликования) муниципальных программ на 2018 - 2022 годы, в том числе при внесении в них изменений;</w:t>
      </w:r>
    </w:p>
    <w:p w:rsidR="002E7C4B" w:rsidRPr="001E052C" w:rsidRDefault="002E7C4B">
      <w:pPr>
        <w:pStyle w:val="ConsPlusNormal"/>
        <w:spacing w:before="240"/>
        <w:ind w:firstLine="540"/>
        <w:jc w:val="both"/>
      </w:pPr>
      <w:r w:rsidRPr="001E052C">
        <w:t>г) об обеспечении учета предложений заинтересованных лиц о включении дворовых территорий, общественных территорий в муниципальную программу на 2018 - 2022 годы;</w:t>
      </w:r>
    </w:p>
    <w:p w:rsidR="002E7C4B" w:rsidRPr="001E052C" w:rsidRDefault="002E7C4B">
      <w:pPr>
        <w:pStyle w:val="ConsPlusNormal"/>
        <w:spacing w:before="240"/>
        <w:ind w:firstLine="540"/>
        <w:jc w:val="both"/>
      </w:pPr>
      <w:r w:rsidRPr="001E052C">
        <w:t>д) об обеспечении осуществления контроля хода выполнения муниципальной программы общественной комиссией, созданной в соответствии с Правилами N 169, включая проведение оценки предложений заинтересованных лиц;</w:t>
      </w:r>
    </w:p>
    <w:p w:rsidR="002E7C4B" w:rsidRPr="001E052C" w:rsidRDefault="002E7C4B">
      <w:pPr>
        <w:pStyle w:val="ConsPlusNormal"/>
        <w:spacing w:before="240"/>
        <w:ind w:firstLine="540"/>
        <w:jc w:val="both"/>
      </w:pPr>
      <w:r w:rsidRPr="001E052C">
        <w:t>е) об обеспечении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2E7C4B" w:rsidRPr="001E052C" w:rsidRDefault="002E7C4B">
      <w:pPr>
        <w:pStyle w:val="ConsPlusNormal"/>
        <w:spacing w:before="240"/>
        <w:ind w:firstLine="540"/>
        <w:jc w:val="both"/>
      </w:pPr>
      <w:r w:rsidRPr="001E052C">
        <w:t>ж) об обеспечении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E7C4B" w:rsidRPr="001E052C" w:rsidRDefault="002E7C4B">
      <w:pPr>
        <w:pStyle w:val="ConsPlusNormal"/>
        <w:spacing w:before="240"/>
        <w:ind w:firstLine="540"/>
        <w:jc w:val="both"/>
      </w:pPr>
      <w:r w:rsidRPr="001E052C">
        <w:t>з) о подготовке и утверждении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на текущий год, а также дизайн-проектов благоустройства общественных территорий, в которые включается текстовое и визуальное описание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2E7C4B" w:rsidRPr="001E052C" w:rsidRDefault="002E7C4B">
      <w:pPr>
        <w:pStyle w:val="ConsPlusNormal"/>
        <w:spacing w:before="240"/>
        <w:ind w:firstLine="540"/>
        <w:jc w:val="both"/>
      </w:pPr>
      <w:r w:rsidRPr="001E052C">
        <w:t xml:space="preserve">к) о получении положительного заключения государственной экспертизы проектной документации или при отсутствии необходимости проведения государственной экспертизы </w:t>
      </w:r>
      <w:r w:rsidRPr="001E052C">
        <w:lastRenderedPageBreak/>
        <w:t>проектной документации - получении заключения о проверке достоверности определения сметной стоимости в отношении мероприятий по благоустройству дворовых территорий и мероприятий по благоустройству общественных территорий в текущем году, включенных в муниципальные программы на 2018 - 2022 годы и реализуемых с использованием средств субсидии;</w:t>
      </w:r>
    </w:p>
    <w:p w:rsidR="002E7C4B" w:rsidRPr="001E052C" w:rsidRDefault="002E7C4B">
      <w:pPr>
        <w:pStyle w:val="ConsPlusNormal"/>
        <w:jc w:val="both"/>
      </w:pPr>
      <w:r w:rsidRPr="001E052C">
        <w:t xml:space="preserve">(в ред. </w:t>
      </w:r>
      <w:hyperlink r:id="rId41" w:history="1">
        <w:r w:rsidRPr="001E052C">
          <w:t>постановления</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 xml:space="preserve">л) - н) исключены. - </w:t>
      </w:r>
      <w:hyperlink r:id="rId42" w:history="1">
        <w:r w:rsidRPr="001E052C">
          <w:t>Постановление</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о) о завершении работ по благоустройству каждой дворовой и общественной территории, включенных в муниципальную программу на 2018 - 2022 годы на текущий год, не позднее 1 декабря текущего года;</w:t>
      </w:r>
    </w:p>
    <w:p w:rsidR="002E7C4B" w:rsidRPr="001E052C" w:rsidRDefault="002E7C4B">
      <w:pPr>
        <w:pStyle w:val="ConsPlusNormal"/>
        <w:spacing w:before="240"/>
        <w:ind w:firstLine="540"/>
        <w:jc w:val="both"/>
      </w:pPr>
      <w:r w:rsidRPr="001E052C">
        <w:t>п) о представлении в министерство планов-графиков производства работ в рамках заключенных муниципальных контрактов по благоустройству каждой дворовой и общественной территории в текущем году, включенных в муниципальные программы на 2018 - 2022 годы и реализуемых в рамках субсидии, согласованных органами местного самоуправления и подрядными организациями, в течение 10 рабочих дней со дня заключения муниципальных контрактов;</w:t>
      </w:r>
    </w:p>
    <w:p w:rsidR="002E7C4B" w:rsidRPr="001E052C" w:rsidRDefault="002E7C4B">
      <w:pPr>
        <w:pStyle w:val="ConsPlusNormal"/>
        <w:spacing w:before="240"/>
        <w:ind w:firstLine="540"/>
        <w:jc w:val="both"/>
      </w:pPr>
      <w:r w:rsidRPr="001E052C">
        <w:t>р) об обеспечении соблюдения сроков производства работ в соответствии с утвержденными планами-графиками производства работ в рамках заключенных муниципальных контрактов по благоустройству дворовых и общественных территорий в текущем году, включенных в муниципальные программы на 2018 - 2022 годы и реализуемых с использованием средств субсидии;</w:t>
      </w:r>
    </w:p>
    <w:p w:rsidR="002E7C4B" w:rsidRPr="001E052C" w:rsidRDefault="002E7C4B">
      <w:pPr>
        <w:pStyle w:val="ConsPlusNormal"/>
        <w:spacing w:before="240"/>
        <w:ind w:firstLine="540"/>
        <w:jc w:val="both"/>
      </w:pPr>
      <w:r w:rsidRPr="001E052C">
        <w:t>с) о размещении в государственной информационной системе жилищно-коммунального хозяйства (далее - ГИС ЖКХ) в сроки, установленные Минстроем России, достоверной информации в полном объеме по реализуемым муниципальным программам на 2018 - 2022 годы;</w:t>
      </w:r>
    </w:p>
    <w:p w:rsidR="002E7C4B" w:rsidRPr="001E052C" w:rsidRDefault="002E7C4B">
      <w:pPr>
        <w:pStyle w:val="ConsPlusNormal"/>
        <w:spacing w:before="240"/>
        <w:ind w:firstLine="540"/>
        <w:jc w:val="both"/>
      </w:pPr>
      <w:r w:rsidRPr="001E052C">
        <w:t>т) о представлении не позднее 1 ноября текущего года в адрес министерства на конкурс по отбору лучших практик (проектов) по благоустройству Минстроя России не менее одного реализованного в таком году проекта по благоустройству общественной территории.</w:t>
      </w:r>
    </w:p>
    <w:p w:rsidR="002E7C4B" w:rsidRPr="001E052C" w:rsidRDefault="002E7C4B">
      <w:pPr>
        <w:pStyle w:val="ConsPlusNormal"/>
        <w:spacing w:before="240"/>
        <w:ind w:firstLine="540"/>
        <w:jc w:val="both"/>
      </w:pPr>
      <w:r w:rsidRPr="001E052C">
        <w:t xml:space="preserve">Действие </w:t>
      </w:r>
      <w:hyperlink w:anchor="Par895" w:tooltip="2) обязательства муниципального образования:" w:history="1">
        <w:r w:rsidRPr="001E052C">
          <w:t>подпункта 2</w:t>
        </w:r>
      </w:hyperlink>
      <w:r w:rsidRPr="001E052C">
        <w:t xml:space="preserve"> в части необходимости соблюдения установленных сроков не распространяется на резервные дворовые и общественные территории, а также на приоритетные общественные территории;</w:t>
      </w:r>
    </w:p>
    <w:p w:rsidR="002E7C4B" w:rsidRPr="001E052C" w:rsidRDefault="002E7C4B">
      <w:pPr>
        <w:pStyle w:val="ConsPlusNormal"/>
        <w:spacing w:before="240"/>
        <w:ind w:firstLine="540"/>
        <w:jc w:val="both"/>
      </w:pPr>
      <w:r w:rsidRPr="001E052C">
        <w:t>3) сроки и порядок представления отчетности об осуществлении расходования средств субсидии;</w:t>
      </w:r>
    </w:p>
    <w:p w:rsidR="002E7C4B" w:rsidRPr="001E052C" w:rsidRDefault="002E7C4B">
      <w:pPr>
        <w:pStyle w:val="ConsPlusNormal"/>
        <w:spacing w:before="240"/>
        <w:ind w:firstLine="540"/>
        <w:jc w:val="both"/>
      </w:pPr>
      <w:r w:rsidRPr="001E052C">
        <w:t>4)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2E7C4B" w:rsidRPr="001E052C" w:rsidRDefault="002E7C4B">
      <w:pPr>
        <w:pStyle w:val="ConsPlusNormal"/>
        <w:spacing w:before="240"/>
        <w:ind w:firstLine="540"/>
        <w:jc w:val="both"/>
      </w:pPr>
      <w:r w:rsidRPr="001E052C">
        <w:t>5) порядок представления отчетов об исполнении муниципальных программ на 2018 - 2022 годы в течение срока реализации указанных программ;</w:t>
      </w:r>
    </w:p>
    <w:p w:rsidR="002E7C4B" w:rsidRPr="001E052C" w:rsidRDefault="002E7C4B">
      <w:pPr>
        <w:pStyle w:val="ConsPlusNormal"/>
        <w:spacing w:before="240"/>
        <w:ind w:firstLine="540"/>
        <w:jc w:val="both"/>
      </w:pPr>
      <w:r w:rsidRPr="001E052C">
        <w:t>6) рекомендации главам муниципальных образований обеспечить привлечение к выполнению работ по благоустройству дворовых территорий студенческих строительных отрядов;</w:t>
      </w:r>
    </w:p>
    <w:p w:rsidR="002E7C4B" w:rsidRPr="001E052C" w:rsidRDefault="002E7C4B">
      <w:pPr>
        <w:pStyle w:val="ConsPlusNormal"/>
        <w:spacing w:before="240"/>
        <w:ind w:firstLine="540"/>
        <w:jc w:val="both"/>
      </w:pPr>
      <w:r w:rsidRPr="001E052C">
        <w:t xml:space="preserve">7) ответственность муниципального образования за нарушение условий, целей и порядка </w:t>
      </w:r>
      <w:r w:rsidRPr="001E052C">
        <w:lastRenderedPageBreak/>
        <w:t>предоставления субсидии, условий соглашения;</w:t>
      </w:r>
    </w:p>
    <w:p w:rsidR="002E7C4B" w:rsidRPr="001E052C" w:rsidRDefault="002E7C4B">
      <w:pPr>
        <w:pStyle w:val="ConsPlusNormal"/>
        <w:spacing w:before="240"/>
        <w:ind w:firstLine="540"/>
        <w:jc w:val="both"/>
      </w:pPr>
      <w:r w:rsidRPr="001E052C">
        <w:t>8) условие о необходимости обеспечения муниципальными районами контроля реализации поселениями муниципальных программ на 2018 - 2022 годы;</w:t>
      </w:r>
    </w:p>
    <w:p w:rsidR="002E7C4B" w:rsidRPr="001E052C" w:rsidRDefault="002E7C4B">
      <w:pPr>
        <w:pStyle w:val="ConsPlusNormal"/>
        <w:spacing w:before="240"/>
        <w:ind w:firstLine="540"/>
        <w:jc w:val="both"/>
      </w:pPr>
      <w:r w:rsidRPr="001E052C">
        <w:t xml:space="preserve">9) условие об исполнении финансовых обязательств, указанных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 муниципальным образованием в случае неисполнения данных обязательств заинтересованными лицами при наличии документов, указанных в </w:t>
      </w:r>
      <w:hyperlink w:anchor="Par879" w:tooltip="5) документы, подтверждающие готовность заинтересованных лиц софинансировать мероприятия в рамках минимального и дополнительного перечней работ по благоустройству в размере, указанном в подпунктах 3 и 4 пункта 8 настоящих Правил (копия протокола общего собрания заинтересованных лиц о готовности участия в муниципальной программе на 2018 - 2022 годы и решении софинансировать мероприятия по благоустройству территорий в размере, указанном в подпунктах 3 и 4 пункта 8 настоящих Правил)." w:history="1">
        <w:r w:rsidRPr="001E052C">
          <w:t>подпункте 5 пункта 9</w:t>
        </w:r>
      </w:hyperlink>
      <w:r w:rsidRPr="001E052C">
        <w:t xml:space="preserve"> настоящих Правил.</w:t>
      </w:r>
    </w:p>
    <w:p w:rsidR="002E7C4B" w:rsidRPr="001E052C" w:rsidRDefault="002E7C4B">
      <w:pPr>
        <w:pStyle w:val="ConsPlusNormal"/>
        <w:spacing w:before="240"/>
        <w:ind w:firstLine="540"/>
        <w:jc w:val="both"/>
      </w:pPr>
      <w:bookmarkStart w:id="22" w:name="Par924"/>
      <w:bookmarkEnd w:id="22"/>
      <w:r w:rsidRPr="001E052C">
        <w:t>15. Для муниципальных образований, в состав которых входят населенные пункты с численностью населения свыше 20 тысяч человек, в отношении приоритетных общественных территорий в соглашении устанавливаются следующие обязательства:</w:t>
      </w:r>
    </w:p>
    <w:p w:rsidR="002E7C4B" w:rsidRPr="001E052C" w:rsidRDefault="002E7C4B">
      <w:pPr>
        <w:pStyle w:val="ConsPlusNormal"/>
        <w:spacing w:before="240"/>
        <w:ind w:firstLine="540"/>
        <w:jc w:val="both"/>
      </w:pPr>
      <w:r w:rsidRPr="001E052C">
        <w:t>1) о разработке проектов муниципальных программ (проектов изменений, которые вносятся в действующие муниципальные программы) на 2018 - 2022 годы и опубликовании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2E7C4B" w:rsidRPr="001E052C" w:rsidRDefault="002E7C4B">
      <w:pPr>
        <w:pStyle w:val="ConsPlusNormal"/>
        <w:spacing w:before="240"/>
        <w:ind w:firstLine="540"/>
        <w:jc w:val="both"/>
      </w:pPr>
      <w:r w:rsidRPr="001E052C">
        <w:t xml:space="preserve">2) об обеспечении в целях отбора приоритетных общественных территорий рейтингового голосования по отбору таких общественных территорий в порядке, установленном муниципальным нормативным правовым актом, принятым не позднее 31 декабря 2017 года с учетом положений </w:t>
      </w:r>
      <w:hyperlink r:id="rId43" w:history="1">
        <w:r w:rsidRPr="001E052C">
          <w:t>пункта 14.2</w:t>
        </w:r>
      </w:hyperlink>
      <w:r w:rsidRPr="001E052C">
        <w:t xml:space="preserve"> Правил N 169;</w:t>
      </w:r>
    </w:p>
    <w:p w:rsidR="002E7C4B" w:rsidRPr="001E052C" w:rsidRDefault="002E7C4B">
      <w:pPr>
        <w:pStyle w:val="ConsPlusNormal"/>
        <w:spacing w:before="240"/>
        <w:ind w:firstLine="540"/>
        <w:jc w:val="both"/>
      </w:pPr>
      <w:r w:rsidRPr="001E052C">
        <w:t>3) об утверждении не позднее 31 марта 2018 года муниципальных программ на 2018 - 2022 годы (внесении изменений в действующие муниципальные программы) и дизайн-проекта приоритетной общественной территории;</w:t>
      </w:r>
    </w:p>
    <w:p w:rsidR="002E7C4B" w:rsidRPr="001E052C" w:rsidRDefault="002E7C4B">
      <w:pPr>
        <w:pStyle w:val="ConsPlusNormal"/>
        <w:spacing w:before="240"/>
        <w:ind w:firstLine="540"/>
        <w:jc w:val="both"/>
      </w:pPr>
      <w:r w:rsidRPr="001E052C">
        <w:t xml:space="preserve">4) исключен. - </w:t>
      </w:r>
      <w:hyperlink r:id="rId44" w:history="1">
        <w:r w:rsidRPr="001E052C">
          <w:t>Постановление</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5) о получении положительного заключения государственной экспертизы проектной документации или при отсутствии необходимости проведения государственной экспертизы проектной документации - получение заключения о проверке достоверности определения сметной стоимости;</w:t>
      </w:r>
    </w:p>
    <w:p w:rsidR="002E7C4B" w:rsidRPr="001E052C" w:rsidRDefault="002E7C4B">
      <w:pPr>
        <w:pStyle w:val="ConsPlusNormal"/>
        <w:jc w:val="both"/>
      </w:pPr>
      <w:r w:rsidRPr="001E052C">
        <w:t xml:space="preserve">(в ред. </w:t>
      </w:r>
      <w:hyperlink r:id="rId45" w:history="1">
        <w:r w:rsidRPr="001E052C">
          <w:t>постановления</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 xml:space="preserve">6) - 8) исключены. - </w:t>
      </w:r>
      <w:hyperlink r:id="rId46" w:history="1">
        <w:r w:rsidRPr="001E052C">
          <w:t>Постановление</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9) о завершении работ по благоустройству не позднее 1 декабря 2018 года.</w:t>
      </w:r>
    </w:p>
    <w:p w:rsidR="002E7C4B" w:rsidRPr="001E052C" w:rsidRDefault="002E7C4B">
      <w:pPr>
        <w:pStyle w:val="ConsPlusNormal"/>
        <w:spacing w:before="240"/>
        <w:ind w:firstLine="540"/>
        <w:jc w:val="both"/>
      </w:pPr>
      <w:bookmarkStart w:id="23" w:name="Par934"/>
      <w:bookmarkEnd w:id="23"/>
      <w:r w:rsidRPr="001E052C">
        <w:t xml:space="preserve">16. В перечень муниципальных образований - получателей субсидий в обязательном порядке включаются муниципальное образование "Город Архангельск", муниципальные районы, в состав которых входят муниципальные образования из числа муниципальных образований, которые согласно </w:t>
      </w:r>
      <w:hyperlink r:id="rId47" w:history="1">
        <w:r w:rsidRPr="001E052C">
          <w:t>перечню</w:t>
        </w:r>
      </w:hyperlink>
      <w:r w:rsidRPr="001E052C">
        <w:t xml:space="preserve"> монопрофильных муниципальных образований Российской Федерации (моногородов), утвержденному распоряжением Правительства Российской Федерации от 29 июля 2014 года N 1398-р, отнесены к монопрофильным муниципальным образованиям (моногородам) (далее - монопрофильные муниципальные образования (моногорода) и исторические поселения (муниципальные образования "Сольвычегодское", "Каргопольское").</w:t>
      </w:r>
    </w:p>
    <w:p w:rsidR="002E7C4B" w:rsidRPr="001E052C" w:rsidRDefault="002E7C4B">
      <w:pPr>
        <w:pStyle w:val="ConsPlusNormal"/>
        <w:spacing w:before="240"/>
        <w:ind w:firstLine="540"/>
        <w:jc w:val="both"/>
      </w:pPr>
      <w:bookmarkStart w:id="24" w:name="Par935"/>
      <w:bookmarkEnd w:id="24"/>
      <w:r w:rsidRPr="001E052C">
        <w:t>17. Распределение субсидий муниципальным образованиям производится с учетом:</w:t>
      </w:r>
    </w:p>
    <w:p w:rsidR="002E7C4B" w:rsidRPr="001E052C" w:rsidRDefault="002E7C4B">
      <w:pPr>
        <w:pStyle w:val="ConsPlusNormal"/>
        <w:spacing w:before="240"/>
        <w:ind w:firstLine="540"/>
        <w:jc w:val="both"/>
      </w:pPr>
      <w:r w:rsidRPr="001E052C">
        <w:lastRenderedPageBreak/>
        <w:t>численности населения, проживающего на территории муниципального образования;</w:t>
      </w:r>
    </w:p>
    <w:p w:rsidR="002E7C4B" w:rsidRPr="001E052C" w:rsidRDefault="002E7C4B">
      <w:pPr>
        <w:pStyle w:val="ConsPlusNormal"/>
        <w:spacing w:before="240"/>
        <w:ind w:firstLine="540"/>
        <w:jc w:val="both"/>
      </w:pPr>
      <w:r w:rsidRPr="001E052C">
        <w:t xml:space="preserve">уровня расчетной бюджетной обеспеченности муниципальных образований после распределения дотаций на выравнивание бюджетной обеспеченности муниципальных районов (городских округов) из областного бюджета, определенного в соответствии с </w:t>
      </w:r>
      <w:hyperlink r:id="rId48" w:history="1">
        <w:r w:rsidRPr="001E052C">
          <w:t>методикой</w:t>
        </w:r>
      </w:hyperlink>
      <w:r w:rsidRPr="001E052C">
        <w:t xml:space="preserve"> распределения дотаций на выравнивание бюджетной обеспеченности муниципальных районов (городских округов) из областного бюджета согласно приложению N 3 к областному закону от 22 октября 2009 года N 78-6-ОЗ "О реализации полномочий Архангельской области в сфере регулирования межбюджетных отношений" (далее - методика распределения дотаций);</w:t>
      </w:r>
    </w:p>
    <w:p w:rsidR="002E7C4B" w:rsidRPr="001E052C" w:rsidRDefault="002E7C4B">
      <w:pPr>
        <w:pStyle w:val="ConsPlusNormal"/>
        <w:spacing w:before="240"/>
        <w:ind w:firstLine="540"/>
        <w:jc w:val="both"/>
      </w:pPr>
      <w:r w:rsidRPr="001E052C">
        <w:t>площади расположенных на территории муниципальных образований многоквартирных домов, включенных в региональную программу капитального ремонта;</w:t>
      </w:r>
    </w:p>
    <w:p w:rsidR="002E7C4B" w:rsidRPr="001E052C" w:rsidRDefault="002E7C4B">
      <w:pPr>
        <w:pStyle w:val="ConsPlusNormal"/>
        <w:spacing w:before="240"/>
        <w:ind w:firstLine="540"/>
        <w:jc w:val="both"/>
      </w:pPr>
      <w:r w:rsidRPr="001E052C">
        <w:t>наличия на территории муниципального района монопрофильного муниципального образования (моногорода) и (или) исторических поселений;</w:t>
      </w:r>
    </w:p>
    <w:p w:rsidR="002E7C4B" w:rsidRPr="001E052C" w:rsidRDefault="002E7C4B">
      <w:pPr>
        <w:pStyle w:val="ConsPlusNormal"/>
        <w:spacing w:before="240"/>
        <w:ind w:firstLine="540"/>
        <w:jc w:val="both"/>
      </w:pPr>
      <w:r w:rsidRPr="001E052C">
        <w:t>своевременности, полноты и достоверности размещенной в предшествующем году муниципальным образованием информации в ГИС ЖКХ в рамках приоритетного проекта "Формирование комфортной городской среды";</w:t>
      </w:r>
    </w:p>
    <w:p w:rsidR="002E7C4B" w:rsidRPr="001E052C" w:rsidRDefault="002E7C4B">
      <w:pPr>
        <w:pStyle w:val="ConsPlusNormal"/>
        <w:spacing w:before="240"/>
        <w:ind w:firstLine="540"/>
        <w:jc w:val="both"/>
      </w:pPr>
      <w:r w:rsidRPr="001E052C">
        <w:t>завершения муниципальным образованием мероприятий по благоустройству всех территорий, предусмотренных муниципальной программой (подпрограммой) в предшествующем году;</w:t>
      </w:r>
    </w:p>
    <w:p w:rsidR="002E7C4B" w:rsidRPr="001E052C" w:rsidRDefault="002E7C4B">
      <w:pPr>
        <w:pStyle w:val="ConsPlusNormal"/>
        <w:spacing w:before="240"/>
        <w:ind w:firstLine="540"/>
        <w:jc w:val="both"/>
      </w:pPr>
      <w:r w:rsidRPr="001E052C">
        <w:t>размера экономии средств субсидий, доведенных бюджетам муниципальных образований на реализацию мероприятий по благоустройству дворовых и общественных территорий в предшествующем году;</w:t>
      </w:r>
    </w:p>
    <w:p w:rsidR="002E7C4B" w:rsidRPr="001E052C" w:rsidRDefault="002E7C4B">
      <w:pPr>
        <w:pStyle w:val="ConsPlusNormal"/>
        <w:spacing w:before="240"/>
        <w:ind w:firstLine="540"/>
        <w:jc w:val="both"/>
      </w:pPr>
      <w:r w:rsidRPr="001E052C">
        <w:t>наличия комплексных проектов благоустройства общественных территорий в составе утвержденной муниципальной программы на 2018 - 2022 годы.</w:t>
      </w:r>
    </w:p>
    <w:p w:rsidR="002E7C4B" w:rsidRPr="001E052C" w:rsidRDefault="002E7C4B">
      <w:pPr>
        <w:pStyle w:val="ConsPlusNormal"/>
        <w:spacing w:before="240"/>
        <w:ind w:firstLine="540"/>
        <w:jc w:val="both"/>
      </w:pPr>
      <w:r w:rsidRPr="001E052C">
        <w:t>18. Размер средств для предоставления субсидии бюджету муниципального образования определяется по следующей формуле:</w:t>
      </w:r>
    </w:p>
    <w:p w:rsidR="002E7C4B" w:rsidRPr="001E052C" w:rsidRDefault="002E7C4B">
      <w:pPr>
        <w:pStyle w:val="ConsPlusNormal"/>
        <w:jc w:val="both"/>
      </w:pPr>
    </w:p>
    <w:p w:rsidR="002E7C4B" w:rsidRPr="001E052C" w:rsidRDefault="00875146">
      <w:pPr>
        <w:pStyle w:val="ConsPlusNormal"/>
        <w:jc w:val="center"/>
      </w:pPr>
      <w:r>
        <w:rPr>
          <w:noProof/>
          <w:position w:val="-77"/>
        </w:rPr>
        <w:drawing>
          <wp:inline distT="0" distB="0" distL="0" distR="0">
            <wp:extent cx="307657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3076575" cy="1133475"/>
                    </a:xfrm>
                    <a:prstGeom prst="rect">
                      <a:avLst/>
                    </a:prstGeom>
                    <a:noFill/>
                    <a:ln w="9525">
                      <a:noFill/>
                      <a:miter lim="800000"/>
                      <a:headEnd/>
                      <a:tailEnd/>
                    </a:ln>
                  </pic:spPr>
                </pic:pic>
              </a:graphicData>
            </a:graphic>
          </wp:inline>
        </w:drawing>
      </w:r>
    </w:p>
    <w:p w:rsidR="002E7C4B" w:rsidRPr="001E052C" w:rsidRDefault="002E7C4B">
      <w:pPr>
        <w:pStyle w:val="ConsPlusNormal"/>
        <w:jc w:val="both"/>
      </w:pPr>
    </w:p>
    <w:p w:rsidR="002E7C4B" w:rsidRPr="001E052C" w:rsidRDefault="002E7C4B">
      <w:pPr>
        <w:pStyle w:val="ConsPlusNormal"/>
        <w:ind w:firstLine="540"/>
        <w:jc w:val="both"/>
      </w:pPr>
      <w:r w:rsidRPr="001E052C">
        <w:t>С</w:t>
      </w:r>
      <w:r w:rsidRPr="001E052C">
        <w:rPr>
          <w:vertAlign w:val="subscript"/>
        </w:rPr>
        <w:t>i</w:t>
      </w:r>
      <w:r w:rsidRPr="001E052C">
        <w:t xml:space="preserve"> - размер субсидии бюджету i-го муниципального образования;</w:t>
      </w:r>
    </w:p>
    <w:p w:rsidR="002E7C4B" w:rsidRPr="001E052C" w:rsidRDefault="002E7C4B">
      <w:pPr>
        <w:pStyle w:val="ConsPlusNormal"/>
        <w:spacing w:before="240"/>
        <w:ind w:firstLine="540"/>
        <w:jc w:val="both"/>
      </w:pPr>
      <w:r w:rsidRPr="001E052C">
        <w:t>Собщ - размер бюджетных ассигнований областного бюджета на текущий год для предоставления субсидий, распределяемых на соответствующий год;</w:t>
      </w:r>
    </w:p>
    <w:p w:rsidR="002E7C4B" w:rsidRPr="001E052C" w:rsidRDefault="002E7C4B">
      <w:pPr>
        <w:pStyle w:val="ConsPlusNormal"/>
        <w:spacing w:before="240"/>
        <w:ind w:firstLine="540"/>
        <w:jc w:val="both"/>
      </w:pPr>
      <w:r w:rsidRPr="001E052C">
        <w:t>В</w:t>
      </w:r>
      <w:r w:rsidRPr="001E052C">
        <w:rPr>
          <w:vertAlign w:val="subscript"/>
        </w:rPr>
        <w:t>i</w:t>
      </w:r>
      <w:r w:rsidRPr="001E052C">
        <w:t xml:space="preserve"> - численность населения, проживающего на территории i-го муниципального образования;</w:t>
      </w:r>
    </w:p>
    <w:p w:rsidR="002E7C4B" w:rsidRPr="001E052C" w:rsidRDefault="002E7C4B">
      <w:pPr>
        <w:pStyle w:val="ConsPlusNormal"/>
        <w:spacing w:before="240"/>
        <w:ind w:firstLine="540"/>
        <w:jc w:val="both"/>
      </w:pPr>
      <w:r w:rsidRPr="001E052C">
        <w:t>РБО</w:t>
      </w:r>
      <w:r w:rsidRPr="001E052C">
        <w:rPr>
          <w:vertAlign w:val="subscript"/>
        </w:rPr>
        <w:t>i</w:t>
      </w:r>
      <w:r w:rsidRPr="001E052C">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образований из областного бюджета на очередной год, рассчитанный в соответствии с </w:t>
      </w:r>
      <w:hyperlink r:id="rId50" w:history="1">
        <w:r w:rsidRPr="001E052C">
          <w:t>методикой</w:t>
        </w:r>
      </w:hyperlink>
      <w:r w:rsidRPr="001E052C">
        <w:t xml:space="preserve"> </w:t>
      </w:r>
      <w:r w:rsidRPr="001E052C">
        <w:lastRenderedPageBreak/>
        <w:t>распределения дотаций;</w:t>
      </w:r>
    </w:p>
    <w:p w:rsidR="002E7C4B" w:rsidRPr="001E052C" w:rsidRDefault="002E7C4B">
      <w:pPr>
        <w:pStyle w:val="ConsPlusNormal"/>
        <w:spacing w:before="240"/>
        <w:ind w:firstLine="540"/>
        <w:jc w:val="both"/>
      </w:pPr>
      <w:r w:rsidRPr="001E052C">
        <w:t>K</w:t>
      </w:r>
      <w:r w:rsidRPr="001E052C">
        <w:rPr>
          <w:vertAlign w:val="subscript"/>
        </w:rPr>
        <w:t>кор i</w:t>
      </w:r>
      <w:r w:rsidRPr="001E052C">
        <w:t xml:space="preserve"> - коэффициент корректировки.</w:t>
      </w:r>
    </w:p>
    <w:p w:rsidR="002E7C4B" w:rsidRPr="001E052C" w:rsidRDefault="002E7C4B">
      <w:pPr>
        <w:pStyle w:val="ConsPlusNormal"/>
        <w:spacing w:before="240"/>
        <w:ind w:firstLine="540"/>
        <w:jc w:val="both"/>
      </w:pPr>
      <w:r w:rsidRPr="001E052C">
        <w:t>Коэффициент корректировки (К</w:t>
      </w:r>
      <w:r w:rsidRPr="001E052C">
        <w:rPr>
          <w:vertAlign w:val="subscript"/>
        </w:rPr>
        <w:t>кор i</w:t>
      </w:r>
      <w:r w:rsidRPr="001E052C">
        <w:t>) рассчитывается по формуле:</w:t>
      </w:r>
    </w:p>
    <w:p w:rsidR="002E7C4B" w:rsidRPr="001E052C" w:rsidRDefault="002E7C4B">
      <w:pPr>
        <w:pStyle w:val="ConsPlusNormal"/>
        <w:jc w:val="both"/>
      </w:pPr>
    </w:p>
    <w:p w:rsidR="002E7C4B" w:rsidRPr="001E052C" w:rsidRDefault="002E7C4B">
      <w:pPr>
        <w:pStyle w:val="ConsPlusNormal"/>
        <w:jc w:val="center"/>
      </w:pPr>
      <w:r w:rsidRPr="001E052C">
        <w:t>K</w:t>
      </w:r>
      <w:r w:rsidRPr="001E052C">
        <w:rPr>
          <w:vertAlign w:val="subscript"/>
        </w:rPr>
        <w:t>кор i</w:t>
      </w:r>
      <w:r w:rsidRPr="001E052C">
        <w:t xml:space="preserve"> = К</w:t>
      </w:r>
      <w:r w:rsidRPr="001E052C">
        <w:rPr>
          <w:vertAlign w:val="subscript"/>
        </w:rPr>
        <w:t>мкд i</w:t>
      </w:r>
      <w:r w:rsidRPr="001E052C">
        <w:t xml:space="preserve"> х К</w:t>
      </w:r>
      <w:r w:rsidRPr="001E052C">
        <w:rPr>
          <w:vertAlign w:val="subscript"/>
        </w:rPr>
        <w:t>мгi</w:t>
      </w:r>
      <w:r w:rsidRPr="001E052C">
        <w:t xml:space="preserve"> х К</w:t>
      </w:r>
      <w:r w:rsidRPr="001E052C">
        <w:rPr>
          <w:vertAlign w:val="subscript"/>
        </w:rPr>
        <w:t>ипi</w:t>
      </w:r>
      <w:r w:rsidRPr="001E052C">
        <w:t xml:space="preserve"> х К</w:t>
      </w:r>
      <w:r w:rsidRPr="001E052C">
        <w:rPr>
          <w:vertAlign w:val="subscript"/>
        </w:rPr>
        <w:t>ГИСi</w:t>
      </w:r>
      <w:r w:rsidRPr="001E052C">
        <w:t xml:space="preserve"> х К</w:t>
      </w:r>
      <w:r w:rsidRPr="001E052C">
        <w:rPr>
          <w:vertAlign w:val="subscript"/>
        </w:rPr>
        <w:t>МПi</w:t>
      </w:r>
      <w:r w:rsidRPr="001E052C">
        <w:t xml:space="preserve"> х К</w:t>
      </w:r>
      <w:r w:rsidRPr="001E052C">
        <w:rPr>
          <w:vertAlign w:val="subscript"/>
        </w:rPr>
        <w:t>ЭКi</w:t>
      </w:r>
      <w:r w:rsidRPr="001E052C">
        <w:t xml:space="preserve"> х К</w:t>
      </w:r>
      <w:r w:rsidRPr="001E052C">
        <w:rPr>
          <w:vertAlign w:val="subscript"/>
        </w:rPr>
        <w:t>КПi</w:t>
      </w:r>
      <w:r w:rsidRPr="001E052C">
        <w:t>,</w:t>
      </w:r>
    </w:p>
    <w:p w:rsidR="002E7C4B" w:rsidRPr="001E052C" w:rsidRDefault="002E7C4B">
      <w:pPr>
        <w:pStyle w:val="ConsPlusNormal"/>
        <w:jc w:val="center"/>
      </w:pPr>
      <w:r w:rsidRPr="001E052C">
        <w:t>где:</w:t>
      </w:r>
    </w:p>
    <w:p w:rsidR="002E7C4B" w:rsidRPr="001E052C" w:rsidRDefault="002E7C4B">
      <w:pPr>
        <w:pStyle w:val="ConsPlusNormal"/>
        <w:jc w:val="both"/>
      </w:pPr>
    </w:p>
    <w:p w:rsidR="002E7C4B" w:rsidRPr="001E052C" w:rsidRDefault="002E7C4B">
      <w:pPr>
        <w:pStyle w:val="ConsPlusNormal"/>
        <w:ind w:firstLine="540"/>
        <w:jc w:val="both"/>
      </w:pPr>
      <w:r w:rsidRPr="001E052C">
        <w:t>К</w:t>
      </w:r>
      <w:r w:rsidRPr="001E052C">
        <w:rPr>
          <w:vertAlign w:val="subscript"/>
        </w:rPr>
        <w:t>мкд i</w:t>
      </w:r>
      <w:r w:rsidRPr="001E052C">
        <w:t xml:space="preserve"> - индекс, присваиваемый i-му муниципальному образованию в зависимости от площади расположенных на территории муниципальных образований многоквартирных домов, включенных в региональную программу капитального ремонта;</w:t>
      </w:r>
    </w:p>
    <w:p w:rsidR="002E7C4B" w:rsidRPr="001E052C" w:rsidRDefault="002E7C4B">
      <w:pPr>
        <w:pStyle w:val="ConsPlusNormal"/>
        <w:spacing w:before="240"/>
        <w:ind w:firstLine="540"/>
        <w:jc w:val="both"/>
      </w:pPr>
      <w:r w:rsidRPr="001E052C">
        <w:t>К</w:t>
      </w:r>
      <w:r w:rsidRPr="001E052C">
        <w:rPr>
          <w:vertAlign w:val="subscript"/>
        </w:rPr>
        <w:t>мгi</w:t>
      </w:r>
      <w:r w:rsidRPr="001E052C">
        <w:t xml:space="preserve"> - индекс, присваиваемый i-му муниципальному образованию в зависимости от наличия на территории муниципального района монопрофильного муниципального образования (моногорода):</w:t>
      </w:r>
    </w:p>
    <w:p w:rsidR="002E7C4B" w:rsidRPr="001E052C" w:rsidRDefault="002E7C4B">
      <w:pPr>
        <w:pStyle w:val="ConsPlusNormal"/>
        <w:spacing w:before="240"/>
        <w:ind w:firstLine="540"/>
        <w:jc w:val="both"/>
      </w:pPr>
      <w:r w:rsidRPr="001E052C">
        <w:t>значение индекса 1,10 присваивается муниципальному образованию в случае, если на территории муниципального района имеется монопрофильное муниципальное образование (моногород);</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на территории муниципального района нет монопрофильного муниципального образования (моногорода);</w:t>
      </w:r>
    </w:p>
    <w:p w:rsidR="002E7C4B" w:rsidRPr="001E052C" w:rsidRDefault="002E7C4B">
      <w:pPr>
        <w:pStyle w:val="ConsPlusNormal"/>
        <w:spacing w:before="240"/>
        <w:ind w:firstLine="540"/>
        <w:jc w:val="both"/>
      </w:pPr>
      <w:r w:rsidRPr="001E052C">
        <w:t>К</w:t>
      </w:r>
      <w:r w:rsidRPr="001E052C">
        <w:rPr>
          <w:vertAlign w:val="subscript"/>
        </w:rPr>
        <w:t>ипi</w:t>
      </w:r>
      <w:r w:rsidRPr="001E052C">
        <w:t xml:space="preserve"> - индекс, присваиваемый i-му муниципальному образованию в зависимости от наличия на территории муниципального района исторического поселения:</w:t>
      </w:r>
    </w:p>
    <w:p w:rsidR="002E7C4B" w:rsidRPr="001E052C" w:rsidRDefault="002E7C4B">
      <w:pPr>
        <w:pStyle w:val="ConsPlusNormal"/>
        <w:spacing w:before="240"/>
        <w:ind w:firstLine="540"/>
        <w:jc w:val="both"/>
      </w:pPr>
      <w:r w:rsidRPr="001E052C">
        <w:t>значение индекса 1,10 присваивается муниципальному образованию в случае, если на территории муниципального района имеется историческое поселение;</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на территории муниципального района нет исторического поселения;</w:t>
      </w:r>
    </w:p>
    <w:p w:rsidR="002E7C4B" w:rsidRPr="001E052C" w:rsidRDefault="002E7C4B">
      <w:pPr>
        <w:pStyle w:val="ConsPlusNormal"/>
        <w:spacing w:before="240"/>
        <w:ind w:firstLine="540"/>
        <w:jc w:val="both"/>
      </w:pPr>
      <w:r w:rsidRPr="001E052C">
        <w:t>К</w:t>
      </w:r>
      <w:r w:rsidRPr="001E052C">
        <w:rPr>
          <w:vertAlign w:val="subscript"/>
        </w:rPr>
        <w:t>ГИС i</w:t>
      </w:r>
      <w:r w:rsidRPr="001E052C">
        <w:t xml:space="preserve"> - индекс, присваиваемый i-му муниципальному образованию в зависимости от своевременности, полноты и достоверности размещенной в предшествующем году муниципальным образованием информации в ГИС ЖКХ:</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муниципальным образованием своевременно и в полном объеме размещена достоверная информация в ГИС ЖКХ;</w:t>
      </w:r>
    </w:p>
    <w:p w:rsidR="002E7C4B" w:rsidRPr="001E052C" w:rsidRDefault="002E7C4B">
      <w:pPr>
        <w:pStyle w:val="ConsPlusNormal"/>
        <w:spacing w:before="240"/>
        <w:ind w:firstLine="540"/>
        <w:jc w:val="both"/>
      </w:pPr>
      <w:r w:rsidRPr="001E052C">
        <w:t xml:space="preserve">значение индекса 1,00 снижается на 0,01 за каждое несвоевременно выполненное обязательство или размещенную не в полном объеме информацию в рамках обязательств, установленных в ГИС ЖКХ. Минимальное допустимое значение индекса равно 0,00. Для получателей субсидий, указанных в </w:t>
      </w:r>
      <w:hyperlink w:anchor="Par934" w:tooltip="16. В перечень муниципальных образований - получателей субсидий в обязательном порядке включаются муниципальное образование &quot;Город Архангельск&quot;, муниципальные районы, в состав которых входят муниципальные образования из числа муниципальных образований, которые согласно перечню монопрофильных муниципальных образований Российской Федерации (моногородов), утвержденному распоряжением Правительства Российской Федерации от 29 июля 2014 года N 1398-р, отнесены к монопрофильным муниципальным образованиям (моного..." w:history="1">
        <w:r w:rsidRPr="001E052C">
          <w:t>пункте 16</w:t>
        </w:r>
      </w:hyperlink>
      <w:r w:rsidRPr="001E052C">
        <w:t xml:space="preserve"> настоящих Правил, минимальное допустимое значение индекса - 0,01.</w:t>
      </w:r>
    </w:p>
    <w:p w:rsidR="002E7C4B" w:rsidRPr="001E052C" w:rsidRDefault="002E7C4B">
      <w:pPr>
        <w:pStyle w:val="ConsPlusNormal"/>
        <w:spacing w:before="240"/>
        <w:ind w:firstLine="540"/>
        <w:jc w:val="both"/>
      </w:pPr>
      <w:r w:rsidRPr="001E052C">
        <w:t xml:space="preserve">Сведения о своевременности, полноте и достоверности размещенной в предшествующем году муниципальным образованием информации в ГИС ЖКХ принимаются в соответствии с протоколами заседаний межведомственной комиссии Архангельской области по обеспечению реализации приоритетного проекта "Формирование комфортной городской среды", </w:t>
      </w:r>
      <w:r w:rsidRPr="001E052C">
        <w:lastRenderedPageBreak/>
        <w:t xml:space="preserve">осуществляющей свою деятельность в соответствии с </w:t>
      </w:r>
      <w:hyperlink r:id="rId51" w:history="1">
        <w:r w:rsidRPr="001E052C">
          <w:t>Положением</w:t>
        </w:r>
      </w:hyperlink>
      <w:r w:rsidRPr="001E052C">
        <w:t xml:space="preserve"> о межведомственной комиссии Архангельской области по обеспечению реализации приоритетного проекта "Формирование комфортной городской среды", утвержденным указом Губернатора Архангельской области от 1 марта 2017 года N 14-у (далее - межведомственная комиссия);</w:t>
      </w:r>
    </w:p>
    <w:p w:rsidR="002E7C4B" w:rsidRPr="001E052C" w:rsidRDefault="002E7C4B">
      <w:pPr>
        <w:pStyle w:val="ConsPlusNormal"/>
        <w:spacing w:before="240"/>
        <w:ind w:firstLine="540"/>
        <w:jc w:val="both"/>
      </w:pPr>
      <w:r w:rsidRPr="001E052C">
        <w:t>К</w:t>
      </w:r>
      <w:r w:rsidRPr="001E052C">
        <w:rPr>
          <w:vertAlign w:val="subscript"/>
        </w:rPr>
        <w:t>МП i</w:t>
      </w:r>
      <w:r w:rsidRPr="001E052C">
        <w:t xml:space="preserve"> - индекс, присваиваемый i-му муниципальному образованию в зависимости от завершения муниципальным образованием мероприятий по благоустройству всех территорий, предусмотренных муниципальной программой (подпрограммой) в предшествующем году.</w:t>
      </w:r>
    </w:p>
    <w:p w:rsidR="002E7C4B" w:rsidRPr="001E052C" w:rsidRDefault="002E7C4B">
      <w:pPr>
        <w:pStyle w:val="ConsPlusNormal"/>
        <w:spacing w:before="240"/>
        <w:ind w:firstLine="540"/>
        <w:jc w:val="both"/>
      </w:pPr>
      <w:r w:rsidRPr="001E052C">
        <w:t>Значение индекса определяется как отношение суммы средств субсидии, доведенных бюджету i-го муниципального образования в случае перераспределения средств субсидии при незавершении данным муниципальным образованием мероприятий по благоустройству территорий, предусмотренных муниципальной программой (подпрограммой) в предшествующем году, к сумме средств субсидии, доведенных бюджету i-го муниципального образования при первоначальном распределении средств субсидии в предшествующем году;</w:t>
      </w:r>
    </w:p>
    <w:p w:rsidR="002E7C4B" w:rsidRPr="001E052C" w:rsidRDefault="002E7C4B">
      <w:pPr>
        <w:pStyle w:val="ConsPlusNormal"/>
        <w:spacing w:before="240"/>
        <w:ind w:firstLine="540"/>
        <w:jc w:val="both"/>
      </w:pPr>
      <w:r w:rsidRPr="001E052C">
        <w:t>К</w:t>
      </w:r>
      <w:r w:rsidRPr="001E052C">
        <w:rPr>
          <w:vertAlign w:val="subscript"/>
        </w:rPr>
        <w:t>ЭКi</w:t>
      </w:r>
      <w:r w:rsidRPr="001E052C">
        <w:t xml:space="preserve"> - индекс, присваиваемый i-му муниципальному образованию в зависимости от размера экономии средств субсидии, доведенных бюджету i-го муниципального образования на реализацию мероприятий по благоустройству дворовых и общественных территорий в предшествующем году.</w:t>
      </w:r>
    </w:p>
    <w:p w:rsidR="002E7C4B" w:rsidRPr="001E052C" w:rsidRDefault="002E7C4B">
      <w:pPr>
        <w:pStyle w:val="ConsPlusNormal"/>
        <w:spacing w:before="240"/>
        <w:ind w:firstLine="540"/>
        <w:jc w:val="both"/>
      </w:pPr>
      <w:r w:rsidRPr="001E052C">
        <w:t>Значение индекса определяется как отношение использованных средств субсидии к сумме средств субсидии, доведенных бюджету i-го муниципального образования в предшествующем году;</w:t>
      </w:r>
    </w:p>
    <w:p w:rsidR="002E7C4B" w:rsidRPr="001E052C" w:rsidRDefault="002E7C4B">
      <w:pPr>
        <w:pStyle w:val="ConsPlusNormal"/>
        <w:spacing w:before="240"/>
        <w:ind w:firstLine="540"/>
        <w:jc w:val="both"/>
      </w:pPr>
      <w:r w:rsidRPr="001E052C">
        <w:t>К</w:t>
      </w:r>
      <w:r w:rsidRPr="001E052C">
        <w:rPr>
          <w:vertAlign w:val="subscript"/>
        </w:rPr>
        <w:t>КПБi</w:t>
      </w:r>
      <w:r w:rsidRPr="001E052C">
        <w:t xml:space="preserve"> - индекс, присваиваемый i-му муниципальному образованию в зависимости от наличия комплексных проектов благоустройства общественных территорий в утвержденной муниципальной программе на 2018 - 2022 годы:</w:t>
      </w:r>
    </w:p>
    <w:p w:rsidR="002E7C4B" w:rsidRPr="001E052C" w:rsidRDefault="002E7C4B">
      <w:pPr>
        <w:pStyle w:val="ConsPlusNormal"/>
        <w:spacing w:before="240"/>
        <w:ind w:firstLine="540"/>
        <w:jc w:val="both"/>
      </w:pPr>
      <w:r w:rsidRPr="001E052C">
        <w:t>значение индекса 1,10 присваивается муниципальному образованию в случае, если в утвержденную муниципальную программу на 2018 - 2022 годы включены проекты комплексного благоустройства общественных территорий;</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в утвержденную муниципальную программу на 2018 - 2022 годы не включены проекты комплексного благоустройства общественных территорий.</w:t>
      </w:r>
    </w:p>
    <w:p w:rsidR="002E7C4B" w:rsidRPr="001E052C" w:rsidRDefault="002E7C4B">
      <w:pPr>
        <w:pStyle w:val="ConsPlusNormal"/>
        <w:spacing w:before="240"/>
        <w:ind w:firstLine="540"/>
        <w:jc w:val="both"/>
      </w:pPr>
      <w:r w:rsidRPr="001E052C">
        <w:t>Присвоение значения индекса муниципальным образованиям осуществляется по итогам заседания межведомственной комиссии Архангельской области по обеспечению реализации приоритетного проекта "Формирование комфортной городской среды" (далее - межведомственная комиссия) по результатам рассмотрения заявок муниципальных образований для присвоения индекса.</w:t>
      </w:r>
    </w:p>
    <w:p w:rsidR="002E7C4B" w:rsidRPr="001E052C" w:rsidRDefault="002E7C4B">
      <w:pPr>
        <w:pStyle w:val="ConsPlusNormal"/>
        <w:spacing w:before="240"/>
        <w:ind w:firstLine="540"/>
        <w:jc w:val="both"/>
      </w:pPr>
      <w:r w:rsidRPr="001E052C">
        <w:t>Муниципальные образования направляют заявки для присвоения индекса в зависимости от наличия комплексных проектов благоустройства общественных территорий в утвержденных муниципальных программах на 2018 - 2022 годы (далее - значение индекса) в адрес министерства на основании уведомления министерства об отборе указанных заявок.</w:t>
      </w:r>
    </w:p>
    <w:p w:rsidR="002E7C4B" w:rsidRPr="001E052C" w:rsidRDefault="002E7C4B">
      <w:pPr>
        <w:pStyle w:val="ConsPlusNormal"/>
        <w:spacing w:before="240"/>
        <w:ind w:firstLine="540"/>
        <w:jc w:val="both"/>
      </w:pPr>
      <w:r w:rsidRPr="001E052C">
        <w:t xml:space="preserve">Министерство направляет уведомление муниципальным образованиям об отборе заявок для присвоения индекса не позднее чем за 15 рабочих дней до распределения средств субсидий местным бюджетам. В уведомлении об отборе заявок для присвоения индекса устанавливается </w:t>
      </w:r>
      <w:r w:rsidRPr="001E052C">
        <w:lastRenderedPageBreak/>
        <w:t>срок предоставления заявок муниципальными образованиями в адрес министерства.</w:t>
      </w:r>
    </w:p>
    <w:p w:rsidR="002E7C4B" w:rsidRPr="001E052C" w:rsidRDefault="002E7C4B">
      <w:pPr>
        <w:pStyle w:val="ConsPlusNormal"/>
        <w:spacing w:before="240"/>
        <w:ind w:firstLine="540"/>
        <w:jc w:val="both"/>
      </w:pPr>
      <w:r w:rsidRPr="001E052C">
        <w:t>Заявка муниципального образования должная содержать:</w:t>
      </w:r>
    </w:p>
    <w:p w:rsidR="002E7C4B" w:rsidRPr="001E052C" w:rsidRDefault="002E7C4B">
      <w:pPr>
        <w:pStyle w:val="ConsPlusNormal"/>
        <w:spacing w:before="240"/>
        <w:ind w:firstLine="540"/>
        <w:jc w:val="both"/>
      </w:pPr>
      <w:r w:rsidRPr="001E052C">
        <w:t>1) необходимый объем средств субсидии на реализацию комплексных проектов благоустройства общественных территорий;</w:t>
      </w:r>
    </w:p>
    <w:p w:rsidR="002E7C4B" w:rsidRPr="001E052C" w:rsidRDefault="002E7C4B">
      <w:pPr>
        <w:pStyle w:val="ConsPlusNormal"/>
        <w:spacing w:before="240"/>
        <w:ind w:firstLine="540"/>
        <w:jc w:val="both"/>
      </w:pPr>
      <w:r w:rsidRPr="001E052C">
        <w:t>2) сведения о мероприятиях комплексных проектов по благоустройству общественных территорий, которые планируется реализовать за счет средств субсидии.</w:t>
      </w:r>
    </w:p>
    <w:p w:rsidR="002E7C4B" w:rsidRPr="001E052C" w:rsidRDefault="002E7C4B">
      <w:pPr>
        <w:pStyle w:val="ConsPlusNormal"/>
        <w:spacing w:before="240"/>
        <w:ind w:firstLine="540"/>
        <w:jc w:val="both"/>
      </w:pPr>
      <w:r w:rsidRPr="001E052C">
        <w:t>К заявке прилагаются следующие документы:</w:t>
      </w:r>
    </w:p>
    <w:p w:rsidR="002E7C4B" w:rsidRPr="001E052C" w:rsidRDefault="002E7C4B">
      <w:pPr>
        <w:pStyle w:val="ConsPlusNormal"/>
        <w:spacing w:before="240"/>
        <w:ind w:firstLine="540"/>
        <w:jc w:val="both"/>
      </w:pPr>
      <w:r w:rsidRPr="001E052C">
        <w:t>1) копия муниципальной программы на 2018 - 2022 годы;</w:t>
      </w:r>
    </w:p>
    <w:p w:rsidR="002E7C4B" w:rsidRPr="001E052C" w:rsidRDefault="002E7C4B">
      <w:pPr>
        <w:pStyle w:val="ConsPlusNormal"/>
        <w:spacing w:before="240"/>
        <w:ind w:firstLine="540"/>
        <w:jc w:val="both"/>
      </w:pPr>
      <w:r w:rsidRPr="001E052C">
        <w:t>2) выписка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местного бюджета мероприятий по благоустройству дворовых и общественных территорий в размере не менее 10 процентов от объема предоставляемой субсидии;</w:t>
      </w:r>
    </w:p>
    <w:p w:rsidR="002E7C4B" w:rsidRPr="001E052C" w:rsidRDefault="002E7C4B">
      <w:pPr>
        <w:pStyle w:val="ConsPlusNormal"/>
        <w:spacing w:before="240"/>
        <w:ind w:firstLine="540"/>
        <w:jc w:val="both"/>
      </w:pPr>
      <w:r w:rsidRPr="001E052C">
        <w:t>3) справка в свободной форме за подписью главы муниципального образования, подтверждающая проведение общественных обсуждений дизайн-проектов комплексных проектов благоустройства общественных территорий продолжительностью не менее 30 дней.</w:t>
      </w:r>
    </w:p>
    <w:p w:rsidR="002E7C4B" w:rsidRPr="001E052C" w:rsidRDefault="002E7C4B">
      <w:pPr>
        <w:pStyle w:val="ConsPlusNormal"/>
        <w:spacing w:before="240"/>
        <w:ind w:firstLine="540"/>
        <w:jc w:val="both"/>
      </w:pPr>
      <w:r w:rsidRPr="001E052C">
        <w:t>Решение о присвоении значения индекса муниципальным образованиям принимает межведомственная комиссия. Итоги заседания межведомственной комиссии оформляются протоколом. Заседание межведомственной комиссии по рассмотрению вопроса о присвоении значения индекса муниципальным образованиям проводится не позднее чем за пять рабочих дней до распределения средств субсидий местным бюджетам.</w:t>
      </w:r>
    </w:p>
    <w:p w:rsidR="002E7C4B" w:rsidRPr="001E052C" w:rsidRDefault="002E7C4B">
      <w:pPr>
        <w:pStyle w:val="ConsPlusNormal"/>
        <w:spacing w:before="240"/>
        <w:ind w:firstLine="540"/>
        <w:jc w:val="both"/>
      </w:pPr>
      <w:r w:rsidRPr="001E052C">
        <w:t>Индекс применяется при распределении средств субсидии на 2019 год и последующие периоды предоставления средств субсидии.</w:t>
      </w:r>
    </w:p>
    <w:p w:rsidR="002E7C4B" w:rsidRPr="001E052C" w:rsidRDefault="002E7C4B">
      <w:pPr>
        <w:pStyle w:val="ConsPlusNormal"/>
        <w:spacing w:before="240"/>
        <w:ind w:firstLine="540"/>
        <w:jc w:val="both"/>
      </w:pPr>
      <w:r w:rsidRPr="001E052C">
        <w:t>19. Муниципальные образования осуществляют распределение объема средств субсидии бюджетам поселений в порядке и на условиях, установленных муниципальными нормативными правовыми актами, с обязательным распределением средств субсидии бюджетам монопрофильных муниципальных образований (моногородов) и исторических поселений.</w:t>
      </w:r>
    </w:p>
    <w:p w:rsidR="002E7C4B" w:rsidRPr="001E052C" w:rsidRDefault="002E7C4B">
      <w:pPr>
        <w:pStyle w:val="ConsPlusNormal"/>
        <w:spacing w:before="240"/>
        <w:ind w:firstLine="540"/>
        <w:jc w:val="both"/>
      </w:pPr>
      <w:r w:rsidRPr="001E052C">
        <w:t>20. Распределение средств субсидий местным бюджетам утверждается постановлением Правительства Архангельской области.</w:t>
      </w:r>
    </w:p>
    <w:p w:rsidR="002E7C4B" w:rsidRPr="001E052C" w:rsidRDefault="002E7C4B">
      <w:pPr>
        <w:pStyle w:val="ConsPlusNormal"/>
        <w:spacing w:before="240"/>
        <w:ind w:firstLine="540"/>
        <w:jc w:val="both"/>
      </w:pPr>
      <w:r w:rsidRPr="001E052C">
        <w:t>21. Перераспределение средств субсидий местным бюджетам осуществляется в следующих случаях:</w:t>
      </w:r>
    </w:p>
    <w:p w:rsidR="002E7C4B" w:rsidRPr="001E052C" w:rsidRDefault="002E7C4B">
      <w:pPr>
        <w:pStyle w:val="ConsPlusNormal"/>
        <w:spacing w:before="240"/>
        <w:ind w:firstLine="540"/>
        <w:jc w:val="both"/>
      </w:pPr>
      <w:r w:rsidRPr="001E052C">
        <w:t xml:space="preserve">1) полный или частичный отказ муниципального образования от средств субсидии, распределенных ему в соответствии с </w:t>
      </w:r>
      <w:hyperlink w:anchor="Par935" w:tooltip="17. Распределение субсидий муниципальным образованиям производится с учетом:" w:history="1">
        <w:r w:rsidRPr="001E052C">
          <w:t>пунктом 17</w:t>
        </w:r>
      </w:hyperlink>
      <w:r w:rsidRPr="001E052C">
        <w:t xml:space="preserve"> настоящих Правил;</w:t>
      </w:r>
    </w:p>
    <w:p w:rsidR="002E7C4B" w:rsidRPr="001E052C" w:rsidRDefault="002E7C4B">
      <w:pPr>
        <w:pStyle w:val="ConsPlusNormal"/>
        <w:spacing w:before="240"/>
        <w:ind w:firstLine="540"/>
        <w:jc w:val="both"/>
      </w:pPr>
      <w:r w:rsidRPr="001E052C">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2E7C4B" w:rsidRPr="001E052C" w:rsidRDefault="002E7C4B">
      <w:pPr>
        <w:pStyle w:val="ConsPlusNormal"/>
        <w:spacing w:before="240"/>
        <w:ind w:firstLine="540"/>
        <w:jc w:val="both"/>
      </w:pPr>
      <w:r w:rsidRPr="001E052C">
        <w:t xml:space="preserve">3) нарушение муниципальным образованием условий соглашения, предусмотренного </w:t>
      </w:r>
      <w:hyperlink w:anchor="Par893" w:tooltip="14. Предоставление субсидий осуществляется на основании соглашения, содержащего следующие положения:" w:history="1">
        <w:r w:rsidRPr="001E052C">
          <w:t>пунктами 14</w:t>
        </w:r>
      </w:hyperlink>
      <w:r w:rsidRPr="001E052C">
        <w:t xml:space="preserve"> и (или) </w:t>
      </w:r>
      <w:hyperlink w:anchor="Par924" w:tooltip="15. Для муниципальных образований, в состав которых входят населенные пункты с численностью населения свыше 20 тысяч человек, в отношении приоритетных общественных территорий в соглашении устанавливаются следующие обязательства:" w:history="1">
        <w:r w:rsidRPr="001E052C">
          <w:t>15</w:t>
        </w:r>
      </w:hyperlink>
      <w:r w:rsidRPr="001E052C">
        <w:t xml:space="preserve"> настоящих Правил;</w:t>
      </w:r>
    </w:p>
    <w:p w:rsidR="002E7C4B" w:rsidRPr="001E052C" w:rsidRDefault="002E7C4B">
      <w:pPr>
        <w:pStyle w:val="ConsPlusNormal"/>
        <w:spacing w:before="240"/>
        <w:ind w:firstLine="540"/>
        <w:jc w:val="both"/>
      </w:pPr>
      <w:r w:rsidRPr="001E052C">
        <w:t>4) в иных случаях высвобождения средств субсидии после ее распределения.</w:t>
      </w:r>
    </w:p>
    <w:p w:rsidR="002E7C4B" w:rsidRPr="001E052C" w:rsidRDefault="002E7C4B">
      <w:pPr>
        <w:pStyle w:val="ConsPlusNormal"/>
        <w:spacing w:before="240"/>
        <w:ind w:firstLine="540"/>
        <w:jc w:val="both"/>
      </w:pPr>
      <w:r w:rsidRPr="001E052C">
        <w:t>Перераспределение средств субсидий местным бюджетам осуществляется на дополнительные мероприятия по благоустройству дворовых и (или) общественных территорий, благоустраиваемых в рамках муниципальной программы на 2018 - 2022 годы в текущем году, и (или) мероприятия по благоустройству резервных дворовых и (или) общественных территорий, которые планируется реализовать за счет дополнительных средств субсидии в текущем году.</w:t>
      </w:r>
    </w:p>
    <w:p w:rsidR="002E7C4B" w:rsidRPr="001E052C" w:rsidRDefault="002E7C4B">
      <w:pPr>
        <w:pStyle w:val="ConsPlusNormal"/>
        <w:spacing w:before="240"/>
        <w:ind w:firstLine="540"/>
        <w:jc w:val="both"/>
      </w:pPr>
      <w:r w:rsidRPr="001E052C">
        <w:t>22. Перераспределение высвободившихся средств субсидии осуществляется на основании протокола заседания межведомственной комиссии на основании заявок органов местного самоуправления на предоставление дополнительных средств субсидии в текущем году в соответствии с критериями рейтинговой оценки.</w:t>
      </w:r>
    </w:p>
    <w:p w:rsidR="002E7C4B" w:rsidRPr="001E052C" w:rsidRDefault="002E7C4B">
      <w:pPr>
        <w:pStyle w:val="ConsPlusNormal"/>
        <w:spacing w:before="240"/>
        <w:ind w:firstLine="540"/>
        <w:jc w:val="both"/>
      </w:pPr>
      <w:hyperlink w:anchor="Par1152" w:tooltip="КРИТЕРИИ" w:history="1">
        <w:r w:rsidRPr="001E052C">
          <w:t>Критерии</w:t>
        </w:r>
      </w:hyperlink>
      <w:r w:rsidRPr="001E052C">
        <w:t xml:space="preserve"> рейтинговой оценки заявок органов местного самоуправления на предоставление дополнительных средств субсидии в текущем году, а также перечень подтверждающих критерии документов установлены приложением N 3 к настоящим Правилам.</w:t>
      </w:r>
    </w:p>
    <w:p w:rsidR="002E7C4B" w:rsidRPr="001E052C" w:rsidRDefault="002E7C4B">
      <w:pPr>
        <w:pStyle w:val="ConsPlusNormal"/>
        <w:spacing w:before="240"/>
        <w:ind w:firstLine="540"/>
        <w:jc w:val="both"/>
      </w:pPr>
      <w:r w:rsidRPr="001E052C">
        <w:t xml:space="preserve">За соблюдение каждого из указанных </w:t>
      </w:r>
      <w:hyperlink w:anchor="Par1152" w:tooltip="КРИТЕРИИ" w:history="1">
        <w:r w:rsidRPr="001E052C">
          <w:t>критериев</w:t>
        </w:r>
      </w:hyperlink>
      <w:r w:rsidRPr="001E052C">
        <w:t xml:space="preserve"> рейтинговой оценки заявке органа местного самоуправления на предоставление дополнительных средств субсидии присваивается количество баллов, указанное в приложении N 3 к настоящим Правилам, за несоблюдение - ноль баллов.</w:t>
      </w:r>
    </w:p>
    <w:p w:rsidR="002E7C4B" w:rsidRPr="001E052C" w:rsidRDefault="002E7C4B">
      <w:pPr>
        <w:pStyle w:val="ConsPlusNormal"/>
        <w:spacing w:before="240"/>
        <w:ind w:firstLine="540"/>
        <w:jc w:val="both"/>
      </w:pPr>
      <w:r w:rsidRPr="001E052C">
        <w:t>Рейтинговая оценка заявки на предоставление дополнительных средств субсидии в текущем году определяется как сумма баллов, присвоенных заявке за соблюдение критериев.</w:t>
      </w:r>
    </w:p>
    <w:p w:rsidR="002E7C4B" w:rsidRPr="001E052C" w:rsidRDefault="002E7C4B">
      <w:pPr>
        <w:pStyle w:val="ConsPlusNormal"/>
        <w:spacing w:before="240"/>
        <w:ind w:firstLine="540"/>
        <w:jc w:val="both"/>
      </w:pPr>
      <w:r w:rsidRPr="001E052C">
        <w:t>23. С целью перераспределения средств субсидии министерство направляет в адрес муниципальных образований, являющихся получателями субсидии, уведомление об отборе заявок на предоставление дополнительных средств субсидии в текущем году, содержащее в том числе:</w:t>
      </w:r>
    </w:p>
    <w:p w:rsidR="002E7C4B" w:rsidRPr="001E052C" w:rsidRDefault="002E7C4B">
      <w:pPr>
        <w:pStyle w:val="ConsPlusNormal"/>
        <w:spacing w:before="240"/>
        <w:ind w:firstLine="540"/>
        <w:jc w:val="both"/>
      </w:pPr>
      <w:r w:rsidRPr="001E052C">
        <w:t>1) сроки приема указанных заявок министерством;</w:t>
      </w:r>
    </w:p>
    <w:p w:rsidR="002E7C4B" w:rsidRPr="001E052C" w:rsidRDefault="002E7C4B">
      <w:pPr>
        <w:pStyle w:val="ConsPlusNormal"/>
        <w:spacing w:before="240"/>
        <w:ind w:firstLine="540"/>
        <w:jc w:val="both"/>
      </w:pPr>
      <w:r w:rsidRPr="001E052C">
        <w:t>2) объем средств субсидии, подлежащий перераспределению.</w:t>
      </w:r>
    </w:p>
    <w:p w:rsidR="002E7C4B" w:rsidRPr="001E052C" w:rsidRDefault="002E7C4B">
      <w:pPr>
        <w:pStyle w:val="ConsPlusNormal"/>
        <w:spacing w:before="240"/>
        <w:ind w:firstLine="540"/>
        <w:jc w:val="both"/>
      </w:pPr>
      <w:bookmarkStart w:id="25" w:name="Par1003"/>
      <w:bookmarkEnd w:id="25"/>
      <w:r w:rsidRPr="001E052C">
        <w:t>24. Заявка на предоставление дополнительных средств субсидии, направляемая органом местного самоуправления, должна содержать:</w:t>
      </w:r>
    </w:p>
    <w:p w:rsidR="002E7C4B" w:rsidRPr="001E052C" w:rsidRDefault="002E7C4B">
      <w:pPr>
        <w:pStyle w:val="ConsPlusNormal"/>
        <w:spacing w:before="240"/>
        <w:ind w:firstLine="540"/>
        <w:jc w:val="both"/>
      </w:pPr>
      <w:r w:rsidRPr="001E052C">
        <w:t>1) необходимый к предоставлению объем дополнительных средств субсидии;</w:t>
      </w:r>
    </w:p>
    <w:p w:rsidR="002E7C4B" w:rsidRPr="001E052C" w:rsidRDefault="002E7C4B">
      <w:pPr>
        <w:pStyle w:val="ConsPlusNormal"/>
        <w:spacing w:before="240"/>
        <w:ind w:firstLine="540"/>
        <w:jc w:val="both"/>
      </w:pPr>
      <w:r w:rsidRPr="001E052C">
        <w:t>2) сведения о дополнительных мероприятиях по благоустройству дворовых и (или) общественных территорий, благоустраиваемых в рамках муниципальной программы на 2018 - 2022 годы в текущем году, и (или) мероприятиях по благоустройству резервных дворовых и (или) общественных территорий, которые планируется реализовать за счет дополнительных средств субсидии в текущем году.</w:t>
      </w:r>
    </w:p>
    <w:p w:rsidR="002E7C4B" w:rsidRPr="001E052C" w:rsidRDefault="002E7C4B">
      <w:pPr>
        <w:pStyle w:val="ConsPlusNormal"/>
        <w:spacing w:before="240"/>
        <w:ind w:firstLine="540"/>
        <w:jc w:val="both"/>
      </w:pPr>
      <w:r w:rsidRPr="001E052C">
        <w:t>К заявке на предоставление дополнительных средств субсидии прикладываются следующие документы:</w:t>
      </w:r>
    </w:p>
    <w:p w:rsidR="002E7C4B" w:rsidRPr="001E052C" w:rsidRDefault="002E7C4B">
      <w:pPr>
        <w:pStyle w:val="ConsPlusNormal"/>
        <w:spacing w:before="240"/>
        <w:ind w:firstLine="540"/>
        <w:jc w:val="both"/>
      </w:pPr>
      <w:r w:rsidRPr="001E052C">
        <w:t xml:space="preserve">1) выписка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подтверждающее софинансирование за счет средств местного бюджета всех мероприятий по благоустройству дворовых и общественных </w:t>
      </w:r>
      <w:r w:rsidRPr="001E052C">
        <w:lastRenderedPageBreak/>
        <w:t>территорий, запланированных к реализации в текущем году, в размере не менее 10 процентов от объема предоставляемой субсидии;</w:t>
      </w:r>
    </w:p>
    <w:p w:rsidR="002E7C4B" w:rsidRPr="001E052C" w:rsidRDefault="002E7C4B">
      <w:pPr>
        <w:pStyle w:val="ConsPlusNormal"/>
        <w:spacing w:before="240"/>
        <w:ind w:firstLine="540"/>
        <w:jc w:val="both"/>
      </w:pPr>
      <w:r w:rsidRPr="001E052C">
        <w:t xml:space="preserve">2) документы, подтверждающие готовность и возможность принятия местными бюджетами дополнительных финансовых обязательств по софинансированию затрат, отнесенных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подпунктами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к обязательствам заинтересованных лиц, в случае принятия решения в соответствии с </w:t>
      </w:r>
      <w:hyperlink w:anchor="Par863" w:tooltip="Допускается принятие местными бюджетами дополнительных финансовых обязательств по софинансированию затрат, отнесенных подпунктами 3 и 4 настоящего пункта к обязательствам заинтересованных лиц;" w:history="1">
        <w:r w:rsidRPr="001E052C">
          <w:t>абзацем вторым подпункта 2 пункта 8</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3) документы, подтверждающие готовность заинтересованных лиц софинансировать мероприятия в рамках минимального и дополнительного перечней работ по благоустройству дворовых территорий в размере, указанном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 (копия протокола общего собрания заинтересованных лиц о готовности участия в муниципальной программе на 2018 - 2022 годы и решении софинансировать мероприятия по благоустройству территорий в размере, указанном в </w:t>
      </w:r>
      <w:hyperlink w:anchor="Par865" w:tooltip="3) 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w:history="1">
        <w:r w:rsidRPr="001E052C">
          <w:t>подпунктах 3</w:t>
        </w:r>
      </w:hyperlink>
      <w:r w:rsidRPr="001E052C">
        <w:t xml:space="preserve"> и </w:t>
      </w:r>
      <w:hyperlink w:anchor="Par866" w:tooltip="4) обеспечение финансового участия заинтересованных лиц в выполнении дополнительного перечня работ по благоустройству в размере не менее пяти процентов от стоимости мероприятий;" w:history="1">
        <w:r w:rsidRPr="001E052C">
          <w:t>4 пункта 8</w:t>
        </w:r>
      </w:hyperlink>
      <w:r w:rsidRPr="001E052C">
        <w:t xml:space="preserve"> настоящих Правил);</w:t>
      </w:r>
    </w:p>
    <w:p w:rsidR="002E7C4B" w:rsidRPr="001E052C" w:rsidRDefault="002E7C4B">
      <w:pPr>
        <w:pStyle w:val="ConsPlusNormal"/>
        <w:spacing w:before="240"/>
        <w:ind w:firstLine="540"/>
        <w:jc w:val="both"/>
      </w:pPr>
      <w:r w:rsidRPr="001E052C">
        <w:t>4) гарантийное обязательство муниципального образования о завершении мероприятий по благоустройству дворовых и (или) общественных территорий в сроки, установленные соглашением.</w:t>
      </w:r>
    </w:p>
    <w:p w:rsidR="002E7C4B" w:rsidRPr="001E052C" w:rsidRDefault="002E7C4B">
      <w:pPr>
        <w:pStyle w:val="ConsPlusNormal"/>
        <w:spacing w:before="240"/>
        <w:ind w:firstLine="540"/>
        <w:jc w:val="both"/>
      </w:pPr>
      <w:r w:rsidRPr="001E052C">
        <w:t>Муниципальные образования вправе представить документы, подтверждающие выполнение критериев рейтинговой оценки.</w:t>
      </w:r>
    </w:p>
    <w:p w:rsidR="002E7C4B" w:rsidRPr="001E052C" w:rsidRDefault="002E7C4B">
      <w:pPr>
        <w:pStyle w:val="ConsPlusNormal"/>
        <w:spacing w:before="240"/>
        <w:ind w:firstLine="540"/>
        <w:jc w:val="both"/>
      </w:pPr>
      <w:r w:rsidRPr="001E052C">
        <w:t>В случае равенства итоговых рейтинговых оценок заявок органов местного самоуправления на предоставление дополнительных средств субсидии преимущество имеет заявка, дата регистрации которой имеет более ранний срок.</w:t>
      </w:r>
    </w:p>
    <w:p w:rsidR="002E7C4B" w:rsidRPr="001E052C" w:rsidRDefault="002E7C4B">
      <w:pPr>
        <w:pStyle w:val="ConsPlusNormal"/>
        <w:spacing w:before="240"/>
        <w:ind w:firstLine="540"/>
        <w:jc w:val="both"/>
      </w:pPr>
      <w:bookmarkStart w:id="26" w:name="Par1014"/>
      <w:bookmarkEnd w:id="26"/>
      <w:r w:rsidRPr="001E052C">
        <w:t>25. Заявки органов местного самоуправления на предоставление дополнительных средств субсидии рассматриваются на заседании межведомственной комиссии в течение одного рабочего дня со дня окончания срока приема указанных заявок.</w:t>
      </w:r>
    </w:p>
    <w:p w:rsidR="002E7C4B" w:rsidRPr="001E052C" w:rsidRDefault="002E7C4B">
      <w:pPr>
        <w:pStyle w:val="ConsPlusNormal"/>
        <w:spacing w:before="240"/>
        <w:ind w:firstLine="540"/>
        <w:jc w:val="both"/>
      </w:pPr>
      <w:r w:rsidRPr="001E052C">
        <w:t>Итоги заседания межведомственной комиссии оформляются протоколом, который в том числе должен содержать следующие рекомендации по перераспределению средств субсидии:</w:t>
      </w:r>
    </w:p>
    <w:p w:rsidR="002E7C4B" w:rsidRPr="001E052C" w:rsidRDefault="002E7C4B">
      <w:pPr>
        <w:pStyle w:val="ConsPlusNormal"/>
        <w:spacing w:before="240"/>
        <w:ind w:firstLine="540"/>
        <w:jc w:val="both"/>
      </w:pPr>
      <w:r w:rsidRPr="001E052C">
        <w:t>1) перечень муниципальных образований - получателей субсидий;</w:t>
      </w:r>
    </w:p>
    <w:p w:rsidR="002E7C4B" w:rsidRPr="001E052C" w:rsidRDefault="002E7C4B">
      <w:pPr>
        <w:pStyle w:val="ConsPlusNormal"/>
        <w:spacing w:before="240"/>
        <w:ind w:firstLine="540"/>
        <w:jc w:val="both"/>
      </w:pPr>
      <w:r w:rsidRPr="001E052C">
        <w:t>2) объем дополнительных средств субсидии для каждого муниципального образования, в отношении которых рекомендуется принять решение о предоставлении дополнительных средств субсидии;</w:t>
      </w:r>
    </w:p>
    <w:p w:rsidR="002E7C4B" w:rsidRPr="001E052C" w:rsidRDefault="002E7C4B">
      <w:pPr>
        <w:pStyle w:val="ConsPlusNormal"/>
        <w:spacing w:before="240"/>
        <w:ind w:firstLine="540"/>
        <w:jc w:val="both"/>
      </w:pPr>
      <w:r w:rsidRPr="001E052C">
        <w:t>3) наименование территорий (мероприятий), благоустройство которых планируется осуществить за счет дополнительных средств субсидии.</w:t>
      </w:r>
    </w:p>
    <w:p w:rsidR="002E7C4B" w:rsidRPr="001E052C" w:rsidRDefault="002E7C4B">
      <w:pPr>
        <w:pStyle w:val="ConsPlusNormal"/>
        <w:spacing w:before="240"/>
        <w:ind w:firstLine="540"/>
        <w:jc w:val="both"/>
      </w:pPr>
      <w:r w:rsidRPr="001E052C">
        <w:t>26. Основаниями для отказа в предоставлении дополнительных средств субсидии являются:</w:t>
      </w:r>
    </w:p>
    <w:p w:rsidR="002E7C4B" w:rsidRPr="001E052C" w:rsidRDefault="002E7C4B">
      <w:pPr>
        <w:pStyle w:val="ConsPlusNormal"/>
        <w:spacing w:before="240"/>
        <w:ind w:firstLine="540"/>
        <w:jc w:val="both"/>
      </w:pPr>
      <w:r w:rsidRPr="001E052C">
        <w:t xml:space="preserve">1) представление не в полном объеме документов, указанных в </w:t>
      </w:r>
      <w:hyperlink w:anchor="Par1003" w:tooltip="24. Заявка на предоставление дополнительных средств субсидии, направляемая органом местного самоуправления, должна содержать:" w:history="1">
        <w:r w:rsidRPr="001E052C">
          <w:t>пункте 24</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2) представление документов, указанных в </w:t>
      </w:r>
      <w:hyperlink w:anchor="Par1003" w:tooltip="24. Заявка на предоставление дополнительных средств субсидии, направляемая органом местного самоуправления, должна содержать:" w:history="1">
        <w:r w:rsidRPr="001E052C">
          <w:t>пункте 24</w:t>
        </w:r>
      </w:hyperlink>
      <w:r w:rsidRPr="001E052C">
        <w:t xml:space="preserve"> настоящих Правил, с нарушением срока, указанного в уведомлении об отборе заявок на предоставление дополнительных средств субсидии;</w:t>
      </w:r>
    </w:p>
    <w:p w:rsidR="002E7C4B" w:rsidRPr="001E052C" w:rsidRDefault="002E7C4B">
      <w:pPr>
        <w:pStyle w:val="ConsPlusNormal"/>
        <w:spacing w:before="240"/>
        <w:ind w:firstLine="540"/>
        <w:jc w:val="both"/>
      </w:pPr>
      <w:r w:rsidRPr="001E052C">
        <w:t xml:space="preserve">3) несоответствие содержания заявки на предоставление дополнительных средств субсидии требованиям, указанным в </w:t>
      </w:r>
      <w:hyperlink w:anchor="Par1003" w:tooltip="24. Заявка на предоставление дополнительных средств субсидии, направляемая органом местного самоуправления, должна содержать:" w:history="1">
        <w:r w:rsidRPr="001E052C">
          <w:t>пункте 24</w:t>
        </w:r>
      </w:hyperlink>
      <w:r w:rsidRPr="001E052C">
        <w:t xml:space="preserve"> настоящих Правил;</w:t>
      </w:r>
    </w:p>
    <w:p w:rsidR="002E7C4B" w:rsidRPr="001E052C" w:rsidRDefault="002E7C4B">
      <w:pPr>
        <w:pStyle w:val="ConsPlusNormal"/>
        <w:spacing w:before="240"/>
        <w:ind w:firstLine="540"/>
        <w:jc w:val="both"/>
      </w:pPr>
      <w:r w:rsidRPr="001E052C">
        <w:lastRenderedPageBreak/>
        <w:t xml:space="preserve">4) представление документов, указанных в </w:t>
      </w:r>
      <w:hyperlink w:anchor="Par1003" w:tooltip="24. Заявка на предоставление дополнительных средств субсидии, направляемая органом местного самоуправления, должна содержать:" w:history="1">
        <w:r w:rsidRPr="001E052C">
          <w:t>пункте 24</w:t>
        </w:r>
      </w:hyperlink>
      <w:r w:rsidRPr="001E052C">
        <w:t xml:space="preserve"> настоящих Правил, содержащих недостоверные сведения.</w:t>
      </w:r>
    </w:p>
    <w:p w:rsidR="002E7C4B" w:rsidRPr="001E052C" w:rsidRDefault="002E7C4B">
      <w:pPr>
        <w:pStyle w:val="ConsPlusNormal"/>
        <w:spacing w:before="240"/>
        <w:ind w:firstLine="540"/>
        <w:jc w:val="both"/>
      </w:pPr>
      <w:bookmarkStart w:id="27" w:name="Par1024"/>
      <w:bookmarkEnd w:id="27"/>
      <w:r w:rsidRPr="001E052C">
        <w:t xml:space="preserve">27. На основании протокола, указанного в </w:t>
      </w:r>
      <w:hyperlink w:anchor="Par1014" w:tooltip="25. Заявки органов местного самоуправления на предоставление дополнительных средств субсидии рассматриваются на заседании межведомственной комиссии в течение одного рабочего дня со дня окончания срока приема указанных заявок." w:history="1">
        <w:r w:rsidRPr="001E052C">
          <w:t>пункте 25</w:t>
        </w:r>
      </w:hyperlink>
      <w:r w:rsidRPr="001E052C">
        <w:t xml:space="preserve">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w:t>
      </w:r>
    </w:p>
    <w:p w:rsidR="002E7C4B" w:rsidRPr="001E052C" w:rsidRDefault="002E7C4B">
      <w:pPr>
        <w:pStyle w:val="ConsPlusNormal"/>
        <w:spacing w:before="240"/>
        <w:ind w:firstLine="540"/>
        <w:jc w:val="both"/>
      </w:pPr>
      <w:r w:rsidRPr="001E052C">
        <w:t xml:space="preserve">На основании постановления Правительства Архангельской области, указанного в </w:t>
      </w:r>
      <w:hyperlink w:anchor="Par1024" w:tooltip="27. На основании протокола, указанного в пункте 25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 w:history="1">
        <w:r w:rsidRPr="001E052C">
          <w:t>абзаце первом</w:t>
        </w:r>
      </w:hyperlink>
      <w:r w:rsidRPr="001E052C">
        <w:t xml:space="preserve"> настоящего пункта, министерство заключает с уполномоченным органом местного самоуправления дополнительное соглашение к соглашению.</w:t>
      </w:r>
    </w:p>
    <w:p w:rsidR="002E7C4B" w:rsidRPr="001E052C" w:rsidRDefault="002E7C4B">
      <w:pPr>
        <w:pStyle w:val="ConsPlusNormal"/>
        <w:spacing w:before="240"/>
        <w:ind w:firstLine="540"/>
        <w:jc w:val="both"/>
      </w:pPr>
      <w:r w:rsidRPr="001E052C">
        <w:t>28. Финансовое участие заинтересованных лиц в реализации мероприятий по благоустройству территорий осуществляется в соответствии с порядком, утвержденным муниципальным нормативным правовым актом.</w:t>
      </w:r>
    </w:p>
    <w:p w:rsidR="002E7C4B" w:rsidRPr="001E052C" w:rsidRDefault="002E7C4B">
      <w:pPr>
        <w:pStyle w:val="ConsPlusNormal"/>
        <w:spacing w:before="240"/>
        <w:ind w:firstLine="540"/>
        <w:jc w:val="both"/>
      </w:pPr>
      <w:r w:rsidRPr="001E052C">
        <w:t>29. Доведение лимитов бюджетных обязательств местным бюджетам производится министерством не позднее 10 рабочих дней со дня заключения соглашения.</w:t>
      </w:r>
    </w:p>
    <w:p w:rsidR="002E7C4B" w:rsidRPr="001E052C" w:rsidRDefault="002E7C4B">
      <w:pPr>
        <w:pStyle w:val="ConsPlusNormal"/>
        <w:spacing w:before="240"/>
        <w:ind w:firstLine="540"/>
        <w:jc w:val="both"/>
      </w:pPr>
      <w:r w:rsidRPr="001E052C">
        <w:t>30. Реализация и финансирование мероприятий по благоустройству дворовых и общественных территорий за счет средств субсидий осуществляется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7C4B" w:rsidRPr="001E052C" w:rsidRDefault="002E7C4B">
      <w:pPr>
        <w:pStyle w:val="ConsPlusNormal"/>
        <w:spacing w:before="240"/>
        <w:ind w:firstLine="540"/>
        <w:jc w:val="both"/>
      </w:pPr>
      <w:r w:rsidRPr="001E052C">
        <w:t>31.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дворовых и общественных территорий, используются получателями субсидий по целевому назначению в рамках реализации указанных мероприятий.</w:t>
      </w:r>
    </w:p>
    <w:p w:rsidR="002E7C4B" w:rsidRPr="001E052C" w:rsidRDefault="002E7C4B">
      <w:pPr>
        <w:pStyle w:val="ConsPlusNormal"/>
        <w:spacing w:before="240"/>
        <w:ind w:firstLine="540"/>
        <w:jc w:val="both"/>
      </w:pPr>
      <w:bookmarkStart w:id="28" w:name="Par1030"/>
      <w:bookmarkEnd w:id="28"/>
      <w:r w:rsidRPr="001E052C">
        <w:t xml:space="preserve">32. Предоставление местному бюджету необходимого объема средств субсидии для оплаты выполненных работ в случаях, предусмотренных </w:t>
      </w:r>
      <w:hyperlink w:anchor="Par849" w:tooltip="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history="1">
        <w:r w:rsidRPr="001E052C">
          <w:t>абзацем третьим пункта 5</w:t>
        </w:r>
      </w:hyperlink>
      <w:r w:rsidRPr="001E052C">
        <w:t xml:space="preserve"> настоящих Правил, осуществляется министерством на основании следующих документов:</w:t>
      </w:r>
    </w:p>
    <w:p w:rsidR="002E7C4B" w:rsidRPr="001E052C" w:rsidRDefault="002E7C4B">
      <w:pPr>
        <w:pStyle w:val="ConsPlusNormal"/>
        <w:spacing w:before="240"/>
        <w:ind w:firstLine="540"/>
        <w:jc w:val="both"/>
      </w:pPr>
      <w:bookmarkStart w:id="29" w:name="Par1031"/>
      <w:bookmarkEnd w:id="29"/>
      <w:r w:rsidRPr="001E052C">
        <w:t>1) муниципальных контрактов на закупку товаров, работ, услуг для обеспечения муниципальных нужд;</w:t>
      </w:r>
    </w:p>
    <w:p w:rsidR="002E7C4B" w:rsidRPr="001E052C" w:rsidRDefault="002E7C4B">
      <w:pPr>
        <w:pStyle w:val="ConsPlusNormal"/>
        <w:spacing w:before="240"/>
        <w:ind w:firstLine="540"/>
        <w:jc w:val="both"/>
      </w:pPr>
      <w:r w:rsidRPr="001E052C">
        <w:t>2) актов о приемке выполненных работ (</w:t>
      </w:r>
      <w:hyperlink r:id="rId52" w:history="1">
        <w:r w:rsidRPr="001E052C">
          <w:t>КС-2</w:t>
        </w:r>
      </w:hyperlink>
      <w:r w:rsidRPr="001E052C">
        <w:t>);</w:t>
      </w:r>
    </w:p>
    <w:p w:rsidR="002E7C4B" w:rsidRPr="001E052C" w:rsidRDefault="002E7C4B">
      <w:pPr>
        <w:pStyle w:val="ConsPlusNormal"/>
        <w:spacing w:before="240"/>
        <w:ind w:firstLine="540"/>
        <w:jc w:val="both"/>
      </w:pPr>
      <w:r w:rsidRPr="001E052C">
        <w:t>3) справок о стоимости выполненных работ и затрат (</w:t>
      </w:r>
      <w:hyperlink r:id="rId53" w:history="1">
        <w:r w:rsidRPr="001E052C">
          <w:t>КС-3</w:t>
        </w:r>
      </w:hyperlink>
      <w:r w:rsidRPr="001E052C">
        <w:t>);</w:t>
      </w:r>
    </w:p>
    <w:p w:rsidR="002E7C4B" w:rsidRPr="001E052C" w:rsidRDefault="002E7C4B">
      <w:pPr>
        <w:pStyle w:val="ConsPlusNormal"/>
        <w:spacing w:before="240"/>
        <w:ind w:firstLine="540"/>
        <w:jc w:val="both"/>
      </w:pPr>
      <w:r w:rsidRPr="001E052C">
        <w:t>4) счетов-фактур;</w:t>
      </w:r>
    </w:p>
    <w:p w:rsidR="002E7C4B" w:rsidRPr="001E052C" w:rsidRDefault="002E7C4B">
      <w:pPr>
        <w:pStyle w:val="ConsPlusNormal"/>
        <w:spacing w:before="240"/>
        <w:ind w:firstLine="540"/>
        <w:jc w:val="both"/>
      </w:pPr>
      <w:r w:rsidRPr="001E052C">
        <w:t>5) иных договоров (соглашений) на выполнение работ, оказание услуг, поставку товаров и оборудования;</w:t>
      </w:r>
    </w:p>
    <w:p w:rsidR="002E7C4B" w:rsidRPr="001E052C" w:rsidRDefault="002E7C4B">
      <w:pPr>
        <w:pStyle w:val="ConsPlusNormal"/>
        <w:spacing w:before="240"/>
        <w:ind w:firstLine="540"/>
        <w:jc w:val="both"/>
      </w:pPr>
      <w:r w:rsidRPr="001E052C">
        <w:t>6) в случае перечисления средств местного бюджета на выполнение работ по благоустройству дворовых и общественных территорий в рамках муниципального контракта - платежных документов, подтверждающих перечисление на счет подрядных организаций средств местных бюджетов;</w:t>
      </w:r>
    </w:p>
    <w:p w:rsidR="002E7C4B" w:rsidRPr="001E052C" w:rsidRDefault="002E7C4B">
      <w:pPr>
        <w:pStyle w:val="ConsPlusNormal"/>
        <w:spacing w:before="240"/>
        <w:ind w:firstLine="540"/>
        <w:jc w:val="both"/>
      </w:pPr>
      <w:r w:rsidRPr="001E052C">
        <w:t xml:space="preserve">7) в случае, предусмотренном </w:t>
      </w:r>
      <w:hyperlink w:anchor="Par869" w:tooltip="Расходование средств, указанных в подпунктах 3 и 4 настоящего пункта, допускается на разработку дизайн-проектов благоустройства дворовых территорий, отобранных в установленном органами местного самоуправления порядке для благоустройства и включенных в муниципальную программу на 2018 - 2022 годы,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проведение проверки достоверности ..." w:history="1">
        <w:r w:rsidRPr="001E052C">
          <w:t>абзацем девятым пункта 8</w:t>
        </w:r>
      </w:hyperlink>
      <w:r w:rsidRPr="001E052C">
        <w:t xml:space="preserve"> настоящих Правил, в части </w:t>
      </w:r>
      <w:r w:rsidRPr="001E052C">
        <w:lastRenderedPageBreak/>
        <w:t>финансового участия заинтересованных лиц, - копий договоров на выполнение соответствующих работ, стоимость которых учитывается при определении объема софинансирования мероприятий со стороны заинтересованных лиц, а также копий лицензий и (или) иных документов, подтверждающих право подрядных организаций на выполнение соответствующего вида работ, и (или) документов, подтверждающих оплату подрядным организациям работ в порядке и на условиях, установленных муниципальным нормативным правовым актом;</w:t>
      </w:r>
    </w:p>
    <w:p w:rsidR="002E7C4B" w:rsidRPr="001E052C" w:rsidRDefault="002E7C4B">
      <w:pPr>
        <w:pStyle w:val="ConsPlusNormal"/>
        <w:jc w:val="both"/>
      </w:pPr>
      <w:r w:rsidRPr="001E052C">
        <w:t xml:space="preserve">(в ред. </w:t>
      </w:r>
      <w:hyperlink r:id="rId54" w:history="1">
        <w:r w:rsidRPr="001E052C">
          <w:t>постановления</w:t>
        </w:r>
      </w:hyperlink>
      <w:r w:rsidRPr="001E052C">
        <w:t xml:space="preserve"> Правительства Архангельской области от 03.07.2018 N 287-пп)</w:t>
      </w:r>
    </w:p>
    <w:p w:rsidR="002E7C4B" w:rsidRPr="001E052C" w:rsidRDefault="002E7C4B">
      <w:pPr>
        <w:pStyle w:val="ConsPlusNormal"/>
        <w:spacing w:before="240"/>
        <w:ind w:firstLine="540"/>
        <w:jc w:val="both"/>
      </w:pPr>
      <w:bookmarkStart w:id="30" w:name="Par1040"/>
      <w:bookmarkEnd w:id="30"/>
      <w:r w:rsidRPr="001E052C">
        <w:t>8) выписки из решения представительного органа муниципального образования о местном бюджете, подтверждающей соответствующий объем софинансирования;</w:t>
      </w:r>
    </w:p>
    <w:p w:rsidR="002E7C4B" w:rsidRPr="001E052C" w:rsidRDefault="002E7C4B">
      <w:pPr>
        <w:pStyle w:val="ConsPlusNormal"/>
        <w:spacing w:before="240"/>
        <w:ind w:firstLine="540"/>
        <w:jc w:val="both"/>
      </w:pPr>
      <w:bookmarkStart w:id="31" w:name="Par1041"/>
      <w:bookmarkEnd w:id="31"/>
      <w:r w:rsidRPr="001E052C">
        <w:t xml:space="preserve">9) документов, предусмотренных </w:t>
      </w:r>
      <w:hyperlink w:anchor="Par871" w:tooltip="1) копии муниципальных программ на 2018 - 2022 годы (органы местного самоуправления муниципальных районов представляют в том числе копии муниципальных программ поселений на 2018 - 2022 годы)." w:history="1">
        <w:r w:rsidRPr="001E052C">
          <w:t>подпунктом 1 пункта 9</w:t>
        </w:r>
      </w:hyperlink>
      <w:r w:rsidRPr="001E052C">
        <w:t xml:space="preserve"> настоящих Правил.</w:t>
      </w:r>
    </w:p>
    <w:p w:rsidR="002E7C4B" w:rsidRPr="001E052C" w:rsidRDefault="002E7C4B">
      <w:pPr>
        <w:pStyle w:val="ConsPlusNormal"/>
        <w:spacing w:before="240"/>
        <w:ind w:firstLine="540"/>
        <w:jc w:val="both"/>
      </w:pPr>
      <w:r w:rsidRPr="001E052C">
        <w:t>После завершения мероприятий по благоустройству дворовых и общественных территорий получатели субсидий представляют в министерство платежные поручения, свидетельствующие о перечислении на счет подрядных организаций средств субсидий;</w:t>
      </w:r>
    </w:p>
    <w:p w:rsidR="002E7C4B" w:rsidRPr="001E052C" w:rsidRDefault="002E7C4B">
      <w:pPr>
        <w:pStyle w:val="ConsPlusNormal"/>
        <w:spacing w:before="240"/>
        <w:ind w:firstLine="540"/>
        <w:jc w:val="both"/>
      </w:pPr>
      <w:r w:rsidRPr="001E052C">
        <w:t>10) документы, подтверждающие финансовое участие заинтересованных лиц в мероприятиях по благоустройству территорий.</w:t>
      </w:r>
    </w:p>
    <w:p w:rsidR="002E7C4B" w:rsidRPr="001E052C" w:rsidRDefault="002E7C4B">
      <w:pPr>
        <w:pStyle w:val="ConsPlusNormal"/>
        <w:spacing w:before="240"/>
        <w:ind w:firstLine="540"/>
        <w:jc w:val="both"/>
      </w:pPr>
      <w:r w:rsidRPr="001E052C">
        <w:t xml:space="preserve">Документы, указанные в </w:t>
      </w:r>
      <w:hyperlink w:anchor="Par1031" w:tooltip="1) муниципальных контрактов на закупку товаров, работ, услуг для обеспечения муниципальных нужд;" w:history="1">
        <w:r w:rsidRPr="001E052C">
          <w:t>подпунктах 1</w:t>
        </w:r>
      </w:hyperlink>
      <w:r w:rsidRPr="001E052C">
        <w:t xml:space="preserve"> - </w:t>
      </w:r>
      <w:hyperlink w:anchor="Par1040" w:tooltip="8) выписки из решения представительного органа муниципального образования о местном бюджете, подтверждающей соответствующий объем софинансирования;" w:history="1">
        <w:r w:rsidRPr="001E052C">
          <w:t>8</w:t>
        </w:r>
      </w:hyperlink>
      <w:r w:rsidRPr="001E052C">
        <w:t xml:space="preserve"> настоящего пункта, направляются в адрес министерства на бумажном носителе в составе заявки муниципального образования для оплаты выполненных работ.</w:t>
      </w:r>
    </w:p>
    <w:p w:rsidR="002E7C4B" w:rsidRPr="001E052C" w:rsidRDefault="002E7C4B">
      <w:pPr>
        <w:pStyle w:val="ConsPlusNormal"/>
        <w:spacing w:before="240"/>
        <w:ind w:firstLine="540"/>
        <w:jc w:val="both"/>
      </w:pPr>
      <w:r w:rsidRPr="001E052C">
        <w:t xml:space="preserve">Документы, указанные в </w:t>
      </w:r>
      <w:hyperlink w:anchor="Par1041" w:tooltip="9) документов, предусмотренных подпунктом 1 пункта 9 настоящих Правил." w:history="1">
        <w:r w:rsidRPr="001E052C">
          <w:t>пунктах 9</w:t>
        </w:r>
      </w:hyperlink>
      <w:r w:rsidRPr="001E052C">
        <w:t xml:space="preserve"> - </w:t>
      </w:r>
      <w:hyperlink w:anchor="Par1050" w:tooltip="12) 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 в отношении мероприятий по благоустройству территории." w:history="1">
        <w:r w:rsidRPr="001E052C">
          <w:t>12</w:t>
        </w:r>
      </w:hyperlink>
      <w:r w:rsidRPr="001E052C">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w:t>
      </w:r>
    </w:p>
    <w:p w:rsidR="002E7C4B" w:rsidRPr="001E052C" w:rsidRDefault="002E7C4B">
      <w:pPr>
        <w:pStyle w:val="ConsPlusNormal"/>
        <w:spacing w:before="240"/>
        <w:ind w:firstLine="540"/>
        <w:jc w:val="both"/>
      </w:pPr>
      <w:r w:rsidRPr="001E052C">
        <w:t>11) дизайн-проект благоустройства соответствующей дворовой и общественной территории, в который включается текстовое и визуальное описание проекта благоустройства,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2E7C4B" w:rsidRPr="001E052C" w:rsidRDefault="002E7C4B">
      <w:pPr>
        <w:pStyle w:val="ConsPlusNormal"/>
        <w:spacing w:before="240"/>
        <w:ind w:firstLine="540"/>
        <w:jc w:val="both"/>
      </w:pPr>
      <w:bookmarkStart w:id="32" w:name="Par1050"/>
      <w:bookmarkEnd w:id="32"/>
      <w:r w:rsidRPr="001E052C">
        <w:t>12) 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 в отношении мероприятий по благоустройству территории.</w:t>
      </w:r>
    </w:p>
    <w:p w:rsidR="002E7C4B" w:rsidRPr="001E052C" w:rsidRDefault="002E7C4B">
      <w:pPr>
        <w:pStyle w:val="ConsPlusNormal"/>
        <w:spacing w:before="240"/>
        <w:ind w:firstLine="540"/>
        <w:jc w:val="both"/>
      </w:pPr>
      <w:bookmarkStart w:id="33" w:name="Par1052"/>
      <w:bookmarkEnd w:id="33"/>
      <w:r w:rsidRPr="001E052C">
        <w:t xml:space="preserve">33. Предоставление местному бюджету необходимого объема средств субсидии для оплаты выполненных работ, в случаях, предусмотренных </w:t>
      </w:r>
      <w:hyperlink w:anchor="Par847" w:tooltip="1) предоставления субсидий бюджетным и автономным учреждениям, в том числе субсидий на финансовое обеспечение выполнения ими муниципального задания;" w:history="1">
        <w:r w:rsidRPr="001E052C">
          <w:t>абзацами вторым</w:t>
        </w:r>
      </w:hyperlink>
      <w:r w:rsidRPr="001E052C">
        <w:t xml:space="preserve"> и </w:t>
      </w:r>
      <w:hyperlink w:anchor="Par849" w:tooltip="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history="1">
        <w:r w:rsidRPr="001E052C">
          <w:t>четвертым пункта 5</w:t>
        </w:r>
      </w:hyperlink>
      <w:r w:rsidRPr="001E052C">
        <w:t xml:space="preserve"> настоящих Правил, осуществляется министерством на основании следующих документов:</w:t>
      </w:r>
    </w:p>
    <w:p w:rsidR="002E7C4B" w:rsidRPr="001E052C" w:rsidRDefault="002E7C4B">
      <w:pPr>
        <w:pStyle w:val="ConsPlusNormal"/>
        <w:spacing w:before="240"/>
        <w:ind w:firstLine="540"/>
        <w:jc w:val="both"/>
      </w:pPr>
      <w:bookmarkStart w:id="34" w:name="Par1053"/>
      <w:bookmarkEnd w:id="34"/>
      <w:r w:rsidRPr="001E052C">
        <w:t xml:space="preserve">1) соглашений о предоставлении средств субсидии, заключенных между муниципальным образованием и лицами, указанными в </w:t>
      </w:r>
      <w:hyperlink w:anchor="Par847" w:tooltip="1) предоставления субсидий бюджетным и автономным учреждениям, в том числе субсидий на финансовое обеспечение выполнения ими муниципального задания;" w:history="1">
        <w:r w:rsidRPr="001E052C">
          <w:t>абзацах втором</w:t>
        </w:r>
      </w:hyperlink>
      <w:r w:rsidRPr="001E052C">
        <w:t xml:space="preserve"> и </w:t>
      </w:r>
      <w:hyperlink w:anchor="Par849" w:tooltip="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history="1">
        <w:r w:rsidRPr="001E052C">
          <w:t>четвертом пункта 5</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2) муниципального правового акта о выделении средств субсидии лицам, указанным в </w:t>
      </w:r>
      <w:hyperlink w:anchor="Par847" w:tooltip="1) предоставления субсидий бюджетным и автономным учреждениям, в том числе субсидий на финансовое обеспечение выполнения ими муниципального задания;" w:history="1">
        <w:r w:rsidRPr="001E052C">
          <w:t>абзацах втором</w:t>
        </w:r>
      </w:hyperlink>
      <w:r w:rsidRPr="001E052C">
        <w:t xml:space="preserve"> и </w:t>
      </w:r>
      <w:hyperlink w:anchor="Par849" w:tooltip="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history="1">
        <w:r w:rsidRPr="001E052C">
          <w:t>четвертом пункта 5</w:t>
        </w:r>
      </w:hyperlink>
      <w:r w:rsidRPr="001E052C">
        <w:t xml:space="preserve"> настоящих Правил;</w:t>
      </w:r>
    </w:p>
    <w:p w:rsidR="002E7C4B" w:rsidRPr="001E052C" w:rsidRDefault="002E7C4B">
      <w:pPr>
        <w:pStyle w:val="ConsPlusNormal"/>
        <w:spacing w:before="240"/>
        <w:ind w:firstLine="540"/>
        <w:jc w:val="both"/>
      </w:pPr>
      <w:bookmarkStart w:id="35" w:name="Par1055"/>
      <w:bookmarkEnd w:id="35"/>
      <w:r w:rsidRPr="001E052C">
        <w:t xml:space="preserve">3) муниципального правового акта о распределении средств субсидии лицам, указанным в </w:t>
      </w:r>
      <w:hyperlink w:anchor="Par847" w:tooltip="1) предоставления субсидий бюджетным и автономным учреждениям, в том числе субсидий на финансовое обеспечение выполнения ими муниципального задания;" w:history="1">
        <w:r w:rsidRPr="001E052C">
          <w:t>абзацах втором</w:t>
        </w:r>
      </w:hyperlink>
      <w:r w:rsidRPr="001E052C">
        <w:t xml:space="preserve"> и </w:t>
      </w:r>
      <w:hyperlink w:anchor="Par849" w:tooltip="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history="1">
        <w:r w:rsidRPr="001E052C">
          <w:t>четвертом пункта 5</w:t>
        </w:r>
      </w:hyperlink>
      <w:r w:rsidRPr="001E052C">
        <w:t xml:space="preserve"> настоящих Правил;</w:t>
      </w:r>
    </w:p>
    <w:p w:rsidR="002E7C4B" w:rsidRPr="001E052C" w:rsidRDefault="002E7C4B">
      <w:pPr>
        <w:pStyle w:val="ConsPlusNormal"/>
        <w:spacing w:before="240"/>
        <w:ind w:firstLine="540"/>
        <w:jc w:val="both"/>
      </w:pPr>
      <w:bookmarkStart w:id="36" w:name="Par1056"/>
      <w:bookmarkEnd w:id="36"/>
      <w:r w:rsidRPr="001E052C">
        <w:t xml:space="preserve">4) документов, указанных в </w:t>
      </w:r>
      <w:hyperlink w:anchor="Par876" w:tooltip="3) выписку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местного бюджета мероприятий по благоустройству дворовых и общественных территорий в размере не менее 10 процентов от объема предоставляемой субсидии;" w:history="1">
        <w:r w:rsidRPr="001E052C">
          <w:t>подпунктах 3</w:t>
        </w:r>
      </w:hyperlink>
      <w:r w:rsidRPr="001E052C">
        <w:t xml:space="preserve"> - </w:t>
      </w:r>
      <w:hyperlink w:anchor="Par879" w:tooltip="5) документы, подтверждающие готовность заинтересованных лиц софинансировать мероприятия в рамках минимального и дополнительного перечней работ по благоустройству в размере, указанном в подпунктах 3 и 4 пункта 8 настоящих Правил (копия протокола общего собрания заинтересованных лиц о готовности участия в муниципальной программе на 2018 - 2022 годы и решении софинансировать мероприятия по благоустройству территорий в размере, указанном в подпунктах 3 и 4 пункта 8 настоящих Правил)." w:history="1">
        <w:r w:rsidRPr="001E052C">
          <w:t>5 пункта 9</w:t>
        </w:r>
      </w:hyperlink>
      <w:r w:rsidRPr="001E052C">
        <w:t xml:space="preserve"> настоящих Правил.</w:t>
      </w:r>
    </w:p>
    <w:p w:rsidR="002E7C4B" w:rsidRPr="001E052C" w:rsidRDefault="002E7C4B">
      <w:pPr>
        <w:pStyle w:val="ConsPlusNormal"/>
        <w:spacing w:before="240"/>
        <w:ind w:firstLine="540"/>
        <w:jc w:val="both"/>
      </w:pPr>
      <w:r w:rsidRPr="001E052C">
        <w:lastRenderedPageBreak/>
        <w:t xml:space="preserve">Документы, указанные в </w:t>
      </w:r>
      <w:hyperlink w:anchor="Par1053" w:tooltip="1) соглашений о предоставлении средств субсидии, заключенных между муниципальным образованием и лицами, указанными в абзацах втором и четвертом пункта 5 настоящих Правил;" w:history="1">
        <w:r w:rsidRPr="001E052C">
          <w:t>подпунктах 1</w:t>
        </w:r>
      </w:hyperlink>
      <w:r w:rsidRPr="001E052C">
        <w:t xml:space="preserve"> - </w:t>
      </w:r>
      <w:hyperlink w:anchor="Par1055" w:tooltip="3) муниципального правового акта о распределении средств субсидии лицам, указанным в абзацах втором и четвертом пункта 5 настоящих Правил;" w:history="1">
        <w:r w:rsidRPr="001E052C">
          <w:t>3</w:t>
        </w:r>
      </w:hyperlink>
      <w:r w:rsidRPr="001E052C">
        <w:t xml:space="preserve"> настоящего пункта, направляются в адрес министерства на бумажном носителе в составе заявки муниципального образования для оплаты выполненных работ.</w:t>
      </w:r>
    </w:p>
    <w:p w:rsidR="002E7C4B" w:rsidRPr="001E052C" w:rsidRDefault="002E7C4B">
      <w:pPr>
        <w:pStyle w:val="ConsPlusNormal"/>
        <w:spacing w:before="240"/>
        <w:ind w:firstLine="540"/>
        <w:jc w:val="both"/>
      </w:pPr>
      <w:r w:rsidRPr="001E052C">
        <w:t xml:space="preserve">Документы, указанные в </w:t>
      </w:r>
      <w:hyperlink w:anchor="Par1056" w:tooltip="4) документов, указанных в подпунктах 3 - 5 пункта 9 настоящих Правил." w:history="1">
        <w:r w:rsidRPr="001E052C">
          <w:t>подпункте 4</w:t>
        </w:r>
      </w:hyperlink>
      <w:r w:rsidRPr="001E052C">
        <w:t xml:space="preserve"> настоящего пункта, направляются в адрес министерства на электронном носителе или на адрес электронной почты министерства в виде сканированных копий документов.</w:t>
      </w:r>
    </w:p>
    <w:p w:rsidR="002E7C4B" w:rsidRPr="001E052C" w:rsidRDefault="002E7C4B">
      <w:pPr>
        <w:pStyle w:val="ConsPlusNormal"/>
        <w:spacing w:before="240"/>
        <w:ind w:firstLine="540"/>
        <w:jc w:val="both"/>
      </w:pPr>
      <w:bookmarkStart w:id="37" w:name="Par1059"/>
      <w:bookmarkEnd w:id="37"/>
      <w:r w:rsidRPr="001E052C">
        <w:t xml:space="preserve">34. На основании принятого решения, предусмотренного </w:t>
      </w:r>
      <w:hyperlink r:id="rId55" w:history="1">
        <w:r w:rsidRPr="001E052C">
          <w:t>пунктом 6 статьи 14</w:t>
        </w:r>
      </w:hyperlink>
      <w:r w:rsidRPr="001E052C">
        <w:t xml:space="preserve"> областного закона от 15 декабря 2017 году N 581-40-ОЗ "Об областном бюджете на 2018 год и на плановый период 2019 и 2020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2E7C4B" w:rsidRPr="001E052C" w:rsidRDefault="002E7C4B">
      <w:pPr>
        <w:pStyle w:val="ConsPlusNormal"/>
        <w:spacing w:before="240"/>
        <w:ind w:firstLine="540"/>
        <w:jc w:val="both"/>
      </w:pPr>
      <w:r w:rsidRPr="001E052C">
        <w:t>Лимиты бюджетных обязательств министерство доводит на открытый лицевой счет по переданным полномочиям.</w:t>
      </w:r>
    </w:p>
    <w:p w:rsidR="002E7C4B" w:rsidRPr="001E052C" w:rsidRDefault="002E7C4B">
      <w:pPr>
        <w:pStyle w:val="ConsPlusNormal"/>
        <w:spacing w:before="240"/>
        <w:ind w:firstLine="540"/>
        <w:jc w:val="both"/>
      </w:pPr>
      <w:r w:rsidRPr="001E052C">
        <w:t>Предоставление местным бюджетам необходимого объема средств субсидий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
    <w:p w:rsidR="002E7C4B" w:rsidRPr="001E052C" w:rsidRDefault="002E7C4B">
      <w:pPr>
        <w:pStyle w:val="ConsPlusNormal"/>
        <w:spacing w:before="240"/>
        <w:ind w:firstLine="540"/>
        <w:jc w:val="both"/>
      </w:pPr>
      <w:r w:rsidRPr="001E052C">
        <w:t xml:space="preserve">После предоставления получателями субсидий документов, указанных в </w:t>
      </w:r>
      <w:hyperlink w:anchor="Par1030" w:tooltip="32. Предоставление местному бюджету необходимого объема средств субсидии для оплаты выполненных работ в случаях, предусмотренных абзацем третьим пункта 5 настоящих Правил, осуществляется министерством на основании следующих документов:" w:history="1">
        <w:r w:rsidRPr="001E052C">
          <w:t>пункте 32</w:t>
        </w:r>
      </w:hyperlink>
      <w:r w:rsidRPr="001E052C">
        <w:t xml:space="preserve"> и (или) </w:t>
      </w:r>
      <w:hyperlink w:anchor="Par1052" w:tooltip="33. Предоставление местному бюджету необходимого объема средств субсидии для оплаты выполненных работ, в случаях, предусмотренных абзацами вторым и четвертым пункта 5 настоящих Правил, осуществляется министерством на основании следующих документов:" w:history="1">
        <w:r w:rsidRPr="001E052C">
          <w:t>пункте 33</w:t>
        </w:r>
      </w:hyperlink>
      <w:r w:rsidRPr="001E052C">
        <w:t xml:space="preserve"> настоящих Правил, министерство не позднее 10 рабочих дней со дня представления 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2E7C4B" w:rsidRPr="001E052C" w:rsidRDefault="002E7C4B">
      <w:pPr>
        <w:pStyle w:val="ConsPlusNormal"/>
        <w:spacing w:before="240"/>
        <w:ind w:firstLine="540"/>
        <w:jc w:val="both"/>
      </w:pPr>
      <w:r w:rsidRPr="001E052C">
        <w:t>35. Для осуществления кассовых расходов с лицевых счетов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2E7C4B" w:rsidRPr="001E052C" w:rsidRDefault="002E7C4B">
      <w:pPr>
        <w:pStyle w:val="ConsPlusNormal"/>
        <w:spacing w:before="240"/>
        <w:ind w:firstLine="540"/>
        <w:jc w:val="both"/>
      </w:pPr>
      <w:r w:rsidRPr="001E052C">
        <w:t xml:space="preserve">В соответствии с </w:t>
      </w:r>
      <w:hyperlink r:id="rId56" w:history="1">
        <w:r w:rsidRPr="001E052C">
          <w:t>Порядком</w:t>
        </w:r>
      </w:hyperlink>
      <w:r w:rsidRPr="001E052C">
        <w:t xml:space="preserve">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от 20 декабря 2016 года N 22-пф,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2E7C4B" w:rsidRPr="001E052C" w:rsidRDefault="002E7C4B">
      <w:pPr>
        <w:pStyle w:val="ConsPlusNormal"/>
        <w:spacing w:before="240"/>
        <w:ind w:firstLine="540"/>
        <w:jc w:val="both"/>
      </w:pPr>
      <w:r w:rsidRPr="001E052C">
        <w:t>1) соглашение;</w:t>
      </w:r>
    </w:p>
    <w:p w:rsidR="002E7C4B" w:rsidRPr="001E052C" w:rsidRDefault="002E7C4B">
      <w:pPr>
        <w:pStyle w:val="ConsPlusNormal"/>
        <w:spacing w:before="240"/>
        <w:ind w:firstLine="540"/>
        <w:jc w:val="both"/>
      </w:pPr>
      <w:r w:rsidRPr="001E052C">
        <w:t xml:space="preserve">2) муниципальные контракты на закупку товаров, работ, услуг для обеспечения муниципальных нужд или соглашения, указанные в </w:t>
      </w:r>
      <w:hyperlink w:anchor="Par1053" w:tooltip="1) соглашений о предоставлении средств субсидии, заключенных между муниципальным образованием и лицами, указанными в абзацах втором и четвертом пункта 5 настоящих Правил;" w:history="1">
        <w:r w:rsidRPr="001E052C">
          <w:t>подпункте 1 пункта 33</w:t>
        </w:r>
      </w:hyperlink>
      <w:r w:rsidRPr="001E052C">
        <w:t xml:space="preserve"> настоящих Правил;</w:t>
      </w:r>
    </w:p>
    <w:p w:rsidR="002E7C4B" w:rsidRPr="001E052C" w:rsidRDefault="002E7C4B">
      <w:pPr>
        <w:pStyle w:val="ConsPlusNormal"/>
        <w:spacing w:before="240"/>
        <w:ind w:firstLine="540"/>
        <w:jc w:val="both"/>
      </w:pPr>
      <w:r w:rsidRPr="001E052C">
        <w:t>3) акты о приемке выполненных работ (</w:t>
      </w:r>
      <w:hyperlink r:id="rId57" w:history="1">
        <w:r w:rsidRPr="001E052C">
          <w:t>КС-2</w:t>
        </w:r>
      </w:hyperlink>
      <w:r w:rsidRPr="001E052C">
        <w:t>);</w:t>
      </w:r>
    </w:p>
    <w:p w:rsidR="002E7C4B" w:rsidRPr="001E052C" w:rsidRDefault="002E7C4B">
      <w:pPr>
        <w:pStyle w:val="ConsPlusNormal"/>
        <w:spacing w:before="240"/>
        <w:ind w:firstLine="540"/>
        <w:jc w:val="both"/>
      </w:pPr>
      <w:r w:rsidRPr="001E052C">
        <w:t>4) справки о стоимости выполненных работ и затрат (</w:t>
      </w:r>
      <w:hyperlink r:id="rId58" w:history="1">
        <w:r w:rsidRPr="001E052C">
          <w:t>КС-3</w:t>
        </w:r>
      </w:hyperlink>
      <w:r w:rsidRPr="001E052C">
        <w:t>), счета-фактуры.</w:t>
      </w:r>
    </w:p>
    <w:p w:rsidR="002E7C4B" w:rsidRPr="001E052C" w:rsidRDefault="002E7C4B">
      <w:pPr>
        <w:pStyle w:val="ConsPlusNormal"/>
        <w:spacing w:before="240"/>
        <w:ind w:firstLine="540"/>
        <w:jc w:val="both"/>
      </w:pPr>
      <w:r w:rsidRPr="001E052C">
        <w:lastRenderedPageBreak/>
        <w:t>36. Операции со средствами субсидии осуществляются в порядке кассового обслуживания исполнения местного бюджета.</w:t>
      </w:r>
    </w:p>
    <w:p w:rsidR="002E7C4B" w:rsidRPr="001E052C" w:rsidRDefault="002E7C4B">
      <w:pPr>
        <w:pStyle w:val="ConsPlusNormal"/>
        <w:spacing w:before="240"/>
        <w:ind w:firstLine="540"/>
        <w:jc w:val="both"/>
      </w:pPr>
      <w:r w:rsidRPr="001E052C">
        <w:t>37. Если заказчиками реализации мероприятий муниципальной программы являются органы местного самоуправления поселений, органы местного самоуправления муниципальных районов предоставляют субсидии бюджетам поселений в порядке и на условиях, установленных муниципальными нормативными правовыми актами муниципальных районов, с обязательным распределением средств субсидии в адрес монопрофильных муниципальных образований (моногородов) и (или) исторических поселений, в случае их наличия на территории муниципального района.</w:t>
      </w:r>
    </w:p>
    <w:p w:rsidR="002E7C4B" w:rsidRPr="001E052C" w:rsidRDefault="002E7C4B">
      <w:pPr>
        <w:pStyle w:val="ConsPlusNormal"/>
        <w:spacing w:before="240"/>
        <w:ind w:firstLine="540"/>
        <w:jc w:val="both"/>
      </w:pPr>
      <w:r w:rsidRPr="001E052C">
        <w:t xml:space="preserve">38. В случае непредставления муниципальным образованием до 25 декабря текущего года в министерство документов, указанных в </w:t>
      </w:r>
      <w:hyperlink w:anchor="Par1030" w:tooltip="32. Предоставление местному бюджету необходимого объема средств субсидии для оплаты выполненных работ в случаях, предусмотренных абзацем третьим пункта 5 настоящих Правил, осуществляется министерством на основании следующих документов:" w:history="1">
        <w:r w:rsidRPr="001E052C">
          <w:t>пункте 32</w:t>
        </w:r>
      </w:hyperlink>
      <w:r w:rsidRPr="001E052C">
        <w:t xml:space="preserve"> настоящих Правил, перечисление средств субсидии не осуществляется, а средства, перечисленные местным бюджетам в соответствии с </w:t>
      </w:r>
      <w:hyperlink w:anchor="Par1059" w:tooltip="34. На основании принятого решения, предусмотренного пунктом 6 статьи 14 областного закона от 15 декабря 2017 году N 581-40-ОЗ &quot;Об областном бюджете на 2018 год и на плановый период 2019 и 2020 годов&quot;,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 w:history="1">
        <w:r w:rsidRPr="001E052C">
          <w:t>пунктом 34</w:t>
        </w:r>
      </w:hyperlink>
      <w:r w:rsidRPr="001E052C">
        <w:t xml:space="preserve"> настоящих Правил, подлежат возврату в областной бюджет в срок до 30 января следующего года.</w:t>
      </w: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III. Осуществление контроля использования субсидий</w:t>
      </w:r>
    </w:p>
    <w:p w:rsidR="002E7C4B" w:rsidRPr="001E052C" w:rsidRDefault="002E7C4B">
      <w:pPr>
        <w:pStyle w:val="ConsPlusNormal"/>
        <w:jc w:val="both"/>
      </w:pPr>
    </w:p>
    <w:p w:rsidR="002E7C4B" w:rsidRPr="001E052C" w:rsidRDefault="002E7C4B">
      <w:pPr>
        <w:pStyle w:val="ConsPlusNormal"/>
        <w:ind w:firstLine="540"/>
        <w:jc w:val="both"/>
      </w:pPr>
      <w:r w:rsidRPr="001E052C">
        <w:t>39. Получатели субсидий представляют в министерство отчетность об использовании субсидий в порядке и сроки, которые предусмотрены соглашением.</w:t>
      </w:r>
    </w:p>
    <w:p w:rsidR="002E7C4B" w:rsidRPr="001E052C" w:rsidRDefault="002E7C4B">
      <w:pPr>
        <w:pStyle w:val="ConsPlusNormal"/>
        <w:spacing w:before="240"/>
        <w:ind w:firstLine="540"/>
        <w:jc w:val="both"/>
      </w:pPr>
      <w:r w:rsidRPr="001E052C">
        <w:t>40.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E7C4B" w:rsidRPr="001E052C" w:rsidRDefault="002E7C4B">
      <w:pPr>
        <w:pStyle w:val="ConsPlusNormal"/>
        <w:spacing w:before="240"/>
        <w:ind w:firstLine="540"/>
        <w:jc w:val="both"/>
      </w:pPr>
      <w:r w:rsidRPr="001E052C">
        <w:t>41. В случае выявления министерством или органами государственного финансового контроля нарушения получателем субсидии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2E7C4B" w:rsidRPr="001E052C" w:rsidRDefault="002E7C4B">
      <w:pPr>
        <w:pStyle w:val="ConsPlusNormal"/>
        <w:spacing w:before="240"/>
        <w:ind w:firstLine="540"/>
        <w:jc w:val="both"/>
      </w:pPr>
      <w:r w:rsidRPr="001E052C">
        <w:t>42. Ответственность за нецелевое использование средств субсидий несут получатели субсидий.</w:t>
      </w:r>
    </w:p>
    <w:p w:rsidR="002E7C4B" w:rsidRPr="001E052C" w:rsidRDefault="002E7C4B">
      <w:pPr>
        <w:pStyle w:val="ConsPlusNormal"/>
        <w:spacing w:before="240"/>
        <w:ind w:firstLine="540"/>
        <w:jc w:val="both"/>
      </w:pPr>
      <w:r w:rsidRPr="001E052C">
        <w:t xml:space="preserve">43. При наличии остатков субсидии, не использованных в отчетном финансовом году, получатель субсидии обязан в течение 15 календарных дней со дня его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59" w:history="1">
        <w:r w:rsidRPr="001E052C">
          <w:t>Порядком</w:t>
        </w:r>
      </w:hyperlink>
      <w:r w:rsidRPr="001E052C">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2E7C4B" w:rsidRPr="001E052C" w:rsidRDefault="002E7C4B" w:rsidP="001E5EF5">
      <w:pPr>
        <w:pStyle w:val="ConsPlusNormal"/>
        <w:spacing w:before="240"/>
        <w:ind w:firstLine="540"/>
        <w:jc w:val="both"/>
      </w:pPr>
      <w:r w:rsidRPr="001E052C">
        <w:t>44.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E7C4B" w:rsidRPr="001E052C" w:rsidRDefault="002E7C4B">
      <w:pPr>
        <w:pStyle w:val="ConsPlusNormal"/>
        <w:jc w:val="both"/>
      </w:pPr>
    </w:p>
    <w:p w:rsidR="002E7C4B" w:rsidRPr="001E052C" w:rsidRDefault="002E7C4B" w:rsidP="00B255D4">
      <w:pPr>
        <w:pStyle w:val="ConsPlusNormal"/>
        <w:contextualSpacing/>
        <w:jc w:val="both"/>
      </w:pPr>
    </w:p>
    <w:p w:rsidR="002E7C4B" w:rsidRPr="001E052C" w:rsidRDefault="002E7C4B" w:rsidP="00B255D4">
      <w:pPr>
        <w:pStyle w:val="ConsPlusNormal"/>
        <w:contextualSpacing/>
        <w:jc w:val="right"/>
        <w:outlineLvl w:val="2"/>
      </w:pPr>
      <w:r w:rsidRPr="001E052C">
        <w:lastRenderedPageBreak/>
        <w:t>Приложение N 1</w:t>
      </w:r>
    </w:p>
    <w:p w:rsidR="002E7C4B" w:rsidRPr="001E052C" w:rsidRDefault="002E7C4B" w:rsidP="00B255D4">
      <w:pPr>
        <w:pStyle w:val="ConsPlusNormal"/>
        <w:contextualSpacing/>
        <w:jc w:val="right"/>
      </w:pPr>
      <w:r w:rsidRPr="001E052C">
        <w:t>к Правилам предоставления</w:t>
      </w:r>
    </w:p>
    <w:p w:rsidR="002E7C4B" w:rsidRPr="001E052C" w:rsidRDefault="002E7C4B" w:rsidP="00B255D4">
      <w:pPr>
        <w:pStyle w:val="ConsPlusNormal"/>
        <w:contextualSpacing/>
        <w:jc w:val="right"/>
      </w:pPr>
      <w:r w:rsidRPr="001E052C">
        <w:t>и распределения субсидий бюджетам</w:t>
      </w:r>
    </w:p>
    <w:p w:rsidR="002E7C4B" w:rsidRPr="001E052C" w:rsidRDefault="002E7C4B" w:rsidP="00B255D4">
      <w:pPr>
        <w:pStyle w:val="ConsPlusNormal"/>
        <w:contextualSpacing/>
        <w:jc w:val="right"/>
      </w:pPr>
      <w:r w:rsidRPr="001E052C">
        <w:t>муниципальных районов и городских</w:t>
      </w:r>
    </w:p>
    <w:p w:rsidR="002E7C4B" w:rsidRPr="001E052C" w:rsidRDefault="002E7C4B" w:rsidP="00B255D4">
      <w:pPr>
        <w:pStyle w:val="ConsPlusNormal"/>
        <w:contextualSpacing/>
        <w:jc w:val="right"/>
      </w:pPr>
      <w:r w:rsidRPr="001E052C">
        <w:t>округов Архангельской области в целях</w:t>
      </w:r>
    </w:p>
    <w:p w:rsidR="002E7C4B" w:rsidRPr="001E052C" w:rsidRDefault="002E7C4B" w:rsidP="00B255D4">
      <w:pPr>
        <w:pStyle w:val="ConsPlusNormal"/>
        <w:contextualSpacing/>
        <w:jc w:val="right"/>
      </w:pPr>
      <w:r w:rsidRPr="001E052C">
        <w:t>софинансирования муниципальных программ</w:t>
      </w:r>
    </w:p>
    <w:p w:rsidR="002E7C4B" w:rsidRPr="001E052C" w:rsidRDefault="002E7C4B" w:rsidP="00B255D4">
      <w:pPr>
        <w:pStyle w:val="ConsPlusNormal"/>
        <w:contextualSpacing/>
        <w:jc w:val="right"/>
      </w:pPr>
      <w:r w:rsidRPr="001E052C">
        <w:t>формирования современной городской среды</w:t>
      </w:r>
    </w:p>
    <w:p w:rsidR="002E7C4B" w:rsidRPr="001E052C" w:rsidRDefault="002E7C4B" w:rsidP="00B255D4">
      <w:pPr>
        <w:pStyle w:val="ConsPlusNormal"/>
        <w:contextualSpacing/>
        <w:jc w:val="both"/>
      </w:pPr>
    </w:p>
    <w:p w:rsidR="002E7C4B" w:rsidRPr="001E052C" w:rsidRDefault="002E7C4B" w:rsidP="00B255D4">
      <w:pPr>
        <w:pStyle w:val="ConsPlusTitle"/>
        <w:contextualSpacing/>
        <w:jc w:val="center"/>
        <w:rPr>
          <w:rFonts w:ascii="Times New Roman" w:hAnsi="Times New Roman" w:cs="Times New Roman"/>
        </w:rPr>
      </w:pPr>
      <w:bookmarkStart w:id="38" w:name="Par1094"/>
      <w:bookmarkEnd w:id="38"/>
      <w:r w:rsidRPr="001E052C">
        <w:rPr>
          <w:rFonts w:ascii="Times New Roman" w:hAnsi="Times New Roman" w:cs="Times New Roman"/>
        </w:rPr>
        <w:t>МИНИМАЛЬНЫЙ ПЕРЕЧЕНЬ</w:t>
      </w:r>
    </w:p>
    <w:p w:rsidR="002E7C4B" w:rsidRPr="001E052C" w:rsidRDefault="002E7C4B" w:rsidP="00B255D4">
      <w:pPr>
        <w:pStyle w:val="ConsPlusTitle"/>
        <w:contextualSpacing/>
        <w:jc w:val="center"/>
        <w:rPr>
          <w:rFonts w:ascii="Times New Roman" w:hAnsi="Times New Roman" w:cs="Times New Roman"/>
        </w:rPr>
      </w:pPr>
      <w:r w:rsidRPr="001E052C">
        <w:rPr>
          <w:rFonts w:ascii="Times New Roman" w:hAnsi="Times New Roman" w:cs="Times New Roman"/>
        </w:rPr>
        <w:t>видов работ по благоустройству дворовых территорий,</w:t>
      </w:r>
    </w:p>
    <w:p w:rsidR="002E7C4B" w:rsidRPr="001E052C" w:rsidRDefault="002E7C4B" w:rsidP="00B255D4">
      <w:pPr>
        <w:pStyle w:val="ConsPlusTitle"/>
        <w:contextualSpacing/>
        <w:jc w:val="center"/>
        <w:rPr>
          <w:rFonts w:ascii="Times New Roman" w:hAnsi="Times New Roman" w:cs="Times New Roman"/>
        </w:rPr>
      </w:pPr>
      <w:r w:rsidRPr="001E052C">
        <w:rPr>
          <w:rFonts w:ascii="Times New Roman" w:hAnsi="Times New Roman" w:cs="Times New Roman"/>
        </w:rPr>
        <w:t>софинансируемых за счет средств субсидий</w:t>
      </w:r>
    </w:p>
    <w:p w:rsidR="002E7C4B" w:rsidRPr="001E052C" w:rsidRDefault="002E7C4B" w:rsidP="00B255D4">
      <w:pPr>
        <w:pStyle w:val="ConsPlusNormal"/>
        <w:contextualSpacing/>
        <w:jc w:val="both"/>
      </w:pPr>
    </w:p>
    <w:p w:rsidR="002E7C4B" w:rsidRPr="001E052C" w:rsidRDefault="002E7C4B" w:rsidP="00B255D4">
      <w:pPr>
        <w:pStyle w:val="ConsPlusNormal"/>
        <w:ind w:firstLine="540"/>
        <w:contextualSpacing/>
        <w:jc w:val="both"/>
      </w:pPr>
      <w:r w:rsidRPr="001E052C">
        <w:t>Ремонт дворовых проездов</w:t>
      </w:r>
    </w:p>
    <w:p w:rsidR="002E7C4B" w:rsidRPr="001E052C" w:rsidRDefault="002E7C4B" w:rsidP="00B255D4">
      <w:pPr>
        <w:pStyle w:val="ConsPlusNormal"/>
        <w:spacing w:before="240"/>
        <w:ind w:firstLine="540"/>
        <w:contextualSpacing/>
        <w:jc w:val="both"/>
      </w:pPr>
      <w:r w:rsidRPr="001E052C">
        <w:t>Обеспечение освещения дворовых территорий</w:t>
      </w:r>
    </w:p>
    <w:p w:rsidR="002E7C4B" w:rsidRPr="001E052C" w:rsidRDefault="002E7C4B" w:rsidP="00B255D4">
      <w:pPr>
        <w:pStyle w:val="ConsPlusNormal"/>
        <w:spacing w:before="240"/>
        <w:ind w:firstLine="540"/>
        <w:contextualSpacing/>
        <w:jc w:val="both"/>
      </w:pPr>
      <w:r w:rsidRPr="001E052C">
        <w:t>Установка скамеек</w:t>
      </w:r>
    </w:p>
    <w:p w:rsidR="002E7C4B" w:rsidRPr="001E052C" w:rsidRDefault="002E7C4B" w:rsidP="00B255D4">
      <w:pPr>
        <w:pStyle w:val="ConsPlusNormal"/>
        <w:spacing w:before="240"/>
        <w:ind w:firstLine="540"/>
        <w:contextualSpacing/>
        <w:jc w:val="both"/>
      </w:pPr>
      <w:r w:rsidRPr="001E052C">
        <w:t>Установка урн</w:t>
      </w:r>
    </w:p>
    <w:p w:rsidR="002E7C4B" w:rsidRPr="001E052C" w:rsidRDefault="002E7C4B" w:rsidP="00B255D4">
      <w:pPr>
        <w:pStyle w:val="ConsPlusNormal"/>
        <w:contextualSpacing/>
        <w:jc w:val="both"/>
      </w:pPr>
    </w:p>
    <w:p w:rsidR="002E7C4B" w:rsidRPr="001E052C" w:rsidRDefault="002E7C4B" w:rsidP="00B255D4">
      <w:pPr>
        <w:pStyle w:val="ConsPlusNormal"/>
        <w:contextualSpacing/>
        <w:jc w:val="both"/>
      </w:pPr>
    </w:p>
    <w:p w:rsidR="002E7C4B" w:rsidRPr="001E052C" w:rsidRDefault="002E7C4B" w:rsidP="00B255D4">
      <w:pPr>
        <w:pStyle w:val="ConsPlusNormal"/>
        <w:contextualSpacing/>
        <w:jc w:val="both"/>
      </w:pPr>
    </w:p>
    <w:p w:rsidR="002E7C4B" w:rsidRPr="001E052C" w:rsidRDefault="002E7C4B" w:rsidP="00B255D4">
      <w:pPr>
        <w:pStyle w:val="ConsPlusNormal"/>
        <w:contextualSpacing/>
        <w:jc w:val="right"/>
        <w:outlineLvl w:val="2"/>
      </w:pPr>
      <w:r w:rsidRPr="001E052C">
        <w:t>Приложение N 2</w:t>
      </w:r>
    </w:p>
    <w:p w:rsidR="002E7C4B" w:rsidRPr="001E052C" w:rsidRDefault="002E7C4B" w:rsidP="00B255D4">
      <w:pPr>
        <w:pStyle w:val="ConsPlusNormal"/>
        <w:contextualSpacing/>
        <w:jc w:val="right"/>
      </w:pPr>
      <w:r w:rsidRPr="001E052C">
        <w:t>к Правилам предоставления</w:t>
      </w:r>
    </w:p>
    <w:p w:rsidR="002E7C4B" w:rsidRPr="001E052C" w:rsidRDefault="002E7C4B" w:rsidP="00B255D4">
      <w:pPr>
        <w:pStyle w:val="ConsPlusNormal"/>
        <w:contextualSpacing/>
        <w:jc w:val="right"/>
      </w:pPr>
      <w:r w:rsidRPr="001E052C">
        <w:t>и распределения субсидий бюджетам</w:t>
      </w:r>
    </w:p>
    <w:p w:rsidR="002E7C4B" w:rsidRPr="001E052C" w:rsidRDefault="002E7C4B" w:rsidP="00B255D4">
      <w:pPr>
        <w:pStyle w:val="ConsPlusNormal"/>
        <w:contextualSpacing/>
        <w:jc w:val="right"/>
      </w:pPr>
      <w:r w:rsidRPr="001E052C">
        <w:t>муниципальных районов и городских</w:t>
      </w:r>
    </w:p>
    <w:p w:rsidR="002E7C4B" w:rsidRPr="001E052C" w:rsidRDefault="002E7C4B" w:rsidP="00B255D4">
      <w:pPr>
        <w:pStyle w:val="ConsPlusNormal"/>
        <w:contextualSpacing/>
        <w:jc w:val="right"/>
      </w:pPr>
      <w:r w:rsidRPr="001E052C">
        <w:t>округов Архангельской области в целях</w:t>
      </w:r>
    </w:p>
    <w:p w:rsidR="002E7C4B" w:rsidRPr="001E052C" w:rsidRDefault="002E7C4B" w:rsidP="00B255D4">
      <w:pPr>
        <w:pStyle w:val="ConsPlusNormal"/>
        <w:contextualSpacing/>
        <w:jc w:val="right"/>
      </w:pPr>
      <w:r w:rsidRPr="001E052C">
        <w:t>софинансирования муниципальных программ</w:t>
      </w:r>
    </w:p>
    <w:p w:rsidR="002E7C4B" w:rsidRPr="001E052C" w:rsidRDefault="002E7C4B" w:rsidP="00B255D4">
      <w:pPr>
        <w:pStyle w:val="ConsPlusNormal"/>
        <w:contextualSpacing/>
        <w:jc w:val="right"/>
      </w:pPr>
      <w:r w:rsidRPr="001E052C">
        <w:t>формирования современной городской среды</w:t>
      </w:r>
    </w:p>
    <w:p w:rsidR="002E7C4B" w:rsidRPr="001E052C" w:rsidRDefault="002E7C4B" w:rsidP="00B255D4">
      <w:pPr>
        <w:pStyle w:val="ConsPlusNormal"/>
        <w:contextualSpacing/>
        <w:jc w:val="both"/>
      </w:pPr>
    </w:p>
    <w:p w:rsidR="002E7C4B" w:rsidRPr="001E052C" w:rsidRDefault="002E7C4B" w:rsidP="00B255D4">
      <w:pPr>
        <w:pStyle w:val="ConsPlusTitle"/>
        <w:contextualSpacing/>
        <w:jc w:val="center"/>
        <w:rPr>
          <w:rFonts w:ascii="Times New Roman" w:hAnsi="Times New Roman" w:cs="Times New Roman"/>
        </w:rPr>
      </w:pPr>
      <w:bookmarkStart w:id="39" w:name="Par1115"/>
      <w:bookmarkEnd w:id="39"/>
      <w:r w:rsidRPr="001E052C">
        <w:rPr>
          <w:rFonts w:ascii="Times New Roman" w:hAnsi="Times New Roman" w:cs="Times New Roman"/>
        </w:rPr>
        <w:t>ДОПОЛНИТЕЛЬНЫЙ ПЕРЕЧЕНЬ</w:t>
      </w:r>
    </w:p>
    <w:p w:rsidR="002E7C4B" w:rsidRPr="001E052C" w:rsidRDefault="002E7C4B" w:rsidP="00B255D4">
      <w:pPr>
        <w:pStyle w:val="ConsPlusTitle"/>
        <w:contextualSpacing/>
        <w:jc w:val="center"/>
        <w:rPr>
          <w:rFonts w:ascii="Times New Roman" w:hAnsi="Times New Roman" w:cs="Times New Roman"/>
        </w:rPr>
      </w:pPr>
      <w:r w:rsidRPr="001E052C">
        <w:rPr>
          <w:rFonts w:ascii="Times New Roman" w:hAnsi="Times New Roman" w:cs="Times New Roman"/>
        </w:rPr>
        <w:t>видов работ по благоустройству дворовых территорий,</w:t>
      </w:r>
    </w:p>
    <w:p w:rsidR="002E7C4B" w:rsidRPr="00B255D4" w:rsidRDefault="002E7C4B" w:rsidP="00B255D4">
      <w:pPr>
        <w:pStyle w:val="ConsPlusTitle"/>
        <w:contextualSpacing/>
        <w:jc w:val="center"/>
        <w:rPr>
          <w:rFonts w:ascii="Times New Roman" w:hAnsi="Times New Roman" w:cs="Times New Roman"/>
        </w:rPr>
      </w:pPr>
      <w:r w:rsidRPr="001E052C">
        <w:rPr>
          <w:rFonts w:ascii="Times New Roman" w:hAnsi="Times New Roman" w:cs="Times New Roman"/>
        </w:rPr>
        <w:t>софинансируемых за счет средств субсидий</w:t>
      </w:r>
    </w:p>
    <w:p w:rsidR="002E7C4B" w:rsidRPr="001E052C" w:rsidRDefault="002E7C4B" w:rsidP="00B255D4">
      <w:pPr>
        <w:pStyle w:val="ConsPlusNormal"/>
        <w:ind w:firstLine="540"/>
        <w:contextualSpacing/>
        <w:jc w:val="both"/>
      </w:pPr>
      <w:r w:rsidRPr="001E052C">
        <w:t>Проезд к территориям, прилегающим к многоквартирным домам</w:t>
      </w:r>
    </w:p>
    <w:p w:rsidR="002E7C4B" w:rsidRPr="001E052C" w:rsidRDefault="002E7C4B" w:rsidP="00B255D4">
      <w:pPr>
        <w:pStyle w:val="ConsPlusNormal"/>
        <w:spacing w:before="240"/>
        <w:ind w:firstLine="540"/>
        <w:contextualSpacing/>
        <w:jc w:val="both"/>
      </w:pPr>
      <w:r w:rsidRPr="001E052C">
        <w:t>Обустройство тротуаров, мостовых (в том числе тротуарной плиткой)</w:t>
      </w:r>
    </w:p>
    <w:p w:rsidR="002E7C4B" w:rsidRPr="001E052C" w:rsidRDefault="002E7C4B" w:rsidP="00B255D4">
      <w:pPr>
        <w:pStyle w:val="ConsPlusNormal"/>
        <w:spacing w:before="240"/>
        <w:ind w:firstLine="540"/>
        <w:contextualSpacing/>
        <w:jc w:val="both"/>
      </w:pPr>
      <w:r w:rsidRPr="001E052C">
        <w:t>Установка бордюрных камней</w:t>
      </w:r>
    </w:p>
    <w:p w:rsidR="002E7C4B" w:rsidRPr="001E052C" w:rsidRDefault="002E7C4B" w:rsidP="00B255D4">
      <w:pPr>
        <w:pStyle w:val="ConsPlusNormal"/>
        <w:spacing w:before="240"/>
        <w:ind w:firstLine="540"/>
        <w:contextualSpacing/>
        <w:jc w:val="both"/>
      </w:pPr>
      <w:r w:rsidRPr="001E052C">
        <w:t>Установка песочниц</w:t>
      </w:r>
    </w:p>
    <w:p w:rsidR="002E7C4B" w:rsidRPr="001E052C" w:rsidRDefault="002E7C4B" w:rsidP="00B255D4">
      <w:pPr>
        <w:pStyle w:val="ConsPlusNormal"/>
        <w:spacing w:before="240"/>
        <w:ind w:firstLine="540"/>
        <w:contextualSpacing/>
        <w:jc w:val="both"/>
      </w:pPr>
      <w:r w:rsidRPr="001E052C">
        <w:t>Установка качелей</w:t>
      </w:r>
    </w:p>
    <w:p w:rsidR="002E7C4B" w:rsidRPr="001E052C" w:rsidRDefault="002E7C4B" w:rsidP="00B255D4">
      <w:pPr>
        <w:pStyle w:val="ConsPlusNormal"/>
        <w:spacing w:before="240"/>
        <w:ind w:firstLine="540"/>
        <w:contextualSpacing/>
        <w:jc w:val="both"/>
      </w:pPr>
      <w:r w:rsidRPr="001E052C">
        <w:t>Устройство гостевой стоянки (автомобильные парковки)</w:t>
      </w:r>
    </w:p>
    <w:p w:rsidR="002E7C4B" w:rsidRPr="001E052C" w:rsidRDefault="002E7C4B" w:rsidP="00B255D4">
      <w:pPr>
        <w:pStyle w:val="ConsPlusNormal"/>
        <w:spacing w:before="240"/>
        <w:ind w:firstLine="540"/>
        <w:contextualSpacing/>
        <w:jc w:val="both"/>
      </w:pPr>
      <w:r w:rsidRPr="001E052C">
        <w:t>Освещение детских (игровых) и спортивных площадок</w:t>
      </w:r>
    </w:p>
    <w:p w:rsidR="002E7C4B" w:rsidRPr="001E052C" w:rsidRDefault="002E7C4B" w:rsidP="00B255D4">
      <w:pPr>
        <w:pStyle w:val="ConsPlusNormal"/>
        <w:spacing w:before="240"/>
        <w:ind w:firstLine="540"/>
        <w:contextualSpacing/>
        <w:jc w:val="both"/>
      </w:pPr>
      <w:r w:rsidRPr="001E052C">
        <w:t>Оборудование детской (игровой) площадки</w:t>
      </w:r>
    </w:p>
    <w:p w:rsidR="002E7C4B" w:rsidRPr="001E052C" w:rsidRDefault="002E7C4B" w:rsidP="00B255D4">
      <w:pPr>
        <w:pStyle w:val="ConsPlusNormal"/>
        <w:spacing w:before="240"/>
        <w:ind w:firstLine="540"/>
        <w:contextualSpacing/>
        <w:jc w:val="both"/>
      </w:pPr>
      <w:r w:rsidRPr="001E052C">
        <w:t>Оборудование спортивной площадки</w:t>
      </w:r>
    </w:p>
    <w:p w:rsidR="002E7C4B" w:rsidRPr="001E052C" w:rsidRDefault="002E7C4B" w:rsidP="00B255D4">
      <w:pPr>
        <w:pStyle w:val="ConsPlusNormal"/>
        <w:spacing w:before="240"/>
        <w:ind w:firstLine="540"/>
        <w:contextualSpacing/>
        <w:jc w:val="both"/>
      </w:pPr>
      <w:r w:rsidRPr="001E052C">
        <w:t>Озеленение территории (деревья, кустарники, клумбы)</w:t>
      </w:r>
    </w:p>
    <w:p w:rsidR="002E7C4B" w:rsidRPr="001E052C" w:rsidRDefault="002E7C4B" w:rsidP="00B255D4">
      <w:pPr>
        <w:pStyle w:val="ConsPlusNormal"/>
        <w:spacing w:before="240"/>
        <w:ind w:firstLine="540"/>
        <w:contextualSpacing/>
        <w:jc w:val="both"/>
      </w:pPr>
      <w:r w:rsidRPr="001E052C">
        <w:t>Устройство газонов</w:t>
      </w:r>
    </w:p>
    <w:p w:rsidR="002E7C4B" w:rsidRPr="001E052C" w:rsidRDefault="002E7C4B" w:rsidP="00B255D4">
      <w:pPr>
        <w:pStyle w:val="ConsPlusNormal"/>
        <w:spacing w:before="240"/>
        <w:ind w:firstLine="540"/>
        <w:contextualSpacing/>
        <w:jc w:val="both"/>
      </w:pPr>
      <w:r w:rsidRPr="001E052C">
        <w:t>Газонные ограждения, декоративные ограждения для клумб</w:t>
      </w:r>
    </w:p>
    <w:p w:rsidR="002E7C4B" w:rsidRPr="001E052C" w:rsidRDefault="002E7C4B" w:rsidP="00B255D4">
      <w:pPr>
        <w:pStyle w:val="ConsPlusNormal"/>
        <w:spacing w:before="240"/>
        <w:ind w:firstLine="540"/>
        <w:contextualSpacing/>
        <w:jc w:val="both"/>
      </w:pPr>
      <w:r w:rsidRPr="001E052C">
        <w:t>Обрезка деревьев и кустов</w:t>
      </w:r>
    </w:p>
    <w:p w:rsidR="002E7C4B" w:rsidRPr="001E052C" w:rsidRDefault="002E7C4B" w:rsidP="00B255D4">
      <w:pPr>
        <w:pStyle w:val="ConsPlusNormal"/>
        <w:spacing w:before="240"/>
        <w:ind w:firstLine="540"/>
        <w:contextualSpacing/>
        <w:jc w:val="both"/>
      </w:pPr>
      <w:r w:rsidRPr="001E052C">
        <w:t>Уборка сухостойных деревьев</w:t>
      </w:r>
    </w:p>
    <w:p w:rsidR="002E7C4B" w:rsidRPr="001E052C" w:rsidRDefault="002E7C4B" w:rsidP="00B255D4">
      <w:pPr>
        <w:pStyle w:val="ConsPlusNormal"/>
        <w:spacing w:before="240"/>
        <w:ind w:firstLine="540"/>
        <w:contextualSpacing/>
        <w:jc w:val="both"/>
      </w:pPr>
      <w:r w:rsidRPr="001E052C">
        <w:t>Демонтаж хозяйственных построек (в том числе сараев) и строительство сараев</w:t>
      </w:r>
    </w:p>
    <w:p w:rsidR="002E7C4B" w:rsidRPr="001E052C" w:rsidRDefault="002E7C4B" w:rsidP="00B255D4">
      <w:pPr>
        <w:pStyle w:val="ConsPlusNormal"/>
        <w:spacing w:before="240"/>
        <w:ind w:firstLine="540"/>
        <w:contextualSpacing/>
        <w:jc w:val="both"/>
      </w:pPr>
      <w:r w:rsidRPr="001E052C">
        <w:t>Отсыпка дворовой территории (выравнивание) щебнем, песчано-гравийной смесью</w:t>
      </w:r>
    </w:p>
    <w:p w:rsidR="002E7C4B" w:rsidRPr="001E052C" w:rsidRDefault="002E7C4B" w:rsidP="00B255D4">
      <w:pPr>
        <w:pStyle w:val="ConsPlusNormal"/>
        <w:spacing w:before="240"/>
        <w:ind w:firstLine="540"/>
        <w:contextualSpacing/>
        <w:jc w:val="both"/>
      </w:pPr>
      <w:r w:rsidRPr="001E052C">
        <w:t>Устройство хозяйственно-бытовых площадок с установкой контейнеров-мусоросборников</w:t>
      </w:r>
    </w:p>
    <w:p w:rsidR="002E7C4B" w:rsidRPr="001E052C" w:rsidRDefault="002E7C4B" w:rsidP="00B255D4">
      <w:pPr>
        <w:pStyle w:val="ConsPlusNormal"/>
        <w:spacing w:before="240"/>
        <w:ind w:firstLine="540"/>
        <w:contextualSpacing/>
        <w:jc w:val="both"/>
      </w:pPr>
      <w:r w:rsidRPr="001E052C">
        <w:t>Устройство площадок для выгула животных</w:t>
      </w:r>
    </w:p>
    <w:p w:rsidR="002E7C4B" w:rsidRPr="001E052C" w:rsidRDefault="002E7C4B" w:rsidP="00B255D4">
      <w:pPr>
        <w:pStyle w:val="ConsPlusNormal"/>
        <w:spacing w:before="240"/>
        <w:ind w:firstLine="540"/>
        <w:contextualSpacing/>
        <w:jc w:val="both"/>
      </w:pPr>
      <w:r w:rsidRPr="001E052C">
        <w:t>Устройство велопарковок</w:t>
      </w:r>
    </w:p>
    <w:p w:rsidR="00B255D4" w:rsidRDefault="002E7C4B" w:rsidP="00B255D4">
      <w:pPr>
        <w:pStyle w:val="ConsPlusNormal"/>
        <w:spacing w:before="240"/>
        <w:ind w:firstLine="540"/>
        <w:contextualSpacing/>
        <w:jc w:val="both"/>
      </w:pPr>
      <w:r w:rsidRPr="001E052C">
        <w:t>Иные виды работ</w:t>
      </w:r>
    </w:p>
    <w:p w:rsidR="002E7C4B" w:rsidRPr="001E052C" w:rsidRDefault="002E7C4B" w:rsidP="00B255D4">
      <w:pPr>
        <w:pStyle w:val="ConsPlusNormal"/>
        <w:spacing w:before="240"/>
        <w:ind w:firstLine="540"/>
        <w:contextualSpacing/>
        <w:jc w:val="right"/>
      </w:pPr>
      <w:r w:rsidRPr="001E052C">
        <w:lastRenderedPageBreak/>
        <w:t>Приложение N 3</w:t>
      </w:r>
    </w:p>
    <w:p w:rsidR="002E7C4B" w:rsidRPr="001E052C" w:rsidRDefault="002E7C4B">
      <w:pPr>
        <w:pStyle w:val="ConsPlusNormal"/>
        <w:jc w:val="right"/>
      </w:pPr>
      <w:r w:rsidRPr="001E052C">
        <w:t>к Правилам предоставления</w:t>
      </w:r>
    </w:p>
    <w:p w:rsidR="002E7C4B" w:rsidRPr="001E052C" w:rsidRDefault="002E7C4B">
      <w:pPr>
        <w:pStyle w:val="ConsPlusNormal"/>
        <w:jc w:val="right"/>
      </w:pPr>
      <w:r w:rsidRPr="001E052C">
        <w:t>и распределения субсидий бюджетам</w:t>
      </w:r>
    </w:p>
    <w:p w:rsidR="002E7C4B" w:rsidRPr="001E052C" w:rsidRDefault="002E7C4B">
      <w:pPr>
        <w:pStyle w:val="ConsPlusNormal"/>
        <w:jc w:val="right"/>
      </w:pPr>
      <w:r w:rsidRPr="001E052C">
        <w:t>муниципальных районов и городских</w:t>
      </w:r>
    </w:p>
    <w:p w:rsidR="002E7C4B" w:rsidRPr="001E052C" w:rsidRDefault="002E7C4B">
      <w:pPr>
        <w:pStyle w:val="ConsPlusNormal"/>
        <w:jc w:val="right"/>
      </w:pPr>
      <w:r w:rsidRPr="001E052C">
        <w:t>округов Архангельской области в целях</w:t>
      </w:r>
    </w:p>
    <w:p w:rsidR="002E7C4B" w:rsidRPr="001E052C" w:rsidRDefault="002E7C4B">
      <w:pPr>
        <w:pStyle w:val="ConsPlusNormal"/>
        <w:jc w:val="right"/>
      </w:pPr>
      <w:r w:rsidRPr="001E052C">
        <w:t>софинансирования муниципальных программ</w:t>
      </w:r>
    </w:p>
    <w:p w:rsidR="002E7C4B" w:rsidRPr="001E052C" w:rsidRDefault="002E7C4B">
      <w:pPr>
        <w:pStyle w:val="ConsPlusNormal"/>
        <w:jc w:val="right"/>
      </w:pPr>
      <w:r w:rsidRPr="001E052C">
        <w:t>формирования современной городской среды</w:t>
      </w:r>
    </w:p>
    <w:p w:rsidR="002E7C4B" w:rsidRPr="001E052C" w:rsidRDefault="002E7C4B">
      <w:pPr>
        <w:pStyle w:val="ConsPlusNormal"/>
        <w:jc w:val="both"/>
      </w:pPr>
    </w:p>
    <w:p w:rsidR="002E7C4B" w:rsidRPr="001E052C" w:rsidRDefault="002E7C4B">
      <w:pPr>
        <w:pStyle w:val="ConsPlusTitle"/>
        <w:jc w:val="center"/>
        <w:rPr>
          <w:rFonts w:ascii="Times New Roman" w:hAnsi="Times New Roman" w:cs="Times New Roman"/>
        </w:rPr>
      </w:pPr>
      <w:bookmarkStart w:id="40" w:name="Par1152"/>
      <w:bookmarkEnd w:id="40"/>
      <w:r w:rsidRPr="001E052C">
        <w:rPr>
          <w:rFonts w:ascii="Times New Roman" w:hAnsi="Times New Roman" w:cs="Times New Roman"/>
        </w:rPr>
        <w:t>КРИТЕРИИ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рейтинговой оценки заявок органов местного самоуправления</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муниципальных образований Архангельской области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на предоставление дополнительных средств субсидии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в 2018 году</w:t>
      </w:r>
    </w:p>
    <w:p w:rsidR="002E7C4B" w:rsidRPr="001E052C" w:rsidRDefault="002E7C4B">
      <w:pPr>
        <w:pStyle w:val="ConsPlusNormal"/>
        <w:jc w:val="both"/>
      </w:pPr>
    </w:p>
    <w:tbl>
      <w:tblPr>
        <w:tblW w:w="5000" w:type="pct"/>
        <w:tblCellMar>
          <w:top w:w="102" w:type="dxa"/>
          <w:left w:w="62" w:type="dxa"/>
          <w:bottom w:w="102" w:type="dxa"/>
          <w:right w:w="62" w:type="dxa"/>
        </w:tblCellMar>
        <w:tblLook w:val="0000"/>
      </w:tblPr>
      <w:tblGrid>
        <w:gridCol w:w="327"/>
        <w:gridCol w:w="2900"/>
        <w:gridCol w:w="2908"/>
        <w:gridCol w:w="4196"/>
      </w:tblGrid>
      <w:tr w:rsidR="002E7C4B" w:rsidRPr="001E052C" w:rsidTr="00B255D4">
        <w:tc>
          <w:tcPr>
            <w:tcW w:w="1643" w:type="pct"/>
            <w:gridSpan w:val="2"/>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Наименование критерия</w:t>
            </w:r>
          </w:p>
        </w:tc>
        <w:tc>
          <w:tcPr>
            <w:tcW w:w="1286"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Оценка за выполнение/невыполнение (баллов)</w:t>
            </w:r>
          </w:p>
        </w:tc>
        <w:tc>
          <w:tcPr>
            <w:tcW w:w="207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Подтверждающий документ</w:t>
            </w:r>
          </w:p>
        </w:tc>
      </w:tr>
      <w:tr w:rsidR="002E7C4B" w:rsidRPr="001E052C" w:rsidTr="00B255D4">
        <w:tc>
          <w:tcPr>
            <w:tcW w:w="1643" w:type="pct"/>
            <w:gridSpan w:val="2"/>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1</w:t>
            </w:r>
          </w:p>
        </w:tc>
        <w:tc>
          <w:tcPr>
            <w:tcW w:w="1286"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2</w:t>
            </w:r>
          </w:p>
        </w:tc>
        <w:tc>
          <w:tcPr>
            <w:tcW w:w="207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3</w:t>
            </w:r>
          </w:p>
        </w:tc>
      </w:tr>
      <w:tr w:rsidR="002E7C4B" w:rsidRPr="001E052C" w:rsidTr="00B255D4">
        <w:tc>
          <w:tcPr>
            <w:tcW w:w="199" w:type="pct"/>
            <w:vMerge w:val="restart"/>
            <w:tcBorders>
              <w:top w:val="single" w:sz="4" w:space="0" w:color="auto"/>
            </w:tcBorders>
          </w:tcPr>
          <w:p w:rsidR="002E7C4B" w:rsidRPr="001E052C" w:rsidRDefault="002E7C4B">
            <w:pPr>
              <w:pStyle w:val="ConsPlusNormal"/>
              <w:jc w:val="center"/>
            </w:pPr>
            <w:r w:rsidRPr="001E052C">
              <w:t>1.</w:t>
            </w:r>
          </w:p>
        </w:tc>
        <w:tc>
          <w:tcPr>
            <w:tcW w:w="1443" w:type="pct"/>
            <w:vMerge w:val="restart"/>
            <w:tcBorders>
              <w:top w:val="single" w:sz="4" w:space="0" w:color="auto"/>
            </w:tcBorders>
          </w:tcPr>
          <w:p w:rsidR="002E7C4B" w:rsidRPr="001E052C" w:rsidRDefault="002E7C4B">
            <w:pPr>
              <w:pStyle w:val="ConsPlusNormal"/>
            </w:pPr>
            <w:r w:rsidRPr="001E052C">
              <w:t>Объем софинансирования за счет средств местных бюджетов, предусмотренных в муниципальной программе мероприятий по благоустройству дворовых и общественных территорий, от объема средств предоставляемой субсидии на выполнение всех запланированных к реализации мероприятий в 2018 году</w:t>
            </w:r>
          </w:p>
        </w:tc>
        <w:tc>
          <w:tcPr>
            <w:tcW w:w="1286" w:type="pct"/>
            <w:tcBorders>
              <w:top w:val="single" w:sz="4" w:space="0" w:color="auto"/>
            </w:tcBorders>
          </w:tcPr>
          <w:p w:rsidR="002E7C4B" w:rsidRPr="001E052C" w:rsidRDefault="002E7C4B">
            <w:pPr>
              <w:pStyle w:val="ConsPlusNormal"/>
              <w:jc w:val="center"/>
            </w:pPr>
            <w:r w:rsidRPr="001E052C">
              <w:t>10% - 0 баллов;</w:t>
            </w:r>
          </w:p>
        </w:tc>
        <w:tc>
          <w:tcPr>
            <w:tcW w:w="2071" w:type="pct"/>
            <w:vMerge w:val="restart"/>
            <w:tcBorders>
              <w:top w:val="single" w:sz="4" w:space="0" w:color="auto"/>
            </w:tcBorders>
          </w:tcPr>
          <w:p w:rsidR="002E7C4B" w:rsidRPr="001E052C" w:rsidRDefault="002E7C4B">
            <w:pPr>
              <w:pStyle w:val="ConsPlusNormal"/>
            </w:pPr>
            <w:r w:rsidRPr="001E052C">
              <w:t>выписка из решения представительного органа муниципального образования Архангельской области (далее - муниципальное образование) о местном бюджете, заверенная в установленном законодательством Российской Федерации порядке, или гарантийное обязательство муниципального образования о внесении изменений в решение представительного органа муниципального образования о местном бюджете, подтверждающие софинансирование за счет средств местного бюджета мероприятий по благоустройству дворовых и общественных территорий</w:t>
            </w:r>
          </w:p>
        </w:tc>
      </w:tr>
      <w:tr w:rsidR="002E7C4B" w:rsidRPr="001E052C" w:rsidTr="00B255D4">
        <w:tc>
          <w:tcPr>
            <w:tcW w:w="199" w:type="pct"/>
            <w:vMerge/>
            <w:tcBorders>
              <w:top w:val="single" w:sz="4" w:space="0" w:color="auto"/>
            </w:tcBorders>
          </w:tcPr>
          <w:p w:rsidR="002E7C4B" w:rsidRPr="001E052C" w:rsidRDefault="002E7C4B">
            <w:pPr>
              <w:pStyle w:val="ConsPlusNormal"/>
              <w:jc w:val="both"/>
            </w:pPr>
          </w:p>
        </w:tc>
        <w:tc>
          <w:tcPr>
            <w:tcW w:w="1443" w:type="pct"/>
            <w:vMerge/>
            <w:tcBorders>
              <w:top w:val="single" w:sz="4" w:space="0" w:color="auto"/>
            </w:tcBorders>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10 - 15% - 2 балла;</w:t>
            </w:r>
          </w:p>
        </w:tc>
        <w:tc>
          <w:tcPr>
            <w:tcW w:w="2071" w:type="pct"/>
            <w:vMerge/>
            <w:tcBorders>
              <w:top w:val="single" w:sz="4" w:space="0" w:color="auto"/>
            </w:tcBorders>
          </w:tcPr>
          <w:p w:rsidR="002E7C4B" w:rsidRPr="001E052C" w:rsidRDefault="002E7C4B">
            <w:pPr>
              <w:pStyle w:val="ConsPlusNormal"/>
              <w:jc w:val="center"/>
            </w:pPr>
          </w:p>
        </w:tc>
      </w:tr>
      <w:tr w:rsidR="002E7C4B" w:rsidRPr="001E052C" w:rsidTr="00B255D4">
        <w:tc>
          <w:tcPr>
            <w:tcW w:w="199" w:type="pct"/>
            <w:vMerge/>
            <w:tcBorders>
              <w:top w:val="single" w:sz="4" w:space="0" w:color="auto"/>
            </w:tcBorders>
          </w:tcPr>
          <w:p w:rsidR="002E7C4B" w:rsidRPr="001E052C" w:rsidRDefault="002E7C4B">
            <w:pPr>
              <w:pStyle w:val="ConsPlusNormal"/>
              <w:jc w:val="both"/>
            </w:pPr>
          </w:p>
        </w:tc>
        <w:tc>
          <w:tcPr>
            <w:tcW w:w="1443" w:type="pct"/>
            <w:vMerge/>
            <w:tcBorders>
              <w:top w:val="single" w:sz="4" w:space="0" w:color="auto"/>
            </w:tcBorders>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16 - 20% - 4 балла;</w:t>
            </w:r>
          </w:p>
        </w:tc>
        <w:tc>
          <w:tcPr>
            <w:tcW w:w="2071" w:type="pct"/>
            <w:vMerge/>
            <w:tcBorders>
              <w:top w:val="single" w:sz="4" w:space="0" w:color="auto"/>
            </w:tcBorders>
          </w:tcPr>
          <w:p w:rsidR="002E7C4B" w:rsidRPr="001E052C" w:rsidRDefault="002E7C4B">
            <w:pPr>
              <w:pStyle w:val="ConsPlusNormal"/>
              <w:jc w:val="center"/>
            </w:pPr>
          </w:p>
        </w:tc>
      </w:tr>
      <w:tr w:rsidR="002E7C4B" w:rsidRPr="001E052C" w:rsidTr="00B255D4">
        <w:tc>
          <w:tcPr>
            <w:tcW w:w="199" w:type="pct"/>
            <w:vMerge/>
            <w:tcBorders>
              <w:top w:val="single" w:sz="4" w:space="0" w:color="auto"/>
            </w:tcBorders>
          </w:tcPr>
          <w:p w:rsidR="002E7C4B" w:rsidRPr="001E052C" w:rsidRDefault="002E7C4B">
            <w:pPr>
              <w:pStyle w:val="ConsPlusNormal"/>
              <w:jc w:val="both"/>
            </w:pPr>
          </w:p>
        </w:tc>
        <w:tc>
          <w:tcPr>
            <w:tcW w:w="1443" w:type="pct"/>
            <w:vMerge/>
            <w:tcBorders>
              <w:top w:val="single" w:sz="4" w:space="0" w:color="auto"/>
            </w:tcBorders>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более 20% - 6 баллов</w:t>
            </w:r>
          </w:p>
        </w:tc>
        <w:tc>
          <w:tcPr>
            <w:tcW w:w="2071" w:type="pct"/>
            <w:vMerge/>
            <w:tcBorders>
              <w:top w:val="single" w:sz="4" w:space="0" w:color="auto"/>
            </w:tcBorders>
          </w:tcPr>
          <w:p w:rsidR="002E7C4B" w:rsidRPr="001E052C" w:rsidRDefault="002E7C4B">
            <w:pPr>
              <w:pStyle w:val="ConsPlusNormal"/>
              <w:jc w:val="center"/>
            </w:pPr>
          </w:p>
        </w:tc>
      </w:tr>
      <w:tr w:rsidR="002E7C4B" w:rsidRPr="001E052C" w:rsidTr="00B255D4">
        <w:tc>
          <w:tcPr>
            <w:tcW w:w="199" w:type="pct"/>
            <w:vMerge w:val="restart"/>
          </w:tcPr>
          <w:p w:rsidR="002E7C4B" w:rsidRPr="001E052C" w:rsidRDefault="002E7C4B">
            <w:pPr>
              <w:pStyle w:val="ConsPlusNormal"/>
              <w:jc w:val="center"/>
            </w:pPr>
            <w:r w:rsidRPr="001E052C">
              <w:t>2.</w:t>
            </w:r>
          </w:p>
        </w:tc>
        <w:tc>
          <w:tcPr>
            <w:tcW w:w="1443" w:type="pct"/>
            <w:vMerge w:val="restart"/>
          </w:tcPr>
          <w:p w:rsidR="002E7C4B" w:rsidRPr="001E052C" w:rsidRDefault="002E7C4B">
            <w:pPr>
              <w:pStyle w:val="ConsPlusNormal"/>
            </w:pPr>
            <w:r w:rsidRPr="001E052C">
              <w:t xml:space="preserve">Наличие утвержденного дизайн-проекта благоустройства соответствующей дворовой или общественной территории, содержащего сведения о мероприятиях по благоустройству, планируемых к реализации за счет </w:t>
            </w:r>
            <w:r w:rsidRPr="001E052C">
              <w:lastRenderedPageBreak/>
              <w:t>дополнительных средств субсидии</w:t>
            </w:r>
          </w:p>
        </w:tc>
        <w:tc>
          <w:tcPr>
            <w:tcW w:w="1286" w:type="pct"/>
          </w:tcPr>
          <w:p w:rsidR="002E7C4B" w:rsidRPr="001E052C" w:rsidRDefault="002E7C4B">
            <w:pPr>
              <w:pStyle w:val="ConsPlusNormal"/>
              <w:jc w:val="center"/>
            </w:pPr>
            <w:r w:rsidRPr="001E052C">
              <w:lastRenderedPageBreak/>
              <w:t>нет - 0 баллов;</w:t>
            </w:r>
          </w:p>
        </w:tc>
        <w:tc>
          <w:tcPr>
            <w:tcW w:w="2071" w:type="pct"/>
            <w:vMerge w:val="restart"/>
          </w:tcPr>
          <w:p w:rsidR="002E7C4B" w:rsidRPr="001E052C" w:rsidRDefault="002E7C4B">
            <w:pPr>
              <w:pStyle w:val="ConsPlusNormal"/>
            </w:pPr>
            <w:r w:rsidRPr="001E052C">
              <w:t>копия дизайн-проекта благоустройства дворовой или общественной территории</w:t>
            </w:r>
          </w:p>
        </w:tc>
      </w:tr>
      <w:tr w:rsidR="002E7C4B" w:rsidRPr="001E052C" w:rsidTr="00B255D4">
        <w:tc>
          <w:tcPr>
            <w:tcW w:w="199" w:type="pct"/>
            <w:vMerge/>
          </w:tcPr>
          <w:p w:rsidR="002E7C4B" w:rsidRPr="001E052C" w:rsidRDefault="002E7C4B">
            <w:pPr>
              <w:pStyle w:val="ConsPlusNormal"/>
              <w:jc w:val="both"/>
            </w:pPr>
          </w:p>
        </w:tc>
        <w:tc>
          <w:tcPr>
            <w:tcW w:w="1443" w:type="pct"/>
            <w:vMerge/>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да - 2 балла</w:t>
            </w:r>
          </w:p>
        </w:tc>
        <w:tc>
          <w:tcPr>
            <w:tcW w:w="2071" w:type="pct"/>
            <w:vMerge/>
          </w:tcPr>
          <w:p w:rsidR="002E7C4B" w:rsidRPr="001E052C" w:rsidRDefault="002E7C4B">
            <w:pPr>
              <w:pStyle w:val="ConsPlusNormal"/>
              <w:jc w:val="center"/>
            </w:pPr>
          </w:p>
        </w:tc>
      </w:tr>
      <w:tr w:rsidR="002E7C4B" w:rsidRPr="001E052C" w:rsidTr="00B255D4">
        <w:tc>
          <w:tcPr>
            <w:tcW w:w="199" w:type="pct"/>
            <w:vMerge w:val="restart"/>
          </w:tcPr>
          <w:p w:rsidR="002E7C4B" w:rsidRPr="001E052C" w:rsidRDefault="002E7C4B">
            <w:pPr>
              <w:pStyle w:val="ConsPlusNormal"/>
              <w:jc w:val="center"/>
            </w:pPr>
            <w:r w:rsidRPr="001E052C">
              <w:lastRenderedPageBreak/>
              <w:t>3.</w:t>
            </w:r>
          </w:p>
        </w:tc>
        <w:tc>
          <w:tcPr>
            <w:tcW w:w="1443" w:type="pct"/>
            <w:vMerge w:val="restart"/>
          </w:tcPr>
          <w:p w:rsidR="002E7C4B" w:rsidRPr="001E052C" w:rsidRDefault="002E7C4B">
            <w:pPr>
              <w:pStyle w:val="ConsPlusNormal"/>
            </w:pPr>
            <w:r w:rsidRPr="001E052C">
              <w:t>Наличие проектной документации в отношении мероприятий по благоустройству дворовых и (или) общественных территорий, планируемых к реализации за счет дополнительных средств субсидии, имеющей положительное заключение государственной экспертизы проектной документации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w:t>
            </w:r>
          </w:p>
        </w:tc>
        <w:tc>
          <w:tcPr>
            <w:tcW w:w="1286" w:type="pct"/>
          </w:tcPr>
          <w:p w:rsidR="002E7C4B" w:rsidRPr="001E052C" w:rsidRDefault="002E7C4B">
            <w:pPr>
              <w:pStyle w:val="ConsPlusNormal"/>
              <w:jc w:val="center"/>
            </w:pPr>
            <w:r w:rsidRPr="001E052C">
              <w:t>нет - 0 баллов;</w:t>
            </w:r>
          </w:p>
        </w:tc>
        <w:tc>
          <w:tcPr>
            <w:tcW w:w="2071" w:type="pct"/>
            <w:vMerge w:val="restart"/>
          </w:tcPr>
          <w:p w:rsidR="002E7C4B" w:rsidRPr="001E052C" w:rsidRDefault="002E7C4B">
            <w:pPr>
              <w:pStyle w:val="ConsPlusNormal"/>
            </w:pPr>
            <w:r w:rsidRPr="001E052C">
              <w:t>копия проектной документации, имеющей положительное заключение государственной экспертизы проектной документации или заключение о проверке достоверности определения сметной стоимости, заверенная в установленном законодательством Российской Федерации порядке.</w:t>
            </w:r>
          </w:p>
        </w:tc>
      </w:tr>
      <w:tr w:rsidR="002E7C4B" w:rsidRPr="001E052C" w:rsidTr="00B255D4">
        <w:trPr>
          <w:trHeight w:val="276"/>
        </w:trPr>
        <w:tc>
          <w:tcPr>
            <w:tcW w:w="199" w:type="pct"/>
            <w:vMerge/>
          </w:tcPr>
          <w:p w:rsidR="002E7C4B" w:rsidRPr="001E052C" w:rsidRDefault="002E7C4B">
            <w:pPr>
              <w:pStyle w:val="ConsPlusNormal"/>
              <w:jc w:val="both"/>
            </w:pPr>
          </w:p>
        </w:tc>
        <w:tc>
          <w:tcPr>
            <w:tcW w:w="1443" w:type="pct"/>
            <w:vMerge/>
          </w:tcPr>
          <w:p w:rsidR="002E7C4B" w:rsidRPr="001E052C" w:rsidRDefault="002E7C4B">
            <w:pPr>
              <w:pStyle w:val="ConsPlusNormal"/>
              <w:jc w:val="both"/>
            </w:pPr>
          </w:p>
        </w:tc>
        <w:tc>
          <w:tcPr>
            <w:tcW w:w="1286" w:type="pct"/>
            <w:vMerge w:val="restart"/>
          </w:tcPr>
          <w:p w:rsidR="002E7C4B" w:rsidRPr="001E052C" w:rsidRDefault="002E7C4B">
            <w:pPr>
              <w:pStyle w:val="ConsPlusNormal"/>
              <w:jc w:val="center"/>
            </w:pPr>
            <w:r w:rsidRPr="001E052C">
              <w:t>да - 2 балла</w:t>
            </w:r>
          </w:p>
        </w:tc>
        <w:tc>
          <w:tcPr>
            <w:tcW w:w="2071" w:type="pct"/>
            <w:vMerge/>
          </w:tcPr>
          <w:p w:rsidR="002E7C4B" w:rsidRPr="001E052C" w:rsidRDefault="002E7C4B">
            <w:pPr>
              <w:pStyle w:val="ConsPlusNormal"/>
              <w:jc w:val="center"/>
            </w:pPr>
          </w:p>
        </w:tc>
      </w:tr>
      <w:tr w:rsidR="002E7C4B" w:rsidRPr="001E052C" w:rsidTr="00B255D4">
        <w:tc>
          <w:tcPr>
            <w:tcW w:w="199" w:type="pct"/>
            <w:vMerge/>
          </w:tcPr>
          <w:p w:rsidR="002E7C4B" w:rsidRPr="001E052C" w:rsidRDefault="002E7C4B">
            <w:pPr>
              <w:pStyle w:val="ConsPlusNormal"/>
              <w:jc w:val="both"/>
            </w:pPr>
          </w:p>
        </w:tc>
        <w:tc>
          <w:tcPr>
            <w:tcW w:w="1443" w:type="pct"/>
            <w:vMerge/>
          </w:tcPr>
          <w:p w:rsidR="002E7C4B" w:rsidRPr="001E052C" w:rsidRDefault="002E7C4B">
            <w:pPr>
              <w:pStyle w:val="ConsPlusNormal"/>
              <w:jc w:val="both"/>
            </w:pPr>
          </w:p>
        </w:tc>
        <w:tc>
          <w:tcPr>
            <w:tcW w:w="1286" w:type="pct"/>
            <w:vMerge/>
          </w:tcPr>
          <w:p w:rsidR="002E7C4B" w:rsidRPr="001E052C" w:rsidRDefault="002E7C4B">
            <w:pPr>
              <w:pStyle w:val="ConsPlusNormal"/>
              <w:jc w:val="both"/>
            </w:pPr>
          </w:p>
        </w:tc>
        <w:tc>
          <w:tcPr>
            <w:tcW w:w="2071" w:type="pct"/>
          </w:tcPr>
          <w:p w:rsidR="002E7C4B" w:rsidRPr="001E052C" w:rsidRDefault="002E7C4B">
            <w:pPr>
              <w:pStyle w:val="ConsPlusNormal"/>
            </w:pPr>
            <w:r w:rsidRPr="001E052C">
              <w:t>В случае если для реализации мероприятия отсутствует необходимость разработки проектной документации, то заявке по данному критерию присваивается 2 балла</w:t>
            </w:r>
          </w:p>
        </w:tc>
      </w:tr>
      <w:tr w:rsidR="002E7C4B" w:rsidRPr="001E052C" w:rsidTr="00B255D4">
        <w:tc>
          <w:tcPr>
            <w:tcW w:w="199" w:type="pct"/>
            <w:vMerge w:val="restart"/>
          </w:tcPr>
          <w:p w:rsidR="002E7C4B" w:rsidRPr="001E052C" w:rsidRDefault="002E7C4B">
            <w:pPr>
              <w:pStyle w:val="ConsPlusNormal"/>
              <w:jc w:val="center"/>
            </w:pPr>
            <w:r w:rsidRPr="001E052C">
              <w:t>4.</w:t>
            </w:r>
          </w:p>
        </w:tc>
        <w:tc>
          <w:tcPr>
            <w:tcW w:w="1443" w:type="pct"/>
            <w:vMerge w:val="restart"/>
          </w:tcPr>
          <w:p w:rsidR="002E7C4B" w:rsidRPr="001E052C" w:rsidRDefault="002E7C4B">
            <w:pPr>
              <w:pStyle w:val="ConsPlusNormal"/>
            </w:pPr>
            <w:r w:rsidRPr="001E052C">
              <w:t>Доля элементов благоустройства дворовой или общественной территории, требующих капитального ремонта либо замены, от общего количества расположенных на указанной территории элементов благоустройства, в соответствии с паспортом благоустройства такой территории</w:t>
            </w:r>
          </w:p>
        </w:tc>
        <w:tc>
          <w:tcPr>
            <w:tcW w:w="1286" w:type="pct"/>
          </w:tcPr>
          <w:p w:rsidR="002E7C4B" w:rsidRPr="001E052C" w:rsidRDefault="002E7C4B">
            <w:pPr>
              <w:pStyle w:val="ConsPlusNormal"/>
              <w:jc w:val="center"/>
            </w:pPr>
            <w:r w:rsidRPr="001E052C">
              <w:t>0% - 0 баллов;</w:t>
            </w:r>
          </w:p>
        </w:tc>
        <w:tc>
          <w:tcPr>
            <w:tcW w:w="2071" w:type="pct"/>
            <w:vMerge w:val="restart"/>
          </w:tcPr>
          <w:p w:rsidR="002E7C4B" w:rsidRPr="001E052C" w:rsidRDefault="002E7C4B">
            <w:pPr>
              <w:pStyle w:val="ConsPlusNormal"/>
            </w:pPr>
            <w:r w:rsidRPr="001E052C">
              <w:t>справка в свободной форме за подписью главы муниципального образования с указанием доли элементов благоустройства дворовой или общественной территории, требующих капитального ремонта либо замены, от общего количества расположенных на указанной территории элементов благоустройства, с приложением заверенной в установленном законодательством Российской Федерации порядке копии паспорта благоустройства такой территории</w:t>
            </w:r>
          </w:p>
        </w:tc>
      </w:tr>
      <w:tr w:rsidR="002E7C4B" w:rsidRPr="001E052C" w:rsidTr="00B255D4">
        <w:tc>
          <w:tcPr>
            <w:tcW w:w="199" w:type="pct"/>
            <w:vMerge/>
          </w:tcPr>
          <w:p w:rsidR="002E7C4B" w:rsidRPr="001E052C" w:rsidRDefault="002E7C4B">
            <w:pPr>
              <w:pStyle w:val="ConsPlusNormal"/>
              <w:jc w:val="both"/>
            </w:pPr>
          </w:p>
        </w:tc>
        <w:tc>
          <w:tcPr>
            <w:tcW w:w="1443" w:type="pct"/>
            <w:vMerge/>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1 - 50% - 1 балл;</w:t>
            </w:r>
          </w:p>
        </w:tc>
        <w:tc>
          <w:tcPr>
            <w:tcW w:w="2071" w:type="pct"/>
            <w:vMerge/>
          </w:tcPr>
          <w:p w:rsidR="002E7C4B" w:rsidRPr="001E052C" w:rsidRDefault="002E7C4B">
            <w:pPr>
              <w:pStyle w:val="ConsPlusNormal"/>
              <w:jc w:val="center"/>
            </w:pPr>
          </w:p>
        </w:tc>
      </w:tr>
      <w:tr w:rsidR="002E7C4B" w:rsidRPr="001E052C" w:rsidTr="00B255D4">
        <w:tc>
          <w:tcPr>
            <w:tcW w:w="199" w:type="pct"/>
            <w:vMerge/>
          </w:tcPr>
          <w:p w:rsidR="002E7C4B" w:rsidRPr="001E052C" w:rsidRDefault="002E7C4B">
            <w:pPr>
              <w:pStyle w:val="ConsPlusNormal"/>
              <w:jc w:val="both"/>
            </w:pPr>
          </w:p>
        </w:tc>
        <w:tc>
          <w:tcPr>
            <w:tcW w:w="1443" w:type="pct"/>
            <w:vMerge/>
          </w:tcPr>
          <w:p w:rsidR="002E7C4B" w:rsidRPr="001E052C" w:rsidRDefault="002E7C4B">
            <w:pPr>
              <w:pStyle w:val="ConsPlusNormal"/>
              <w:jc w:val="both"/>
            </w:pPr>
          </w:p>
        </w:tc>
        <w:tc>
          <w:tcPr>
            <w:tcW w:w="1286" w:type="pct"/>
          </w:tcPr>
          <w:p w:rsidR="002E7C4B" w:rsidRPr="001E052C" w:rsidRDefault="002E7C4B">
            <w:pPr>
              <w:pStyle w:val="ConsPlusNormal"/>
              <w:jc w:val="center"/>
            </w:pPr>
            <w:r w:rsidRPr="001E052C">
              <w:t>более 50% - 2 балла</w:t>
            </w:r>
          </w:p>
        </w:tc>
        <w:tc>
          <w:tcPr>
            <w:tcW w:w="2071" w:type="pct"/>
            <w:vMerge/>
          </w:tcPr>
          <w:p w:rsidR="002E7C4B" w:rsidRPr="001E052C" w:rsidRDefault="002E7C4B">
            <w:pPr>
              <w:pStyle w:val="ConsPlusNormal"/>
              <w:jc w:val="center"/>
            </w:pPr>
          </w:p>
        </w:tc>
      </w:tr>
    </w:tbl>
    <w:p w:rsidR="002E7C4B" w:rsidRPr="001E052C" w:rsidRDefault="002E7C4B">
      <w:pPr>
        <w:pStyle w:val="ConsPlusNormal"/>
        <w:jc w:val="both"/>
      </w:pPr>
    </w:p>
    <w:p w:rsidR="002E7C4B" w:rsidRPr="001E052C" w:rsidRDefault="002E7C4B">
      <w:pPr>
        <w:pStyle w:val="ConsPlusNormal"/>
        <w:jc w:val="both"/>
      </w:pPr>
    </w:p>
    <w:p w:rsidR="00B255D4" w:rsidRDefault="00B255D4">
      <w:pPr>
        <w:pStyle w:val="ConsPlusNormal"/>
        <w:jc w:val="both"/>
        <w:sectPr w:rsidR="00B255D4">
          <w:headerReference w:type="default" r:id="rId60"/>
          <w:footerReference w:type="default" r:id="rId61"/>
          <w:pgSz w:w="11906" w:h="16838"/>
          <w:pgMar w:top="1440" w:right="566" w:bottom="1440" w:left="1133" w:header="0" w:footer="0" w:gutter="0"/>
          <w:cols w:space="720"/>
          <w:noEndnote/>
        </w:sectPr>
      </w:pPr>
    </w:p>
    <w:p w:rsidR="00B255D4" w:rsidRPr="001E052C" w:rsidRDefault="00B255D4">
      <w:pPr>
        <w:pStyle w:val="ConsPlusNormal"/>
        <w:jc w:val="both"/>
      </w:pPr>
    </w:p>
    <w:p w:rsidR="002E7C4B" w:rsidRPr="001E052C" w:rsidRDefault="002E7C4B">
      <w:pPr>
        <w:pStyle w:val="ConsPlusNormal"/>
        <w:jc w:val="right"/>
        <w:outlineLvl w:val="1"/>
      </w:pPr>
      <w:r w:rsidRPr="001E052C">
        <w:t>Приложение N 5</w:t>
      </w:r>
    </w:p>
    <w:p w:rsidR="002E7C4B" w:rsidRPr="001E052C" w:rsidRDefault="002E7C4B">
      <w:pPr>
        <w:pStyle w:val="ConsPlusNormal"/>
        <w:jc w:val="right"/>
      </w:pPr>
      <w:r w:rsidRPr="001E052C">
        <w:t>к государственной программе</w:t>
      </w:r>
    </w:p>
    <w:p w:rsidR="002E7C4B" w:rsidRPr="001E052C" w:rsidRDefault="002E7C4B">
      <w:pPr>
        <w:pStyle w:val="ConsPlusNormal"/>
        <w:jc w:val="right"/>
      </w:pPr>
      <w:r w:rsidRPr="001E052C">
        <w:t>Архангельской области</w:t>
      </w:r>
    </w:p>
    <w:p w:rsidR="002E7C4B" w:rsidRPr="001E052C" w:rsidRDefault="002E7C4B">
      <w:pPr>
        <w:pStyle w:val="ConsPlusNormal"/>
        <w:jc w:val="right"/>
      </w:pPr>
      <w:r w:rsidRPr="001E052C">
        <w:t>"Формирование современной</w:t>
      </w:r>
    </w:p>
    <w:p w:rsidR="002E7C4B" w:rsidRPr="001E052C" w:rsidRDefault="002E7C4B">
      <w:pPr>
        <w:pStyle w:val="ConsPlusNormal"/>
        <w:jc w:val="right"/>
      </w:pPr>
      <w:r w:rsidRPr="001E052C">
        <w:t>городской среды в Архангельской</w:t>
      </w:r>
    </w:p>
    <w:p w:rsidR="002E7C4B" w:rsidRPr="001E052C" w:rsidRDefault="00687B24">
      <w:pPr>
        <w:pStyle w:val="ConsPlusNormal"/>
        <w:jc w:val="right"/>
      </w:pPr>
      <w:r w:rsidRPr="001E052C">
        <w:t>области (2018 - 2024</w:t>
      </w:r>
      <w:r w:rsidR="002E7C4B" w:rsidRPr="001E052C">
        <w:t xml:space="preserve"> годы)"</w:t>
      </w:r>
    </w:p>
    <w:p w:rsidR="002E7C4B" w:rsidRPr="001E052C" w:rsidRDefault="002E7C4B">
      <w:pPr>
        <w:pStyle w:val="ConsPlusNormal"/>
        <w:jc w:val="both"/>
      </w:pP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ПРАВИЛА</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ПРЕДОСТАВЛЕНИЯ И РАСПРЕДЕЛЕНИЯ СУБСИДИЙ БЮДЖЕТАМ</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МУНИЦИПАЛЬНЫХ РАЙОНОВ И ГОРОДСКИХ ОКРУГОВ АРХАНГЕЛЬСКОЙ</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ОБЛАСТИ В ЦЕЛЯХ СОФИНАНСИРОВАНИЯ МЕРОПРИЯТИЙ НА ПОДДЕРЖКУ</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ОБУСТРОЙСТВА МЕСТ МАССОВОГО ОТДЫХА НАСЕЛЕНИЯ</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(ГОРОДСКИХ ПАРКОВ)</w:t>
      </w:r>
    </w:p>
    <w:p w:rsidR="002E7C4B" w:rsidRPr="001E052C" w:rsidRDefault="002E7C4B">
      <w:pPr>
        <w:pStyle w:val="ConsPlusNormal"/>
      </w:pP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 Общие положения</w:t>
      </w:r>
    </w:p>
    <w:p w:rsidR="002E7C4B" w:rsidRPr="001E052C" w:rsidRDefault="002E7C4B">
      <w:pPr>
        <w:pStyle w:val="ConsPlusNormal"/>
        <w:jc w:val="both"/>
      </w:pPr>
    </w:p>
    <w:p w:rsidR="002E7C4B" w:rsidRPr="001E052C" w:rsidRDefault="002E7C4B">
      <w:pPr>
        <w:pStyle w:val="ConsPlusNormal"/>
        <w:ind w:firstLine="540"/>
        <w:jc w:val="both"/>
      </w:pPr>
      <w:r w:rsidRPr="001E052C">
        <w:t xml:space="preserve">1. Настоящие Правила, разработанные в соответствии со </w:t>
      </w:r>
      <w:hyperlink r:id="rId62" w:history="1">
        <w:r w:rsidRPr="001E052C">
          <w:t>статьей 139</w:t>
        </w:r>
      </w:hyperlink>
      <w:r w:rsidRPr="001E052C">
        <w:t xml:space="preserve"> Бюджетного кодекса Российской Федерации и </w:t>
      </w:r>
      <w:hyperlink r:id="rId63" w:history="1">
        <w:r w:rsidRPr="001E052C">
          <w:t>Правилами</w:t>
        </w:r>
      </w:hyperlink>
      <w:r w:rsidRPr="001E052C">
        <w:t xml:space="preserve">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(приложение N 14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 Правила предоставления и распределения субсидий из федерального бюджета), устанавливают цели, порядок и условия предоставления и распределения в 2018 - 2022 годах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на поддержку обустройства мест массового отдыха населения (городских парков) (далее - мероприятие по благоустройству парка, субсидия).</w:t>
      </w:r>
    </w:p>
    <w:p w:rsidR="002E7C4B" w:rsidRPr="001E052C" w:rsidRDefault="002E7C4B">
      <w:pPr>
        <w:pStyle w:val="ConsPlusNormal"/>
        <w:spacing w:before="240"/>
        <w:ind w:firstLine="540"/>
        <w:jc w:val="both"/>
      </w:pPr>
      <w:r w:rsidRPr="001E052C">
        <w:t>2. Для целей настоящих Правил используются следующие понятия:</w:t>
      </w:r>
    </w:p>
    <w:p w:rsidR="002E7C4B" w:rsidRPr="001E052C" w:rsidRDefault="002E7C4B">
      <w:pPr>
        <w:pStyle w:val="ConsPlusNormal"/>
        <w:spacing w:before="240"/>
        <w:ind w:firstLine="540"/>
        <w:jc w:val="both"/>
      </w:pPr>
      <w:r w:rsidRPr="001E052C">
        <w:t>1) парк -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расположенная в городах с численностью населения до 250 тыс. человек;</w:t>
      </w:r>
    </w:p>
    <w:p w:rsidR="002E7C4B" w:rsidRPr="001E052C" w:rsidRDefault="002E7C4B">
      <w:pPr>
        <w:pStyle w:val="ConsPlusNormal"/>
        <w:spacing w:before="240"/>
        <w:ind w:firstLine="540"/>
        <w:jc w:val="both"/>
      </w:pPr>
      <w:r w:rsidRPr="001E052C">
        <w:t xml:space="preserve">2) резервное мероприятие по благоустройству парка - мероприятие по благоустройству парка, прошедшее конкурсный отбор и (или) общественные обсуждения в порядке, установленном муниципальным образованием, но не получившее финансирование за счет средств субсидий, доведенных в соответствии с </w:t>
      </w:r>
      <w:hyperlink w:anchor="Par1222" w:tooltip="4.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 w:history="1">
        <w:r w:rsidRPr="001E052C">
          <w:t>пунктом 4</w:t>
        </w:r>
      </w:hyperlink>
      <w:r w:rsidRPr="001E052C">
        <w:t xml:space="preserve"> настоящего Порядка в текущем году ввиду ограниченности средств субсидий.</w:t>
      </w: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II. Условия и порядок предоставления субсидий</w:t>
      </w:r>
    </w:p>
    <w:p w:rsidR="002E7C4B" w:rsidRPr="001E052C" w:rsidRDefault="002E7C4B">
      <w:pPr>
        <w:pStyle w:val="ConsPlusNormal"/>
        <w:jc w:val="both"/>
      </w:pPr>
    </w:p>
    <w:p w:rsidR="002E7C4B" w:rsidRPr="001E052C" w:rsidRDefault="002E7C4B">
      <w:pPr>
        <w:pStyle w:val="ConsPlusNormal"/>
        <w:ind w:firstLine="540"/>
        <w:jc w:val="both"/>
      </w:pPr>
      <w:r w:rsidRPr="001E052C">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2E7C4B" w:rsidRPr="001E052C" w:rsidRDefault="002E7C4B">
      <w:pPr>
        <w:pStyle w:val="ConsPlusNormal"/>
        <w:spacing w:before="240"/>
        <w:ind w:firstLine="540"/>
        <w:jc w:val="both"/>
      </w:pPr>
      <w:bookmarkStart w:id="41" w:name="Par1222"/>
      <w:bookmarkEnd w:id="41"/>
      <w:r w:rsidRPr="001E052C">
        <w:t xml:space="preserve">4.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w:t>
      </w:r>
      <w:r w:rsidRPr="001E052C">
        <w:lastRenderedPageBreak/>
        <w:t>объемами финансирования.</w:t>
      </w:r>
    </w:p>
    <w:p w:rsidR="002E7C4B" w:rsidRPr="001E052C" w:rsidRDefault="002E7C4B">
      <w:pPr>
        <w:pStyle w:val="ConsPlusNormal"/>
        <w:spacing w:before="240"/>
        <w:ind w:firstLine="540"/>
        <w:jc w:val="both"/>
      </w:pPr>
      <w:r w:rsidRPr="001E052C">
        <w:t>5.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2E7C4B" w:rsidRPr="001E052C" w:rsidRDefault="002E7C4B">
      <w:pPr>
        <w:pStyle w:val="ConsPlusNormal"/>
        <w:spacing w:before="240"/>
        <w:ind w:firstLine="540"/>
        <w:jc w:val="both"/>
      </w:pPr>
      <w:r w:rsidRPr="001E052C">
        <w:t>1) наличие на территории муниципального образования города, численность населения которого составляет до 250 тысяч человек (далее - город);</w:t>
      </w:r>
    </w:p>
    <w:p w:rsidR="002E7C4B" w:rsidRPr="001E052C" w:rsidRDefault="002E7C4B">
      <w:pPr>
        <w:pStyle w:val="ConsPlusNormal"/>
        <w:spacing w:before="240"/>
        <w:ind w:firstLine="540"/>
        <w:jc w:val="both"/>
      </w:pPr>
      <w:r w:rsidRPr="001E052C">
        <w:t>2) наличие в городе одного или нескольких городских парков, нуждающихся в благоустройстве;</w:t>
      </w:r>
    </w:p>
    <w:p w:rsidR="002E7C4B" w:rsidRPr="001E052C" w:rsidRDefault="002E7C4B">
      <w:pPr>
        <w:pStyle w:val="ConsPlusNormal"/>
        <w:spacing w:before="240"/>
        <w:ind w:firstLine="540"/>
        <w:jc w:val="both"/>
      </w:pPr>
      <w:r w:rsidRPr="001E052C">
        <w:t>3) обеспечение софинансирования за счет средств местных бюджетов предусмотренных муниципальной программой мероприятий по благоустройству парков в размере не менее 10 процентов от объема средств предоставляемой субсидии;</w:t>
      </w:r>
    </w:p>
    <w:p w:rsidR="002E7C4B" w:rsidRPr="001E052C" w:rsidRDefault="002E7C4B">
      <w:pPr>
        <w:pStyle w:val="ConsPlusNormal"/>
        <w:spacing w:before="240"/>
        <w:ind w:firstLine="540"/>
        <w:jc w:val="both"/>
      </w:pPr>
      <w:bookmarkStart w:id="42" w:name="Par1227"/>
      <w:bookmarkEnd w:id="42"/>
      <w:r w:rsidRPr="001E052C">
        <w:t>4) заключение соглашения между министерством и органами местного самоуправления о предоставлении субсидий в целях софинансирования мероприятий по благоустройству парков (далее - соглашение).</w:t>
      </w:r>
    </w:p>
    <w:p w:rsidR="002E7C4B" w:rsidRPr="001E052C" w:rsidRDefault="002E7C4B">
      <w:pPr>
        <w:pStyle w:val="ConsPlusNormal"/>
        <w:spacing w:before="240"/>
        <w:ind w:firstLine="540"/>
        <w:jc w:val="both"/>
      </w:pPr>
      <w:r w:rsidRPr="001E052C">
        <w:t>Расходование средств субсидии допускается на разработку дизайн-проектов благоустройства парков,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городских парков) и на осуществление строительного контроля при выполнении работ по благоустройству парков.</w:t>
      </w:r>
    </w:p>
    <w:p w:rsidR="002E7C4B" w:rsidRPr="001E052C" w:rsidRDefault="002E7C4B">
      <w:pPr>
        <w:pStyle w:val="ConsPlusNormal"/>
        <w:spacing w:before="240"/>
        <w:ind w:firstLine="540"/>
        <w:jc w:val="both"/>
      </w:pPr>
      <w:bookmarkStart w:id="43" w:name="Par1231"/>
      <w:bookmarkEnd w:id="43"/>
      <w:r w:rsidRPr="001E052C">
        <w:t xml:space="preserve">6. Для заключения соглашения органы местного самоуправления представляют в министерство до 5 февраля </w:t>
      </w:r>
      <w:r w:rsidR="00687B24" w:rsidRPr="001E052C">
        <w:t>года предоставления субсидии</w:t>
      </w:r>
      <w:r w:rsidRPr="001E052C">
        <w:t xml:space="preserve"> следующие документы:</w:t>
      </w:r>
    </w:p>
    <w:p w:rsidR="002E7C4B" w:rsidRPr="001E052C" w:rsidRDefault="002E7C4B">
      <w:pPr>
        <w:pStyle w:val="ConsPlusNormal"/>
        <w:spacing w:before="240"/>
        <w:ind w:firstLine="540"/>
        <w:jc w:val="both"/>
      </w:pPr>
      <w:bookmarkStart w:id="44" w:name="Par1232"/>
      <w:bookmarkEnd w:id="44"/>
      <w:r w:rsidRPr="001E052C">
        <w:t>1) письменное обязательство муниципального образования:</w:t>
      </w:r>
    </w:p>
    <w:p w:rsidR="002E7C4B" w:rsidRPr="001E052C" w:rsidRDefault="002E7C4B">
      <w:pPr>
        <w:pStyle w:val="ConsPlusNormal"/>
        <w:spacing w:before="240"/>
        <w:ind w:firstLine="540"/>
        <w:jc w:val="both"/>
      </w:pPr>
      <w:r w:rsidRPr="001E052C">
        <w:t xml:space="preserve">а) 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календарных дней со дня объявления общественного обсуждения, но не позднее 1 марта </w:t>
      </w:r>
      <w:r w:rsidR="00687B24" w:rsidRPr="001E052C">
        <w:t>года предоставления субсидии</w:t>
      </w:r>
      <w:r w:rsidRPr="001E052C">
        <w:t>;</w:t>
      </w:r>
    </w:p>
    <w:p w:rsidR="00687B24" w:rsidRPr="001E052C" w:rsidRDefault="00687B24" w:rsidP="00687B24">
      <w:pPr>
        <w:pStyle w:val="ConsPlusNormal"/>
        <w:spacing w:before="240"/>
        <w:ind w:firstLine="540"/>
        <w:jc w:val="both"/>
      </w:pPr>
      <w:r w:rsidRPr="001E052C">
        <w:t>б) 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муниципальный нормативный правовой акт об утверждении порядка и сроков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687B24" w:rsidRPr="001E052C" w:rsidRDefault="00687B24" w:rsidP="00687B24">
      <w:pPr>
        <w:pStyle w:val="ConsPlusNormal"/>
        <w:spacing w:before="240"/>
        <w:ind w:firstLine="540"/>
        <w:jc w:val="both"/>
      </w:pPr>
      <w:r w:rsidRPr="001E052C">
        <w:t>в) 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2E7C4B" w:rsidRPr="001E052C" w:rsidRDefault="002E7C4B">
      <w:pPr>
        <w:pStyle w:val="ConsPlusNormal"/>
        <w:spacing w:before="240"/>
        <w:ind w:firstLine="540"/>
        <w:jc w:val="both"/>
      </w:pPr>
      <w:r w:rsidRPr="001E052C">
        <w:t xml:space="preserve">г) обеспечить завершение мероприятий по благоустройству парка, запланированных к </w:t>
      </w:r>
      <w:r w:rsidRPr="001E052C">
        <w:lastRenderedPageBreak/>
        <w:t>реализации в текущем году, до 1 декабря текущего года;</w:t>
      </w:r>
    </w:p>
    <w:p w:rsidR="002E7C4B" w:rsidRPr="001E052C" w:rsidRDefault="002E7C4B">
      <w:pPr>
        <w:pStyle w:val="ConsPlusNormal"/>
        <w:spacing w:before="240"/>
        <w:ind w:firstLine="540"/>
        <w:jc w:val="both"/>
      </w:pPr>
      <w:bookmarkStart w:id="45" w:name="Par1240"/>
      <w:bookmarkEnd w:id="45"/>
      <w:r w:rsidRPr="001E052C">
        <w:t>2) копию муниципального нормативного правового акта об утверждении порядка и сроков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 при наличии нескольких парков на территории города, нуждающихся в благоустройстве;</w:t>
      </w:r>
    </w:p>
    <w:p w:rsidR="002E7C4B" w:rsidRPr="001E052C" w:rsidRDefault="002E7C4B">
      <w:pPr>
        <w:pStyle w:val="ConsPlusNormal"/>
        <w:spacing w:before="240"/>
        <w:ind w:firstLine="540"/>
        <w:jc w:val="both"/>
      </w:pPr>
      <w:bookmarkStart w:id="46" w:name="Par1241"/>
      <w:bookmarkEnd w:id="46"/>
      <w:r w:rsidRPr="001E052C">
        <w:t>3) гарантийное обязательство о представлении проектной документации, имеющей положительное заключение государственной экспертизы проектной документации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 в отношении мероприятий по обустройству парка, реализуемых за счет средств субсидии, в срок до 15 марта текущего года;</w:t>
      </w:r>
    </w:p>
    <w:p w:rsidR="002E7C4B" w:rsidRPr="001E052C" w:rsidRDefault="002E7C4B">
      <w:pPr>
        <w:pStyle w:val="ConsPlusNormal"/>
        <w:spacing w:before="240"/>
        <w:ind w:firstLine="540"/>
        <w:jc w:val="both"/>
      </w:pPr>
      <w:bookmarkStart w:id="47" w:name="Par1242"/>
      <w:bookmarkEnd w:id="47"/>
      <w:r w:rsidRPr="001E052C">
        <w:t>4) выписку из решения представительного органа муниципального образования о местном бюджете или гарантийное обязательство муниципального образования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местного бюджета мероприятий по благоустройству парков в размере не менее 10 процентов от объема средств предоставляемой субсидии.</w:t>
      </w:r>
    </w:p>
    <w:p w:rsidR="002E7C4B" w:rsidRPr="001E052C" w:rsidRDefault="002E7C4B">
      <w:pPr>
        <w:pStyle w:val="ConsPlusNormal"/>
        <w:spacing w:before="240"/>
        <w:ind w:firstLine="540"/>
        <w:jc w:val="both"/>
      </w:pPr>
      <w:bookmarkStart w:id="48" w:name="Par1243"/>
      <w:bookmarkEnd w:id="48"/>
      <w:r w:rsidRPr="001E052C">
        <w:t xml:space="preserve">7. Документы, указанные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w:t>
      </w:r>
    </w:p>
    <w:p w:rsidR="002E7C4B" w:rsidRPr="001E052C" w:rsidRDefault="002E7C4B">
      <w:pPr>
        <w:pStyle w:val="ConsPlusNormal"/>
        <w:spacing w:before="240"/>
        <w:ind w:firstLine="540"/>
        <w:jc w:val="both"/>
      </w:pPr>
      <w:r w:rsidRPr="001E052C">
        <w:t>Органы местного самоуправления несут ответственность за достоверность и правильность оформления представляемых документов.</w:t>
      </w:r>
    </w:p>
    <w:p w:rsidR="002E7C4B" w:rsidRPr="001E052C" w:rsidRDefault="002E7C4B">
      <w:pPr>
        <w:pStyle w:val="ConsPlusNormal"/>
        <w:spacing w:before="240"/>
        <w:ind w:firstLine="540"/>
        <w:jc w:val="both"/>
      </w:pPr>
      <w:r w:rsidRPr="001E052C">
        <w:t xml:space="preserve">8. Предоставление субсидий осуществляется на основании соглашения, указанного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и содержащего следующие положения:</w:t>
      </w:r>
    </w:p>
    <w:p w:rsidR="002E7C4B" w:rsidRPr="001E052C" w:rsidRDefault="002E7C4B">
      <w:pPr>
        <w:pStyle w:val="ConsPlusNormal"/>
        <w:spacing w:before="240"/>
        <w:ind w:firstLine="540"/>
        <w:jc w:val="both"/>
      </w:pPr>
      <w:r w:rsidRPr="001E052C">
        <w:t>1) размер субсидии, порядок, условия и сроки ее перечисления и расходования;</w:t>
      </w:r>
    </w:p>
    <w:p w:rsidR="002E7C4B" w:rsidRPr="001E052C" w:rsidRDefault="002E7C4B">
      <w:pPr>
        <w:pStyle w:val="ConsPlusNormal"/>
        <w:spacing w:before="240"/>
        <w:ind w:firstLine="540"/>
        <w:jc w:val="both"/>
      </w:pPr>
      <w:bookmarkStart w:id="49" w:name="Par1247"/>
      <w:bookmarkEnd w:id="49"/>
      <w:r w:rsidRPr="001E052C">
        <w:t xml:space="preserve">2) обязательства муниципального образования, предусмотренные </w:t>
      </w:r>
      <w:hyperlink w:anchor="Par1232" w:tooltip="1) письменное обязательство муниципального образования:" w:history="1">
        <w:r w:rsidRPr="001E052C">
          <w:t>подпунктами 1</w:t>
        </w:r>
      </w:hyperlink>
      <w:r w:rsidRPr="001E052C">
        <w:t xml:space="preserve"> и </w:t>
      </w:r>
      <w:hyperlink w:anchor="Par1241" w:tooltip="3) гарантийное обязательство о представлении проектной документации, имеющей положительное заключение государственной экспертизы проектной документаци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 в отношении мероприятий по обустройству парка, реализуемых за счет средств субсидии, в срок до 15 марта текущего года;" w:history="1">
        <w:r w:rsidRPr="001E052C">
          <w:t>3 пункта 6</w:t>
        </w:r>
      </w:hyperlink>
      <w:r w:rsidRPr="001E052C">
        <w:t xml:space="preserve"> настоящих Правил, а также обязательства:</w:t>
      </w:r>
    </w:p>
    <w:p w:rsidR="002E7C4B" w:rsidRPr="001E052C" w:rsidRDefault="002E7C4B">
      <w:pPr>
        <w:pStyle w:val="ConsPlusNormal"/>
        <w:spacing w:before="240"/>
        <w:ind w:firstLine="540"/>
        <w:jc w:val="both"/>
      </w:pPr>
      <w:r w:rsidRPr="001E052C">
        <w:t xml:space="preserve">а) - в) исключены. - </w:t>
      </w:r>
      <w:hyperlink r:id="rId64" w:history="1">
        <w:r w:rsidRPr="001E052C">
          <w:t>Постановление</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г) о представлении в министерство планов-графиков производства работ в рамках заключенных муниципальных контрактов - в отношении мероприятий по благоустройству парков в текущем году, реализуемых с использованием средств субсидии, согласованных органами местного самоуправления и подрядными организациями, в течение 10 рабочих дней со дня заключения муниципальных контрактов;</w:t>
      </w:r>
    </w:p>
    <w:p w:rsidR="002E7C4B" w:rsidRPr="001E052C" w:rsidRDefault="002E7C4B">
      <w:pPr>
        <w:pStyle w:val="ConsPlusNormal"/>
        <w:spacing w:before="240"/>
        <w:ind w:firstLine="540"/>
        <w:jc w:val="both"/>
      </w:pPr>
      <w:r w:rsidRPr="001E052C">
        <w:t>д) об обеспечении соблюдения сроков производства работ в соответствии с утвержденными планами-графиками производства работ в рамках заключенных муниципальных контрактов - в отношении мероприятий по благоустройству парков в текущем году, реализуемых с использованием средств субсидии;</w:t>
      </w:r>
    </w:p>
    <w:p w:rsidR="002E7C4B" w:rsidRPr="001E052C" w:rsidRDefault="002E7C4B">
      <w:pPr>
        <w:pStyle w:val="ConsPlusNormal"/>
        <w:spacing w:before="240"/>
        <w:ind w:firstLine="540"/>
        <w:jc w:val="both"/>
      </w:pPr>
      <w:r w:rsidRPr="001E052C">
        <w:t xml:space="preserve">е) о размещении в государственной информационной системе жилищно-коммунального хозяйства (далее - ГИС ЖКХ) в сроки, установленные Министерством строительства и жилищно-коммунального хозяйства Российской Федерации, достоверной информации в полном </w:t>
      </w:r>
      <w:r w:rsidRPr="001E052C">
        <w:lastRenderedPageBreak/>
        <w:t>объеме о реализуемых мероприятиях по благоустройству парков в текущем году.</w:t>
      </w:r>
    </w:p>
    <w:p w:rsidR="002E7C4B" w:rsidRPr="001E052C" w:rsidRDefault="002E7C4B">
      <w:pPr>
        <w:pStyle w:val="ConsPlusNormal"/>
        <w:spacing w:before="240"/>
        <w:ind w:firstLine="540"/>
        <w:jc w:val="both"/>
      </w:pPr>
      <w:r w:rsidRPr="001E052C">
        <w:t xml:space="preserve">Действие </w:t>
      </w:r>
      <w:hyperlink w:anchor="Par1247" w:tooltip="2) обязательства муниципального образования, предусмотренные подпунктами 1 и 3 пункта 6 настоящих Правил, а также обязательства:" w:history="1">
        <w:r w:rsidRPr="001E052C">
          <w:t>подпункта 2</w:t>
        </w:r>
      </w:hyperlink>
      <w:r w:rsidRPr="001E052C">
        <w:t xml:space="preserve"> настоящего пункта в части необходимости соблюдения установленных сроков не распространяется на случаи перераспределения средств в соответствии с </w:t>
      </w:r>
      <w:hyperlink w:anchor="Par1269" w:tooltip="12. Размер субсидии местному бюджету определяется по следующей формуле:" w:history="1">
        <w:r w:rsidRPr="001E052C">
          <w:t>пунктом 12</w:t>
        </w:r>
      </w:hyperlink>
      <w:r w:rsidRPr="001E052C">
        <w:t xml:space="preserve"> настоящих Правил;</w:t>
      </w:r>
    </w:p>
    <w:p w:rsidR="002E7C4B" w:rsidRPr="001E052C" w:rsidRDefault="002E7C4B">
      <w:pPr>
        <w:pStyle w:val="ConsPlusNormal"/>
        <w:spacing w:before="240"/>
        <w:ind w:firstLine="540"/>
        <w:jc w:val="both"/>
      </w:pPr>
      <w:r w:rsidRPr="001E052C">
        <w:t>3) сроки и порядок представления отчетности об осуществлении расходования средств субсидии;</w:t>
      </w:r>
    </w:p>
    <w:p w:rsidR="002E7C4B" w:rsidRPr="001E052C" w:rsidRDefault="002E7C4B">
      <w:pPr>
        <w:pStyle w:val="ConsPlusNormal"/>
        <w:spacing w:before="240"/>
        <w:ind w:firstLine="540"/>
        <w:jc w:val="both"/>
      </w:pPr>
      <w:r w:rsidRPr="001E052C">
        <w:t>4)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2E7C4B" w:rsidRPr="001E052C" w:rsidRDefault="002E7C4B">
      <w:pPr>
        <w:pStyle w:val="ConsPlusNormal"/>
        <w:spacing w:before="240"/>
        <w:ind w:firstLine="540"/>
        <w:jc w:val="both"/>
      </w:pPr>
      <w:r w:rsidRPr="001E052C">
        <w:t>5) ответственность муниципального образования за нарушение условий, целей и порядка предоставления субсидии, условий соглашения, а также в случае необеспечения муниципальным образованием достижения значений целевых показателей результативности исполнения мероприятий по благоустройству парков, в целях софинансирования которых предоставляется субсидия, установленных соглашением о предоставлении субсидии бюджету Архангельской области из федерального бюджета на поддержку обустройства мест массового отдыха населения (городских парков) (далее - соглашение о предоставлении субсидии из федерального бюджета).</w:t>
      </w:r>
    </w:p>
    <w:p w:rsidR="002E7C4B" w:rsidRPr="001E052C" w:rsidRDefault="002E7C4B">
      <w:pPr>
        <w:pStyle w:val="ConsPlusNormal"/>
        <w:spacing w:before="240"/>
        <w:ind w:firstLine="540"/>
        <w:jc w:val="both"/>
      </w:pPr>
      <w:r w:rsidRPr="001E052C">
        <w:t>Целевые показатели результативности исполнения мероприятий устанавливаются в соглашении на основании соглашения о предоставлении субсидии из федерального бюджета.</w:t>
      </w:r>
    </w:p>
    <w:p w:rsidR="002E7C4B" w:rsidRPr="001E052C" w:rsidRDefault="002E7C4B">
      <w:pPr>
        <w:pStyle w:val="ConsPlusNormal"/>
        <w:spacing w:before="240"/>
        <w:ind w:firstLine="540"/>
        <w:jc w:val="both"/>
      </w:pPr>
      <w:r w:rsidRPr="001E052C">
        <w:t xml:space="preserve">9. По результатам рассмотрения документов, указанных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министерство в срок, указанный в </w:t>
      </w:r>
      <w:hyperlink w:anchor="Par1227" w:tooltip="4) заключение соглашения между министерством и органами местного самоуправления о предоставлении субсидий в целях софинансирования мероприятий по благоустройству парков (далее - соглашение)." w:history="1">
        <w:r w:rsidRPr="001E052C">
          <w:t>подпункте 4 пункта 5</w:t>
        </w:r>
      </w:hyperlink>
      <w:r w:rsidRPr="001E052C">
        <w:t xml:space="preserve"> настоящих Правил, заключает с уполномоченным органом местного самоуправления соглашение либо принимает решение об отказе в заключении соглашения.</w:t>
      </w:r>
    </w:p>
    <w:p w:rsidR="002E7C4B" w:rsidRPr="001E052C" w:rsidRDefault="002E7C4B">
      <w:pPr>
        <w:pStyle w:val="ConsPlusNormal"/>
        <w:spacing w:before="240"/>
        <w:ind w:firstLine="540"/>
        <w:jc w:val="both"/>
      </w:pPr>
      <w:r w:rsidRPr="001E052C">
        <w:t>Решения министерства могут быть обжалованы в установленном законодательством Российской Федерации порядке.</w:t>
      </w:r>
    </w:p>
    <w:p w:rsidR="002E7C4B" w:rsidRPr="001E052C" w:rsidRDefault="002E7C4B">
      <w:pPr>
        <w:pStyle w:val="ConsPlusNormal"/>
        <w:spacing w:before="240"/>
        <w:ind w:firstLine="540"/>
        <w:jc w:val="both"/>
      </w:pPr>
      <w:r w:rsidRPr="001E052C">
        <w:t>10. Министерство принимает решение об отказе в заключении соглашения в следующих случаях:</w:t>
      </w:r>
    </w:p>
    <w:p w:rsidR="002E7C4B" w:rsidRPr="001E052C" w:rsidRDefault="002E7C4B">
      <w:pPr>
        <w:pStyle w:val="ConsPlusNormal"/>
        <w:spacing w:before="240"/>
        <w:ind w:firstLine="540"/>
        <w:jc w:val="both"/>
      </w:pPr>
      <w:r w:rsidRPr="001E052C">
        <w:t xml:space="preserve">1) представление не в полном объеме документов, указанных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2) представление документов, указанных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с нарушением срока, указанного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абзаце первом пункта 6</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3) несоответствие документов, указанных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требованиям </w:t>
      </w:r>
      <w:hyperlink w:anchor="Par1243" w:tooltip="7. Документы, указанные в пункте 6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 w:history="1">
        <w:r w:rsidRPr="001E052C">
          <w:t>пункта 7</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4) представление документов, указанных в </w:t>
      </w:r>
      <w:hyperlink w:anchor="Par1231" w:tooltip="6. Для заключения соглашения органы местного самоуправления представляют в министерство до 5 февраля 2018 года следующие документы:" w:history="1">
        <w:r w:rsidRPr="001E052C">
          <w:t>пункте 6</w:t>
        </w:r>
      </w:hyperlink>
      <w:r w:rsidRPr="001E052C">
        <w:t xml:space="preserve"> настоящих Правил, содержащих недостоверные сведения.</w:t>
      </w:r>
    </w:p>
    <w:p w:rsidR="002E7C4B" w:rsidRPr="001E052C" w:rsidRDefault="002E7C4B">
      <w:pPr>
        <w:pStyle w:val="ConsPlusNormal"/>
        <w:spacing w:before="240"/>
        <w:ind w:firstLine="540"/>
        <w:jc w:val="both"/>
      </w:pPr>
      <w:r w:rsidRPr="001E052C">
        <w:t>О принятом решении об отказе в заключении соглашения министерство уведомляет орган местного самоуправления в течение 15 дней со дня его принятия.</w:t>
      </w:r>
    </w:p>
    <w:p w:rsidR="002E7C4B" w:rsidRPr="001E052C" w:rsidRDefault="002E7C4B">
      <w:pPr>
        <w:pStyle w:val="ConsPlusNormal"/>
        <w:jc w:val="both"/>
      </w:pPr>
    </w:p>
    <w:p w:rsidR="002E7C4B" w:rsidRPr="001E052C" w:rsidRDefault="002E7C4B">
      <w:pPr>
        <w:pStyle w:val="ConsPlusNormal"/>
        <w:spacing w:before="240"/>
        <w:ind w:firstLine="540"/>
        <w:jc w:val="both"/>
      </w:pPr>
      <w:r w:rsidRPr="001E052C">
        <w:t xml:space="preserve">11. Исключен. - </w:t>
      </w:r>
      <w:hyperlink r:id="rId65" w:history="1">
        <w:r w:rsidRPr="001E052C">
          <w:t>Постановление</w:t>
        </w:r>
      </w:hyperlink>
      <w:r w:rsidRPr="001E052C">
        <w:t xml:space="preserve"> Правительства Архангельской области от 03.07.2018 N 287-пп.</w:t>
      </w:r>
    </w:p>
    <w:p w:rsidR="002E7C4B" w:rsidRPr="001E052C" w:rsidRDefault="002E7C4B">
      <w:pPr>
        <w:pStyle w:val="ConsPlusNormal"/>
        <w:spacing w:before="240"/>
        <w:ind w:firstLine="540"/>
        <w:jc w:val="both"/>
      </w:pPr>
      <w:bookmarkStart w:id="50" w:name="Par1269"/>
      <w:bookmarkEnd w:id="50"/>
      <w:r w:rsidRPr="001E052C">
        <w:lastRenderedPageBreak/>
        <w:t>12. Размер субсидии местному бюджету определяется по следующей формуле:</w:t>
      </w:r>
    </w:p>
    <w:p w:rsidR="002E7C4B" w:rsidRPr="001E052C" w:rsidRDefault="002E7C4B">
      <w:pPr>
        <w:pStyle w:val="ConsPlusNormal"/>
        <w:jc w:val="both"/>
      </w:pPr>
    </w:p>
    <w:p w:rsidR="002E7C4B" w:rsidRPr="001E052C" w:rsidRDefault="00875146">
      <w:pPr>
        <w:pStyle w:val="ConsPlusNormal"/>
        <w:jc w:val="center"/>
      </w:pPr>
      <w:r>
        <w:rPr>
          <w:noProof/>
          <w:position w:val="-77"/>
        </w:rPr>
        <w:drawing>
          <wp:inline distT="0" distB="0" distL="0" distR="0">
            <wp:extent cx="3076575" cy="11334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srcRect/>
                    <a:stretch>
                      <a:fillRect/>
                    </a:stretch>
                  </pic:blipFill>
                  <pic:spPr bwMode="auto">
                    <a:xfrm>
                      <a:off x="0" y="0"/>
                      <a:ext cx="3076575" cy="1133475"/>
                    </a:xfrm>
                    <a:prstGeom prst="rect">
                      <a:avLst/>
                    </a:prstGeom>
                    <a:noFill/>
                    <a:ln w="9525">
                      <a:noFill/>
                      <a:miter lim="800000"/>
                      <a:headEnd/>
                      <a:tailEnd/>
                    </a:ln>
                  </pic:spPr>
                </pic:pic>
              </a:graphicData>
            </a:graphic>
          </wp:inline>
        </w:drawing>
      </w:r>
    </w:p>
    <w:p w:rsidR="002E7C4B" w:rsidRPr="001E052C" w:rsidRDefault="002E7C4B">
      <w:pPr>
        <w:pStyle w:val="ConsPlusNormal"/>
        <w:jc w:val="both"/>
      </w:pPr>
    </w:p>
    <w:p w:rsidR="002E7C4B" w:rsidRPr="001E052C" w:rsidRDefault="002E7C4B">
      <w:pPr>
        <w:pStyle w:val="ConsPlusNormal"/>
        <w:ind w:firstLine="540"/>
        <w:jc w:val="both"/>
      </w:pPr>
      <w:r w:rsidRPr="001E052C">
        <w:t>С</w:t>
      </w:r>
      <w:r w:rsidRPr="001E052C">
        <w:rPr>
          <w:vertAlign w:val="subscript"/>
        </w:rPr>
        <w:t>i</w:t>
      </w:r>
      <w:r w:rsidRPr="001E052C">
        <w:t xml:space="preserve"> - размер средств для предоставления субсидии бюджету i-го муниципального образования;</w:t>
      </w:r>
    </w:p>
    <w:p w:rsidR="002E7C4B" w:rsidRPr="001E052C" w:rsidRDefault="002E7C4B">
      <w:pPr>
        <w:pStyle w:val="ConsPlusNormal"/>
        <w:spacing w:before="240"/>
        <w:ind w:firstLine="540"/>
        <w:jc w:val="both"/>
      </w:pPr>
      <w:r w:rsidRPr="001E052C">
        <w:t>С</w:t>
      </w:r>
      <w:r w:rsidRPr="001E052C">
        <w:rPr>
          <w:vertAlign w:val="subscript"/>
        </w:rPr>
        <w:t>общ</w:t>
      </w:r>
      <w:r w:rsidRPr="001E052C">
        <w:t xml:space="preserve"> - размер бюджетных ассигнований областного бюджета на текущий год для предоставления субсидий;</w:t>
      </w:r>
    </w:p>
    <w:p w:rsidR="002E7C4B" w:rsidRPr="001E052C" w:rsidRDefault="002E7C4B">
      <w:pPr>
        <w:pStyle w:val="ConsPlusNormal"/>
        <w:spacing w:before="240"/>
        <w:ind w:firstLine="540"/>
        <w:jc w:val="both"/>
      </w:pPr>
      <w:r w:rsidRPr="001E052C">
        <w:t>B</w:t>
      </w:r>
      <w:r w:rsidRPr="001E052C">
        <w:rPr>
          <w:vertAlign w:val="subscript"/>
        </w:rPr>
        <w:t>i</w:t>
      </w:r>
      <w:r w:rsidRPr="001E052C">
        <w:t xml:space="preserve"> - численность населения, проживающего в городах на территории i-го муниципального образования, в соответствии с данными Федеральной службы государственной статистики;</w:t>
      </w:r>
    </w:p>
    <w:p w:rsidR="002E7C4B" w:rsidRPr="001E052C" w:rsidRDefault="002E7C4B">
      <w:pPr>
        <w:pStyle w:val="ConsPlusNormal"/>
        <w:spacing w:before="240"/>
        <w:ind w:firstLine="540"/>
        <w:jc w:val="both"/>
      </w:pPr>
      <w:r w:rsidRPr="001E052C">
        <w:t>РБО</w:t>
      </w:r>
      <w:r w:rsidRPr="001E052C">
        <w:rPr>
          <w:vertAlign w:val="subscript"/>
        </w:rPr>
        <w:t>i</w:t>
      </w:r>
      <w:r w:rsidRPr="001E052C">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районов (городских округов) из областного бюджета на очередной год, рассчитанный в соответствии с </w:t>
      </w:r>
      <w:hyperlink r:id="rId67" w:history="1">
        <w:r w:rsidRPr="001E052C">
          <w:t>методикой</w:t>
        </w:r>
      </w:hyperlink>
      <w:r w:rsidRPr="001E052C">
        <w:t xml:space="preserve"> распределения дотаций на выравнивание бюджетной обеспеченности муниципальных районов (городских округов) из областного бюджета согласно приложению N 2 к областному закону от 22 октября 2009 года N 78-6-ОЗ "О реализации полномочий Архангельской области в сфере регулирования межбюджетных отношений";</w:t>
      </w:r>
    </w:p>
    <w:p w:rsidR="002E7C4B" w:rsidRPr="001E052C" w:rsidRDefault="002E7C4B">
      <w:pPr>
        <w:pStyle w:val="ConsPlusNormal"/>
        <w:spacing w:before="240"/>
        <w:ind w:firstLine="540"/>
        <w:jc w:val="both"/>
      </w:pPr>
      <w:r w:rsidRPr="001E052C">
        <w:t>K</w:t>
      </w:r>
      <w:r w:rsidRPr="001E052C">
        <w:rPr>
          <w:vertAlign w:val="subscript"/>
        </w:rPr>
        <w:t>кор i</w:t>
      </w:r>
      <w:r w:rsidRPr="001E052C">
        <w:t xml:space="preserve"> - коэффициент корректировки.</w:t>
      </w:r>
    </w:p>
    <w:p w:rsidR="002E7C4B" w:rsidRPr="001E052C" w:rsidRDefault="002E7C4B">
      <w:pPr>
        <w:pStyle w:val="ConsPlusNormal"/>
        <w:spacing w:before="240"/>
        <w:ind w:firstLine="540"/>
        <w:jc w:val="both"/>
      </w:pPr>
      <w:r w:rsidRPr="001E052C">
        <w:t>Коэффициент корректировки (К</w:t>
      </w:r>
      <w:r w:rsidRPr="001E052C">
        <w:rPr>
          <w:vertAlign w:val="subscript"/>
        </w:rPr>
        <w:t>кор i</w:t>
      </w:r>
      <w:r w:rsidRPr="001E052C">
        <w:t>) рассчитывается по формуле:</w:t>
      </w:r>
    </w:p>
    <w:p w:rsidR="002E7C4B" w:rsidRPr="001E052C" w:rsidRDefault="002E7C4B">
      <w:pPr>
        <w:pStyle w:val="ConsPlusNormal"/>
        <w:jc w:val="both"/>
      </w:pPr>
    </w:p>
    <w:p w:rsidR="002E7C4B" w:rsidRPr="001E052C" w:rsidRDefault="002E7C4B">
      <w:pPr>
        <w:pStyle w:val="ConsPlusNormal"/>
        <w:jc w:val="center"/>
      </w:pPr>
      <w:r w:rsidRPr="001E052C">
        <w:t>K</w:t>
      </w:r>
      <w:r w:rsidRPr="001E052C">
        <w:rPr>
          <w:vertAlign w:val="subscript"/>
        </w:rPr>
        <w:t>кор i</w:t>
      </w:r>
      <w:r w:rsidRPr="001E052C">
        <w:t xml:space="preserve"> = К</w:t>
      </w:r>
      <w:r w:rsidRPr="001E052C">
        <w:rPr>
          <w:vertAlign w:val="subscript"/>
        </w:rPr>
        <w:t>ГИСi</w:t>
      </w:r>
      <w:r w:rsidRPr="001E052C">
        <w:t xml:space="preserve"> х К</w:t>
      </w:r>
      <w:r w:rsidRPr="001E052C">
        <w:rPr>
          <w:vertAlign w:val="subscript"/>
        </w:rPr>
        <w:t>РМi</w:t>
      </w:r>
      <w:r w:rsidRPr="001E052C">
        <w:t xml:space="preserve"> х К</w:t>
      </w:r>
      <w:r w:rsidRPr="001E052C">
        <w:rPr>
          <w:vertAlign w:val="subscript"/>
        </w:rPr>
        <w:t>ЭКi</w:t>
      </w:r>
      <w:r w:rsidRPr="001E052C">
        <w:t>, где:</w:t>
      </w:r>
    </w:p>
    <w:p w:rsidR="002E7C4B" w:rsidRPr="001E052C" w:rsidRDefault="002E7C4B">
      <w:pPr>
        <w:pStyle w:val="ConsPlusNormal"/>
        <w:jc w:val="both"/>
      </w:pPr>
    </w:p>
    <w:p w:rsidR="002E7C4B" w:rsidRPr="001E052C" w:rsidRDefault="002E7C4B">
      <w:pPr>
        <w:pStyle w:val="ConsPlusNormal"/>
        <w:ind w:firstLine="540"/>
        <w:jc w:val="both"/>
      </w:pPr>
      <w:r w:rsidRPr="001E052C">
        <w:t>К</w:t>
      </w:r>
      <w:r w:rsidRPr="001E052C">
        <w:rPr>
          <w:vertAlign w:val="subscript"/>
        </w:rPr>
        <w:t>ГИС i</w:t>
      </w:r>
      <w:r w:rsidRPr="001E052C">
        <w:t xml:space="preserve"> - индекс, присваиваемый i-му муниципальному образованию в зависимости от своевременности, полноты и достоверности размещенной в предшествующем году муниципальным образованием информации в ГИС ЖКХ:</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муниципальным образованием своевременно и в полном объеме размещена достоверная информация в ГИС ЖКХ;</w:t>
      </w:r>
    </w:p>
    <w:p w:rsidR="002E7C4B" w:rsidRPr="001E052C" w:rsidRDefault="002E7C4B">
      <w:pPr>
        <w:pStyle w:val="ConsPlusNormal"/>
        <w:spacing w:before="240"/>
        <w:ind w:firstLine="540"/>
        <w:jc w:val="both"/>
      </w:pPr>
      <w:r w:rsidRPr="001E052C">
        <w:t>значение индекса 1,00 снижается на 0,01 за каждое несвоевременно выполненное обязательство или размещенную не в полном объеме информацию в рамках обязательств, установленных в ГИС ЖКХ. Минимальное допустимое значение индекса равно 0,00.</w:t>
      </w:r>
    </w:p>
    <w:p w:rsidR="002E7C4B" w:rsidRPr="001E052C" w:rsidRDefault="002E7C4B">
      <w:pPr>
        <w:pStyle w:val="ConsPlusNormal"/>
        <w:spacing w:before="240"/>
        <w:ind w:firstLine="540"/>
        <w:jc w:val="both"/>
      </w:pPr>
      <w:r w:rsidRPr="001E052C">
        <w:t xml:space="preserve">Сведения о своевременности, полноте и достоверности размещенной в предшествующем году муниципальным образованием информации в ГИС ЖКХ принимаются в соответствии с протоколами заседаний межведомственной комиссии Архангельской области по обеспечению реализации приоритетного проекта "Формирование комфортной городской среды", осуществляющей свою деятельность в соответствии с </w:t>
      </w:r>
      <w:hyperlink r:id="rId68" w:history="1">
        <w:r w:rsidRPr="001E052C">
          <w:t>Положением</w:t>
        </w:r>
      </w:hyperlink>
      <w:r w:rsidRPr="001E052C">
        <w:t xml:space="preserve"> о межведомственной комиссии Архангельской области по обеспечению реализации приоритетного проекта "Формирование комфортной городской среды", утвержденным указом Губернатора Архангельской области от 1 марта 2017 года N 14-у (далее - межведомственная комиссия);</w:t>
      </w:r>
    </w:p>
    <w:p w:rsidR="002E7C4B" w:rsidRPr="001E052C" w:rsidRDefault="002E7C4B">
      <w:pPr>
        <w:pStyle w:val="ConsPlusNormal"/>
        <w:spacing w:before="240"/>
        <w:ind w:firstLine="540"/>
        <w:jc w:val="both"/>
      </w:pPr>
      <w:r w:rsidRPr="001E052C">
        <w:lastRenderedPageBreak/>
        <w:t>К</w:t>
      </w:r>
      <w:r w:rsidRPr="001E052C">
        <w:rPr>
          <w:vertAlign w:val="subscript"/>
        </w:rPr>
        <w:t>РМ i</w:t>
      </w:r>
      <w:r w:rsidRPr="001E052C">
        <w:t xml:space="preserve"> - индекс, присваиваемый i-му муниципальному образованию в зависимости от завершения муниципальным образованием мероприятий по благоустройству парка в предшествующем году:</w:t>
      </w:r>
    </w:p>
    <w:p w:rsidR="002E7C4B" w:rsidRPr="001E052C" w:rsidRDefault="002E7C4B">
      <w:pPr>
        <w:pStyle w:val="ConsPlusNormal"/>
        <w:spacing w:before="240"/>
        <w:ind w:firstLine="540"/>
        <w:jc w:val="both"/>
      </w:pPr>
      <w:r w:rsidRPr="001E052C">
        <w:t>значение индекса 1,00 присваивается муниципальному образованию в случае, если муниципальным образованием завершены мероприятия по благоустройству парков в предшествующем году в сроки, установленные в соглашении;</w:t>
      </w:r>
    </w:p>
    <w:p w:rsidR="002E7C4B" w:rsidRPr="001E052C" w:rsidRDefault="002E7C4B">
      <w:pPr>
        <w:pStyle w:val="ConsPlusNormal"/>
        <w:spacing w:before="240"/>
        <w:ind w:firstLine="540"/>
        <w:jc w:val="both"/>
      </w:pPr>
      <w:r w:rsidRPr="001E052C">
        <w:t>значение индекса 1,00 снижается на 0,50 за нереализованные мероприятия по благоустройству парков в предшествующем году в сроки, установленные в соглашении. Минимальное допустимое значение индекса равно 0,50;</w:t>
      </w:r>
    </w:p>
    <w:p w:rsidR="002E7C4B" w:rsidRPr="001E052C" w:rsidRDefault="002E7C4B">
      <w:pPr>
        <w:pStyle w:val="ConsPlusNormal"/>
        <w:spacing w:before="240"/>
        <w:ind w:firstLine="540"/>
        <w:jc w:val="both"/>
      </w:pPr>
      <w:r w:rsidRPr="001E052C">
        <w:t>К</w:t>
      </w:r>
      <w:r w:rsidRPr="001E052C">
        <w:rPr>
          <w:vertAlign w:val="subscript"/>
        </w:rPr>
        <w:t>ЭКi</w:t>
      </w:r>
      <w:r w:rsidRPr="001E052C">
        <w:t xml:space="preserve"> - индекс, присваиваемый i-му муниципальному образованию в зависимости от размера экономии средств субсидии, доведенных бюджету i-го муниципального образования на реализацию мероприятий по благоустройству парков.</w:t>
      </w:r>
    </w:p>
    <w:p w:rsidR="002E7C4B" w:rsidRPr="001E052C" w:rsidRDefault="002E7C4B">
      <w:pPr>
        <w:pStyle w:val="ConsPlusNormal"/>
        <w:spacing w:before="240"/>
        <w:ind w:firstLine="540"/>
        <w:jc w:val="both"/>
      </w:pPr>
      <w:r w:rsidRPr="001E052C">
        <w:t>Значение индекса определяется как отношение использованных средств субсидии к сумме средств субсидии, доведенных бюджету i-го муниципального образования в предшествующем году.</w:t>
      </w:r>
    </w:p>
    <w:p w:rsidR="002E7C4B" w:rsidRPr="001E052C" w:rsidRDefault="002E7C4B">
      <w:pPr>
        <w:pStyle w:val="ConsPlusNormal"/>
        <w:spacing w:before="240"/>
        <w:ind w:firstLine="540"/>
        <w:jc w:val="both"/>
      </w:pPr>
      <w:r w:rsidRPr="001E052C">
        <w:t>13. Распределение средств субсидий местным бюджетам утверждается постановлением Правительства Архангельской области.</w:t>
      </w:r>
    </w:p>
    <w:p w:rsidR="002E7C4B" w:rsidRPr="001E052C" w:rsidRDefault="002E7C4B">
      <w:pPr>
        <w:pStyle w:val="ConsPlusNormal"/>
        <w:spacing w:before="240"/>
        <w:ind w:firstLine="540"/>
        <w:jc w:val="both"/>
      </w:pPr>
      <w:r w:rsidRPr="001E052C">
        <w:t>14. Доведение лимитов бюджетных обязательств местным бюджетам производится министерством не позднее 10 рабочих дней со дня заключения соглашения.</w:t>
      </w:r>
    </w:p>
    <w:p w:rsidR="002E7C4B" w:rsidRPr="001E052C" w:rsidRDefault="002E7C4B">
      <w:pPr>
        <w:pStyle w:val="ConsPlusNormal"/>
        <w:spacing w:before="240"/>
        <w:ind w:firstLine="540"/>
        <w:jc w:val="both"/>
      </w:pPr>
      <w:r w:rsidRPr="001E052C">
        <w:t>Реализация и финансирование мероприятий по благоустройству парков за счет средств субсидий осуществляется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7C4B" w:rsidRPr="001E052C" w:rsidRDefault="002E7C4B">
      <w:pPr>
        <w:pStyle w:val="ConsPlusNormal"/>
        <w:spacing w:before="240"/>
        <w:ind w:firstLine="540"/>
        <w:jc w:val="both"/>
      </w:pPr>
      <w:r w:rsidRPr="001E052C">
        <w:t>15. Перераспределение средств субсидий местным бюджетам осуществляется на основании постановления Правительства Архангельской области в следующих случаях:</w:t>
      </w:r>
    </w:p>
    <w:p w:rsidR="002E7C4B" w:rsidRPr="001E052C" w:rsidRDefault="002E7C4B">
      <w:pPr>
        <w:pStyle w:val="ConsPlusNormal"/>
        <w:spacing w:before="240"/>
        <w:ind w:firstLine="540"/>
        <w:jc w:val="both"/>
      </w:pPr>
      <w:r w:rsidRPr="001E052C">
        <w:t xml:space="preserve">1) полный или частичный отказ муниципального образования от средств субсидии, распределенных ему в соответствии с </w:t>
      </w:r>
      <w:hyperlink w:anchor="Par1269" w:tooltip="12. Размер субсидии местному бюджету определяется по следующей формуле:" w:history="1">
        <w:r w:rsidRPr="001E052C">
          <w:t>пунктом 12</w:t>
        </w:r>
      </w:hyperlink>
      <w:r w:rsidRPr="001E052C">
        <w:t xml:space="preserve"> настоящих Правил;</w:t>
      </w:r>
    </w:p>
    <w:p w:rsidR="002E7C4B" w:rsidRPr="001E052C" w:rsidRDefault="002E7C4B">
      <w:pPr>
        <w:pStyle w:val="ConsPlusNormal"/>
        <w:spacing w:before="240"/>
        <w:ind w:firstLine="540"/>
        <w:jc w:val="both"/>
      </w:pPr>
      <w:r w:rsidRPr="001E052C">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2E7C4B" w:rsidRPr="001E052C" w:rsidRDefault="002E7C4B">
      <w:pPr>
        <w:pStyle w:val="ConsPlusNormal"/>
        <w:spacing w:before="240"/>
        <w:ind w:firstLine="540"/>
        <w:jc w:val="both"/>
      </w:pPr>
      <w:r w:rsidRPr="001E052C">
        <w:t>3) нарушение муниципальным образованием условий соглашения;</w:t>
      </w:r>
    </w:p>
    <w:p w:rsidR="002E7C4B" w:rsidRPr="001E052C" w:rsidRDefault="002E7C4B">
      <w:pPr>
        <w:pStyle w:val="ConsPlusNormal"/>
        <w:spacing w:before="240"/>
        <w:ind w:firstLine="540"/>
        <w:jc w:val="both"/>
      </w:pPr>
      <w:r w:rsidRPr="001E052C">
        <w:t>4) в иных случаях высвобождения средств субсидии после ее распределения.</w:t>
      </w:r>
    </w:p>
    <w:p w:rsidR="002E7C4B" w:rsidRPr="001E052C" w:rsidRDefault="002E7C4B">
      <w:pPr>
        <w:pStyle w:val="ConsPlusNormal"/>
        <w:spacing w:before="240"/>
        <w:ind w:firstLine="540"/>
        <w:jc w:val="both"/>
      </w:pPr>
      <w:r w:rsidRPr="001E052C">
        <w:t>Перераспределение средств субсидий местным бюджетам осуществляется на резервные мероприятия по благоустройству парков, которые планируется реализовать за счет дополнительных средств субсидии в текущем году.</w:t>
      </w:r>
    </w:p>
    <w:p w:rsidR="002E7C4B" w:rsidRPr="001E052C" w:rsidRDefault="002E7C4B">
      <w:pPr>
        <w:pStyle w:val="ConsPlusNormal"/>
        <w:spacing w:before="240"/>
        <w:ind w:firstLine="540"/>
        <w:jc w:val="both"/>
      </w:pPr>
      <w:r w:rsidRPr="001E052C">
        <w:t xml:space="preserve">16. Перераспределение высвободившихся средств субсидии осуществляется на основании протокола заседания межведомственной комиссии на основании заявок органов местного самоуправления на предоставление дополнительных средств субсидии в текущем году в </w:t>
      </w:r>
      <w:r w:rsidRPr="001E052C">
        <w:lastRenderedPageBreak/>
        <w:t>соответствии с критериями рейтинговой оценки.</w:t>
      </w:r>
    </w:p>
    <w:p w:rsidR="002E7C4B" w:rsidRPr="001E052C" w:rsidRDefault="002E7C4B">
      <w:pPr>
        <w:pStyle w:val="ConsPlusNormal"/>
        <w:spacing w:before="240"/>
        <w:ind w:firstLine="540"/>
        <w:jc w:val="both"/>
      </w:pPr>
      <w:hyperlink w:anchor="Par1382" w:tooltip="КРИТЕРИИ" w:history="1">
        <w:r w:rsidRPr="001E052C">
          <w:t>Критерии</w:t>
        </w:r>
      </w:hyperlink>
      <w:r w:rsidRPr="001E052C">
        <w:t xml:space="preserve"> рейтинговой оценки заявок органов местного самоуправления на предоставление дополнительных средств субсидии в текущем году, а также перечень подтверждающих критерии документов установлены в приложении N 1 к настоящим Правилам.</w:t>
      </w:r>
    </w:p>
    <w:p w:rsidR="002E7C4B" w:rsidRPr="001E052C" w:rsidRDefault="002E7C4B">
      <w:pPr>
        <w:pStyle w:val="ConsPlusNormal"/>
        <w:spacing w:before="240"/>
        <w:ind w:firstLine="540"/>
        <w:jc w:val="both"/>
      </w:pPr>
      <w:r w:rsidRPr="001E052C">
        <w:t xml:space="preserve">За соблюдение каждого из указанных </w:t>
      </w:r>
      <w:hyperlink w:anchor="Par1382" w:tooltip="КРИТЕРИИ" w:history="1">
        <w:r w:rsidRPr="001E052C">
          <w:t>критериев</w:t>
        </w:r>
      </w:hyperlink>
      <w:r w:rsidRPr="001E052C">
        <w:t xml:space="preserve"> рейтинговой оценки заявке органа местного самоуправления на предоставление дополнительных средств субсидии присваивается количество баллов, указанное в приложении N 1 к настоящим Правилам, за несоблюдение - ноль баллов.</w:t>
      </w:r>
    </w:p>
    <w:p w:rsidR="002E7C4B" w:rsidRPr="001E052C" w:rsidRDefault="002E7C4B">
      <w:pPr>
        <w:pStyle w:val="ConsPlusNormal"/>
        <w:spacing w:before="240"/>
        <w:ind w:firstLine="540"/>
        <w:jc w:val="both"/>
      </w:pPr>
      <w:r w:rsidRPr="001E052C">
        <w:t>Рейтинговая оценка заявки на предоставление дополнительных средств субсидии в текущем году определяется как сумма баллов, присвоенных заявке за соблюдение критериев.</w:t>
      </w:r>
    </w:p>
    <w:p w:rsidR="002E7C4B" w:rsidRPr="001E052C" w:rsidRDefault="002E7C4B">
      <w:pPr>
        <w:pStyle w:val="ConsPlusNormal"/>
        <w:spacing w:before="240"/>
        <w:ind w:firstLine="540"/>
        <w:jc w:val="both"/>
      </w:pPr>
      <w:r w:rsidRPr="001E052C">
        <w:t>17. С целью перераспределения средств субсидии министерство направляет в адрес муниципальных образований, являющихся получателями субсидии, уведомление об отборе заявок на предоставление дополнительных средств субсидии в текущем году, содержащее в том числе:</w:t>
      </w:r>
    </w:p>
    <w:p w:rsidR="002E7C4B" w:rsidRPr="001E052C" w:rsidRDefault="002E7C4B">
      <w:pPr>
        <w:pStyle w:val="ConsPlusNormal"/>
        <w:spacing w:before="240"/>
        <w:ind w:firstLine="540"/>
        <w:jc w:val="both"/>
      </w:pPr>
      <w:r w:rsidRPr="001E052C">
        <w:t>1) сроки приема указанных заявок министерством;</w:t>
      </w:r>
    </w:p>
    <w:p w:rsidR="002E7C4B" w:rsidRPr="001E052C" w:rsidRDefault="002E7C4B">
      <w:pPr>
        <w:pStyle w:val="ConsPlusNormal"/>
        <w:spacing w:before="240"/>
        <w:ind w:firstLine="540"/>
        <w:jc w:val="both"/>
      </w:pPr>
      <w:r w:rsidRPr="001E052C">
        <w:t>2) объем средств субсидии, подлежащий перераспределению.</w:t>
      </w:r>
    </w:p>
    <w:p w:rsidR="002E7C4B" w:rsidRPr="001E052C" w:rsidRDefault="002E7C4B">
      <w:pPr>
        <w:pStyle w:val="ConsPlusNormal"/>
        <w:spacing w:before="240"/>
        <w:ind w:firstLine="540"/>
        <w:jc w:val="both"/>
      </w:pPr>
      <w:bookmarkStart w:id="51" w:name="Par1307"/>
      <w:bookmarkEnd w:id="51"/>
      <w:r w:rsidRPr="001E052C">
        <w:t>18. Заявка на предоставление дополнительных средств субсидии, направляемая органом местного самоуправления, должна содержать:</w:t>
      </w:r>
    </w:p>
    <w:p w:rsidR="002E7C4B" w:rsidRPr="001E052C" w:rsidRDefault="002E7C4B">
      <w:pPr>
        <w:pStyle w:val="ConsPlusNormal"/>
        <w:spacing w:before="240"/>
        <w:ind w:firstLine="540"/>
        <w:jc w:val="both"/>
      </w:pPr>
      <w:r w:rsidRPr="001E052C">
        <w:t>1) необходимый к предоставлению объем дополнительных средств субсидии;</w:t>
      </w:r>
    </w:p>
    <w:p w:rsidR="002E7C4B" w:rsidRPr="001E052C" w:rsidRDefault="002E7C4B">
      <w:pPr>
        <w:pStyle w:val="ConsPlusNormal"/>
        <w:spacing w:before="240"/>
        <w:ind w:firstLine="540"/>
        <w:jc w:val="both"/>
      </w:pPr>
      <w:r w:rsidRPr="001E052C">
        <w:t>2) сведения о дополнительных объемах мероприятий по благоустройству парков, реализуемых в текущем году, и (или) сведения о резервных мероприятиях по благоустройству парков, которые планируется реализовать за счет дополнительных средств субсидии в текущем году.</w:t>
      </w:r>
    </w:p>
    <w:p w:rsidR="002E7C4B" w:rsidRPr="001E052C" w:rsidRDefault="002E7C4B">
      <w:pPr>
        <w:pStyle w:val="ConsPlusNormal"/>
        <w:spacing w:before="240"/>
        <w:ind w:firstLine="540"/>
        <w:jc w:val="both"/>
      </w:pPr>
      <w:r w:rsidRPr="001E052C">
        <w:t>К заявке прикладываются следующие документы:</w:t>
      </w:r>
    </w:p>
    <w:p w:rsidR="002E7C4B" w:rsidRPr="001E052C" w:rsidRDefault="002E7C4B">
      <w:pPr>
        <w:pStyle w:val="ConsPlusNormal"/>
        <w:spacing w:before="240"/>
        <w:ind w:firstLine="540"/>
        <w:jc w:val="both"/>
      </w:pPr>
      <w:r w:rsidRPr="001E052C">
        <w:t>1) выписка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подтверждающие софинансирование за счет средств местного бюджета всех мероприятий по благоустройству парков, запланированных к реализации в текущем году, в размере не менее 10 процентов от объема средств предоставляемой субсидии;</w:t>
      </w:r>
    </w:p>
    <w:p w:rsidR="002E7C4B" w:rsidRPr="001E052C" w:rsidRDefault="002E7C4B">
      <w:pPr>
        <w:pStyle w:val="ConsPlusNormal"/>
        <w:spacing w:before="240"/>
        <w:ind w:firstLine="540"/>
        <w:jc w:val="both"/>
      </w:pPr>
      <w:r w:rsidRPr="001E052C">
        <w:t>2) гарантийное обязательство муниципального образования о завершении мероприятий по благоустройству парка в срок, установленный соглашением;</w:t>
      </w:r>
    </w:p>
    <w:p w:rsidR="002E7C4B" w:rsidRPr="001E052C" w:rsidRDefault="002E7C4B">
      <w:pPr>
        <w:pStyle w:val="ConsPlusNormal"/>
        <w:spacing w:before="240"/>
        <w:ind w:firstLine="540"/>
        <w:jc w:val="both"/>
      </w:pPr>
      <w:r w:rsidRPr="001E052C">
        <w:t>3) дизайн-проект благоустройства парка.</w:t>
      </w:r>
    </w:p>
    <w:p w:rsidR="002E7C4B" w:rsidRPr="001E052C" w:rsidRDefault="002E7C4B">
      <w:pPr>
        <w:pStyle w:val="ConsPlusNormal"/>
        <w:spacing w:before="240"/>
        <w:ind w:firstLine="540"/>
        <w:jc w:val="both"/>
      </w:pPr>
      <w:r w:rsidRPr="001E052C">
        <w:t>Органы местного самоуправления вправе представлять документы, подтверждающие выполнение критериев рейтинговой оценки.</w:t>
      </w:r>
    </w:p>
    <w:p w:rsidR="002E7C4B" w:rsidRPr="001E052C" w:rsidRDefault="002E7C4B">
      <w:pPr>
        <w:pStyle w:val="ConsPlusNormal"/>
        <w:spacing w:before="240"/>
        <w:ind w:firstLine="540"/>
        <w:jc w:val="both"/>
      </w:pPr>
      <w:r w:rsidRPr="001E052C">
        <w:t>В случае равенства итоговых рейтинговых оценок заявок органов местного самоуправления на предоставление дополнительных средств субсидии, преимущество имеет заявка, дата регистрации которой имеет более ранний срок.</w:t>
      </w:r>
    </w:p>
    <w:p w:rsidR="002E7C4B" w:rsidRPr="001E052C" w:rsidRDefault="002E7C4B">
      <w:pPr>
        <w:pStyle w:val="ConsPlusNormal"/>
        <w:spacing w:before="240"/>
        <w:ind w:firstLine="540"/>
        <w:jc w:val="both"/>
      </w:pPr>
      <w:bookmarkStart w:id="52" w:name="Par1316"/>
      <w:bookmarkEnd w:id="52"/>
      <w:r w:rsidRPr="001E052C">
        <w:lastRenderedPageBreak/>
        <w:t>19. Заявки органов местного самоуправления на предоставление дополнительных средств субсидии рассматриваются на заседании межведомственной комиссии в течение одного рабочего дня со дня окончания срока приема указанных заявок.</w:t>
      </w:r>
    </w:p>
    <w:p w:rsidR="002E7C4B" w:rsidRPr="001E052C" w:rsidRDefault="002E7C4B">
      <w:pPr>
        <w:pStyle w:val="ConsPlusNormal"/>
        <w:spacing w:before="240"/>
        <w:ind w:firstLine="540"/>
        <w:jc w:val="both"/>
      </w:pPr>
      <w:r w:rsidRPr="001E052C">
        <w:t>Итоги заседания межведомственной комиссии оформляются протоколом, который в том числе должен содержать следующие рекомендации по перераспределению средств субсидии:</w:t>
      </w:r>
    </w:p>
    <w:p w:rsidR="002E7C4B" w:rsidRPr="001E052C" w:rsidRDefault="002E7C4B">
      <w:pPr>
        <w:pStyle w:val="ConsPlusNormal"/>
        <w:spacing w:before="240"/>
        <w:ind w:firstLine="540"/>
        <w:jc w:val="both"/>
      </w:pPr>
      <w:r w:rsidRPr="001E052C">
        <w:t>1) перечень муниципальных образований - получателей субсидий;</w:t>
      </w:r>
    </w:p>
    <w:p w:rsidR="002E7C4B" w:rsidRPr="001E052C" w:rsidRDefault="002E7C4B">
      <w:pPr>
        <w:pStyle w:val="ConsPlusNormal"/>
        <w:spacing w:before="240"/>
        <w:ind w:firstLine="540"/>
        <w:jc w:val="both"/>
      </w:pPr>
      <w:r w:rsidRPr="001E052C">
        <w:t>2) объем дополнительных средств субсидии для каждого муниципального образования, в отношении которых рекомендуется принять решение о предоставлении дополнительных средств субсидии;</w:t>
      </w:r>
    </w:p>
    <w:p w:rsidR="002E7C4B" w:rsidRPr="001E052C" w:rsidRDefault="002E7C4B">
      <w:pPr>
        <w:pStyle w:val="ConsPlusNormal"/>
        <w:spacing w:before="240"/>
        <w:ind w:firstLine="540"/>
        <w:jc w:val="both"/>
      </w:pPr>
      <w:r w:rsidRPr="001E052C">
        <w:t>3) наименование парка и мероприятий, которые планируется осуществить за счет дополнительных средств субсидии.</w:t>
      </w:r>
    </w:p>
    <w:p w:rsidR="002E7C4B" w:rsidRPr="001E052C" w:rsidRDefault="002E7C4B">
      <w:pPr>
        <w:pStyle w:val="ConsPlusNormal"/>
        <w:spacing w:before="240"/>
        <w:ind w:firstLine="540"/>
        <w:jc w:val="both"/>
      </w:pPr>
      <w:r w:rsidRPr="001E052C">
        <w:t>20. Основаниями для отказа в представлении дополнительных средств субсидии являются:</w:t>
      </w:r>
    </w:p>
    <w:p w:rsidR="002E7C4B" w:rsidRPr="001E052C" w:rsidRDefault="002E7C4B">
      <w:pPr>
        <w:pStyle w:val="ConsPlusNormal"/>
        <w:spacing w:before="240"/>
        <w:ind w:firstLine="540"/>
        <w:jc w:val="both"/>
      </w:pPr>
      <w:r w:rsidRPr="001E052C">
        <w:t xml:space="preserve">1) представление не в полном объеме документов, указанных в </w:t>
      </w:r>
      <w:hyperlink w:anchor="Par1307" w:tooltip="18. Заявка на предоставление дополнительных средств субсидии, направляемая органом местного самоуправления, должна содержать:" w:history="1">
        <w:r w:rsidRPr="001E052C">
          <w:t>пункте 18</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2) представление документов, указанных в </w:t>
      </w:r>
      <w:hyperlink w:anchor="Par1307" w:tooltip="18. Заявка на предоставление дополнительных средств субсидии, направляемая органом местного самоуправления, должна содержать:" w:history="1">
        <w:r w:rsidRPr="001E052C">
          <w:t>пункте 18</w:t>
        </w:r>
      </w:hyperlink>
      <w:r w:rsidRPr="001E052C">
        <w:t xml:space="preserve"> настоящих Правил, с нарушением срока, указанного в уведомлении об отборе заявок на предоставление дополнительных средств субсидии;</w:t>
      </w:r>
    </w:p>
    <w:p w:rsidR="002E7C4B" w:rsidRPr="001E052C" w:rsidRDefault="002E7C4B">
      <w:pPr>
        <w:pStyle w:val="ConsPlusNormal"/>
        <w:spacing w:before="240"/>
        <w:ind w:firstLine="540"/>
        <w:jc w:val="both"/>
      </w:pPr>
      <w:r w:rsidRPr="001E052C">
        <w:t xml:space="preserve">3) несоответствие содержания заявки на предоставление дополнительных средств субсидии требованиям, указанным в </w:t>
      </w:r>
      <w:hyperlink w:anchor="Par1307" w:tooltip="18. Заявка на предоставление дополнительных средств субсидии, направляемая органом местного самоуправления, должна содержать:" w:history="1">
        <w:r w:rsidRPr="001E052C">
          <w:t>пункте 18</w:t>
        </w:r>
      </w:hyperlink>
      <w:r w:rsidRPr="001E052C">
        <w:t xml:space="preserve"> настоящих Правил;</w:t>
      </w:r>
    </w:p>
    <w:p w:rsidR="002E7C4B" w:rsidRPr="001E052C" w:rsidRDefault="002E7C4B">
      <w:pPr>
        <w:pStyle w:val="ConsPlusNormal"/>
        <w:spacing w:before="240"/>
        <w:ind w:firstLine="540"/>
        <w:jc w:val="both"/>
      </w:pPr>
      <w:r w:rsidRPr="001E052C">
        <w:t xml:space="preserve">4) представление документов, указанных в </w:t>
      </w:r>
      <w:hyperlink w:anchor="Par1307" w:tooltip="18. Заявка на предоставление дополнительных средств субсидии, направляемая органом местного самоуправления, должна содержать:" w:history="1">
        <w:r w:rsidRPr="001E052C">
          <w:t>пункте 18</w:t>
        </w:r>
      </w:hyperlink>
      <w:r w:rsidRPr="001E052C">
        <w:t xml:space="preserve"> настоящих Правил, содержащих недостоверные сведения.</w:t>
      </w:r>
    </w:p>
    <w:p w:rsidR="002E7C4B" w:rsidRPr="001E052C" w:rsidRDefault="002E7C4B">
      <w:pPr>
        <w:pStyle w:val="ConsPlusNormal"/>
        <w:spacing w:before="240"/>
        <w:ind w:firstLine="540"/>
        <w:jc w:val="both"/>
      </w:pPr>
      <w:bookmarkStart w:id="53" w:name="Par1326"/>
      <w:bookmarkEnd w:id="53"/>
      <w:r w:rsidRPr="001E052C">
        <w:t xml:space="preserve">21. На основании протокола, указанного в </w:t>
      </w:r>
      <w:hyperlink w:anchor="Par1316" w:tooltip="19. Заявки органов местного самоуправления на предоставление дополнительных средств субсидии рассматриваются на заседании межведомственной комиссии в течение одного рабочего дня со дня окончания срока приема указанных заявок." w:history="1">
        <w:r w:rsidRPr="001E052C">
          <w:t>пункте 19</w:t>
        </w:r>
      </w:hyperlink>
      <w:r w:rsidRPr="001E052C">
        <w:t xml:space="preserve">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w:t>
      </w:r>
    </w:p>
    <w:p w:rsidR="002E7C4B" w:rsidRPr="001E052C" w:rsidRDefault="002E7C4B">
      <w:pPr>
        <w:pStyle w:val="ConsPlusNormal"/>
        <w:spacing w:before="240"/>
        <w:ind w:firstLine="540"/>
        <w:jc w:val="both"/>
      </w:pPr>
      <w:r w:rsidRPr="001E052C">
        <w:t xml:space="preserve">На основании постановления Правительства Архангельской области, указанного в </w:t>
      </w:r>
      <w:hyperlink w:anchor="Par1326" w:tooltip="21. На основании протокола, указанного в пункте 19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 w:history="1">
        <w:r w:rsidRPr="001E052C">
          <w:t>абзаце первом</w:t>
        </w:r>
      </w:hyperlink>
      <w:r w:rsidRPr="001E052C">
        <w:t xml:space="preserve"> настоящего пункта, министерство заключает с уполномоченным органом местного самоуправления дополнительное соглашение к соглашению.</w:t>
      </w:r>
    </w:p>
    <w:p w:rsidR="002E7C4B" w:rsidRPr="001E052C" w:rsidRDefault="002E7C4B">
      <w:pPr>
        <w:pStyle w:val="ConsPlusNormal"/>
        <w:spacing w:before="240"/>
        <w:ind w:firstLine="540"/>
        <w:jc w:val="both"/>
      </w:pPr>
      <w:r w:rsidRPr="001E052C">
        <w:t>21.1. Средства субсидии,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парков, используются получателями субсидий по целевому назначению в рамках реализации указанных мероприятий.</w:t>
      </w:r>
    </w:p>
    <w:p w:rsidR="002E7C4B" w:rsidRPr="001E052C" w:rsidRDefault="002E7C4B">
      <w:pPr>
        <w:pStyle w:val="ConsPlusNormal"/>
        <w:jc w:val="both"/>
      </w:pPr>
      <w:r w:rsidRPr="001E052C">
        <w:t xml:space="preserve">(п. 21.1 введен </w:t>
      </w:r>
      <w:hyperlink r:id="rId69" w:history="1">
        <w:r w:rsidRPr="001E052C">
          <w:t>постановлением</w:t>
        </w:r>
      </w:hyperlink>
      <w:r w:rsidRPr="001E052C">
        <w:t xml:space="preserve"> Правительства Архангельской области от 20.02.2018 N 81-пп)</w:t>
      </w:r>
    </w:p>
    <w:p w:rsidR="002E7C4B" w:rsidRPr="001E052C" w:rsidRDefault="002E7C4B">
      <w:pPr>
        <w:pStyle w:val="ConsPlusNormal"/>
        <w:spacing w:before="240"/>
        <w:ind w:firstLine="540"/>
        <w:jc w:val="both"/>
      </w:pPr>
      <w:bookmarkStart w:id="54" w:name="Par1330"/>
      <w:bookmarkEnd w:id="54"/>
      <w:r w:rsidRPr="001E052C">
        <w:t>22. Предоставление местному бюджету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w:t>
      </w:r>
    </w:p>
    <w:p w:rsidR="002E7C4B" w:rsidRPr="001E052C" w:rsidRDefault="002E7C4B">
      <w:pPr>
        <w:pStyle w:val="ConsPlusNormal"/>
        <w:spacing w:before="240"/>
        <w:ind w:firstLine="540"/>
        <w:jc w:val="both"/>
      </w:pPr>
      <w:bookmarkStart w:id="55" w:name="Par1331"/>
      <w:bookmarkEnd w:id="55"/>
      <w:r w:rsidRPr="001E052C">
        <w:t xml:space="preserve">1) муниципальных контрактов на закупку товаров, работ, услуг для обеспечения </w:t>
      </w:r>
      <w:r w:rsidRPr="001E052C">
        <w:lastRenderedPageBreak/>
        <w:t>муниципальных нужд;</w:t>
      </w:r>
    </w:p>
    <w:p w:rsidR="002E7C4B" w:rsidRPr="001E052C" w:rsidRDefault="002E7C4B">
      <w:pPr>
        <w:pStyle w:val="ConsPlusNormal"/>
        <w:spacing w:before="240"/>
        <w:ind w:firstLine="540"/>
        <w:jc w:val="both"/>
      </w:pPr>
      <w:r w:rsidRPr="001E052C">
        <w:t>2) актов о приемке выполненных работ (</w:t>
      </w:r>
      <w:hyperlink r:id="rId70" w:history="1">
        <w:r w:rsidRPr="001E052C">
          <w:t>КС-2</w:t>
        </w:r>
      </w:hyperlink>
      <w:r w:rsidRPr="001E052C">
        <w:t>);</w:t>
      </w:r>
    </w:p>
    <w:p w:rsidR="002E7C4B" w:rsidRPr="001E052C" w:rsidRDefault="002E7C4B">
      <w:pPr>
        <w:pStyle w:val="ConsPlusNormal"/>
        <w:spacing w:before="240"/>
        <w:ind w:firstLine="540"/>
        <w:jc w:val="both"/>
      </w:pPr>
      <w:r w:rsidRPr="001E052C">
        <w:t>3) справок о стоимости выполненных работ и затрат (</w:t>
      </w:r>
      <w:hyperlink r:id="rId71" w:history="1">
        <w:r w:rsidRPr="001E052C">
          <w:t>КС-3</w:t>
        </w:r>
      </w:hyperlink>
      <w:r w:rsidRPr="001E052C">
        <w:t>), счетов-фактур;</w:t>
      </w:r>
    </w:p>
    <w:p w:rsidR="002E7C4B" w:rsidRPr="001E052C" w:rsidRDefault="002E7C4B">
      <w:pPr>
        <w:pStyle w:val="ConsPlusNormal"/>
        <w:spacing w:before="240"/>
        <w:ind w:firstLine="540"/>
        <w:jc w:val="both"/>
      </w:pPr>
      <w:r w:rsidRPr="001E052C">
        <w:t>4) иных договоров (соглашений) на выполнение работ, оказание услуг, поставку товаров и оборудования, заключенных в установленном порядке;</w:t>
      </w:r>
    </w:p>
    <w:p w:rsidR="002E7C4B" w:rsidRPr="001E052C" w:rsidRDefault="002E7C4B">
      <w:pPr>
        <w:pStyle w:val="ConsPlusNormal"/>
        <w:spacing w:before="240"/>
        <w:ind w:firstLine="540"/>
        <w:jc w:val="both"/>
      </w:pPr>
      <w:bookmarkStart w:id="56" w:name="Par1335"/>
      <w:bookmarkEnd w:id="56"/>
      <w:r w:rsidRPr="001E052C">
        <w:t>5) в случае перечисления средств местного бюджета на выполнение работ по благоустройству парков в рамках муниципального контракта - платежных документов, подтверждающих перечисление на счет подрядных организаций средств местных бюджетов;</w:t>
      </w:r>
    </w:p>
    <w:p w:rsidR="002E7C4B" w:rsidRPr="001E052C" w:rsidRDefault="002E7C4B">
      <w:pPr>
        <w:pStyle w:val="ConsPlusNormal"/>
        <w:jc w:val="both"/>
      </w:pPr>
      <w:r w:rsidRPr="001E052C">
        <w:t xml:space="preserve">(пп. 5 в ред. </w:t>
      </w:r>
      <w:hyperlink r:id="rId72" w:history="1">
        <w:r w:rsidRPr="001E052C">
          <w:t>постановления</w:t>
        </w:r>
      </w:hyperlink>
      <w:r w:rsidRPr="001E052C">
        <w:t xml:space="preserve"> Правительства Архангельской области от 03.07.2018 N 287-пп)</w:t>
      </w:r>
    </w:p>
    <w:p w:rsidR="002E7C4B" w:rsidRPr="001E052C" w:rsidRDefault="002E7C4B">
      <w:pPr>
        <w:pStyle w:val="ConsPlusNormal"/>
        <w:spacing w:before="240"/>
        <w:ind w:firstLine="540"/>
        <w:jc w:val="both"/>
      </w:pPr>
      <w:bookmarkStart w:id="57" w:name="Par1337"/>
      <w:bookmarkEnd w:id="57"/>
      <w:r w:rsidRPr="001E052C">
        <w:t xml:space="preserve">6) документов, предусмотренных </w:t>
      </w:r>
      <w:hyperlink w:anchor="Par1240" w:tooltip="2) копию муниципального нормативного правового акта об утверждении порядка и сроков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 при наличии нескольких парков на территории города, нуждающихся в благоустройстве;" w:history="1">
        <w:r w:rsidRPr="001E052C">
          <w:t>подпунктами 2</w:t>
        </w:r>
      </w:hyperlink>
      <w:r w:rsidRPr="001E052C">
        <w:t xml:space="preserve"> и </w:t>
      </w:r>
      <w:hyperlink w:anchor="Par1242" w:tooltip="4) выписку из решения представительного органа муниципального образования о местном бюджете или гарантийное обязательство муниципального образования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местного бюджета мероприятий по благоустройству парков в размере не менее 10 процентов от объема средств предоставляемой субсидии." w:history="1">
        <w:r w:rsidRPr="001E052C">
          <w:t>4 пункта 6</w:t>
        </w:r>
      </w:hyperlink>
      <w:r w:rsidRPr="001E052C">
        <w:t xml:space="preserve"> настоящих Правил.</w:t>
      </w:r>
    </w:p>
    <w:p w:rsidR="002E7C4B" w:rsidRPr="001E052C" w:rsidRDefault="002E7C4B">
      <w:pPr>
        <w:pStyle w:val="ConsPlusNormal"/>
        <w:jc w:val="both"/>
      </w:pPr>
      <w:r w:rsidRPr="001E052C">
        <w:t xml:space="preserve">(в ред. </w:t>
      </w:r>
      <w:hyperlink r:id="rId73" w:history="1">
        <w:r w:rsidRPr="001E052C">
          <w:t>постановления</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r w:rsidRPr="001E052C">
        <w:t>После завершения мероприятий по благоустройству парков муниципальные образования представляют в министерство платежные поручения, свидетельствующие о перечислении на счет подрядных организаций средств субсидий.</w:t>
      </w:r>
    </w:p>
    <w:p w:rsidR="002E7C4B" w:rsidRPr="001E052C" w:rsidRDefault="002E7C4B">
      <w:pPr>
        <w:pStyle w:val="ConsPlusNormal"/>
        <w:spacing w:before="240"/>
        <w:ind w:firstLine="540"/>
        <w:jc w:val="both"/>
      </w:pPr>
      <w:r w:rsidRPr="001E052C">
        <w:t>7) дизайн-проект благоустройства парка;</w:t>
      </w:r>
    </w:p>
    <w:p w:rsidR="002E7C4B" w:rsidRPr="001E052C" w:rsidRDefault="002E7C4B">
      <w:pPr>
        <w:pStyle w:val="ConsPlusNormal"/>
        <w:spacing w:before="240"/>
        <w:ind w:firstLine="540"/>
        <w:jc w:val="both"/>
      </w:pPr>
      <w:bookmarkStart w:id="58" w:name="Par1342"/>
      <w:bookmarkEnd w:id="58"/>
      <w:r w:rsidRPr="001E052C">
        <w:t>8) 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заключение о проверке достоверности определения сметной стоимости в отношении мероприятий по благоустройству парка.</w:t>
      </w:r>
    </w:p>
    <w:p w:rsidR="002E7C4B" w:rsidRPr="001E052C" w:rsidRDefault="002E7C4B">
      <w:pPr>
        <w:pStyle w:val="ConsPlusNormal"/>
        <w:spacing w:before="240"/>
        <w:ind w:firstLine="540"/>
        <w:jc w:val="both"/>
      </w:pPr>
      <w:r w:rsidRPr="001E052C">
        <w:t xml:space="preserve">Документы, указанные в </w:t>
      </w:r>
      <w:hyperlink w:anchor="Par1331" w:tooltip="1) муниципальных контрактов на закупку товаров, работ, услуг для обеспечения муниципальных нужд;" w:history="1">
        <w:r w:rsidRPr="001E052C">
          <w:t>подпунктах 1</w:t>
        </w:r>
      </w:hyperlink>
      <w:r w:rsidRPr="001E052C">
        <w:t xml:space="preserve"> - </w:t>
      </w:r>
      <w:hyperlink w:anchor="Par1335" w:tooltip="5) в случае перечисления средств местного бюджета на выполнение работ по благоустройству парков в рамках муниципального контракта - платежных документов, подтверждающих перечисление на счет подрядных организаций средств местных бюджетов;" w:history="1">
        <w:r w:rsidRPr="001E052C">
          <w:t>5</w:t>
        </w:r>
      </w:hyperlink>
      <w:r w:rsidRPr="001E052C">
        <w:t xml:space="preserve"> настоящего пункта, направляются в адрес министерства на бумажном носителе в составе заявки муниципального образования для оплаты выполненных работ.</w:t>
      </w:r>
    </w:p>
    <w:p w:rsidR="002E7C4B" w:rsidRPr="001E052C" w:rsidRDefault="002E7C4B">
      <w:pPr>
        <w:pStyle w:val="ConsPlusNormal"/>
        <w:spacing w:before="240"/>
        <w:ind w:firstLine="540"/>
        <w:jc w:val="both"/>
      </w:pPr>
      <w:r w:rsidRPr="001E052C">
        <w:t xml:space="preserve">Документы, указанные в </w:t>
      </w:r>
      <w:hyperlink w:anchor="Par1337" w:tooltip="6) документов, предусмотренных подпунктами 2 и 4 пункта 6 настоящих Правил." w:history="1">
        <w:r w:rsidRPr="001E052C">
          <w:t>подпунктах 6</w:t>
        </w:r>
      </w:hyperlink>
      <w:r w:rsidRPr="001E052C">
        <w:t xml:space="preserve"> - </w:t>
      </w:r>
      <w:hyperlink w:anchor="Par1342" w:tooltip="8) 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заключение о проверке достоверности определения сметной стоимости в отношении мероприятий по благоустройству парка." w:history="1">
        <w:r w:rsidRPr="001E052C">
          <w:t>8</w:t>
        </w:r>
      </w:hyperlink>
      <w:r w:rsidRPr="001E052C">
        <w:t xml:space="preserve"> настоящего пункта,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w:t>
      </w:r>
    </w:p>
    <w:p w:rsidR="002E7C4B" w:rsidRPr="001E052C" w:rsidRDefault="002E7C4B">
      <w:pPr>
        <w:pStyle w:val="ConsPlusNormal"/>
        <w:jc w:val="both"/>
      </w:pPr>
      <w:r w:rsidRPr="001E052C">
        <w:t xml:space="preserve">(пп. 8 введен </w:t>
      </w:r>
      <w:hyperlink r:id="rId74" w:history="1">
        <w:r w:rsidRPr="001E052C">
          <w:t>постановлением</w:t>
        </w:r>
      </w:hyperlink>
      <w:r w:rsidRPr="001E052C">
        <w:t xml:space="preserve"> Правительства Архангельской области от 14.08.2018 N 360-пп)</w:t>
      </w:r>
    </w:p>
    <w:p w:rsidR="002E7C4B" w:rsidRPr="001E052C" w:rsidRDefault="002E7C4B">
      <w:pPr>
        <w:pStyle w:val="ConsPlusNormal"/>
        <w:spacing w:before="240"/>
        <w:ind w:firstLine="540"/>
        <w:jc w:val="both"/>
      </w:pPr>
      <w:bookmarkStart w:id="59" w:name="Par1346"/>
      <w:bookmarkEnd w:id="59"/>
      <w:r w:rsidRPr="001E052C">
        <w:t xml:space="preserve">23. На основании принятого решения, предусмотренного </w:t>
      </w:r>
      <w:hyperlink r:id="rId75" w:history="1">
        <w:r w:rsidRPr="001E052C">
          <w:t>пунктом 6 статьи 14</w:t>
        </w:r>
      </w:hyperlink>
      <w:r w:rsidRPr="001E052C">
        <w:t xml:space="preserve"> областного закона от 15 декабря 2017 года N 581-40-ОЗ "Об областном бюджете на 2018 год и на плановый период 2019 и 2020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2E7C4B" w:rsidRPr="001E052C" w:rsidRDefault="002E7C4B">
      <w:pPr>
        <w:pStyle w:val="ConsPlusNormal"/>
        <w:spacing w:before="240"/>
        <w:ind w:firstLine="540"/>
        <w:jc w:val="both"/>
      </w:pPr>
      <w:r w:rsidRPr="001E052C">
        <w:t>Лимиты бюджетных обязательств министерство доводит на открытый лицевой счет по переданным полномочиям.</w:t>
      </w:r>
    </w:p>
    <w:p w:rsidR="002E7C4B" w:rsidRPr="001E052C" w:rsidRDefault="002E7C4B">
      <w:pPr>
        <w:pStyle w:val="ConsPlusNormal"/>
        <w:spacing w:before="240"/>
        <w:ind w:firstLine="540"/>
        <w:jc w:val="both"/>
      </w:pPr>
      <w:r w:rsidRPr="001E052C">
        <w:t xml:space="preserve">Предоставление получателю субсидии необходимого объема средств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w:t>
      </w:r>
      <w:r w:rsidRPr="001E052C">
        <w:lastRenderedPageBreak/>
        <w:t xml:space="preserve">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необходимых документов, указанных в </w:t>
      </w:r>
      <w:hyperlink w:anchor="Par1330" w:tooltip="22. Предоставление местному бюджету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 w:history="1">
        <w:r w:rsidRPr="001E052C">
          <w:t>пункте 22</w:t>
        </w:r>
      </w:hyperlink>
      <w:r w:rsidRPr="001E052C">
        <w:t xml:space="preserve"> настоящих Правил, в случае, если муниципальными контрактами предусмотрено авансирование в соответствующем размере.</w:t>
      </w:r>
    </w:p>
    <w:p w:rsidR="002E7C4B" w:rsidRPr="001E052C" w:rsidRDefault="002E7C4B">
      <w:pPr>
        <w:pStyle w:val="ConsPlusNormal"/>
        <w:spacing w:before="240"/>
        <w:ind w:firstLine="540"/>
        <w:jc w:val="both"/>
      </w:pPr>
      <w:r w:rsidRPr="001E052C">
        <w:t xml:space="preserve">После предоставления получателем субсидии документов, указанных в </w:t>
      </w:r>
      <w:hyperlink w:anchor="Par1330" w:tooltip="22. Предоставление местному бюджету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 w:history="1">
        <w:r w:rsidRPr="001E052C">
          <w:t>пункте 22</w:t>
        </w:r>
      </w:hyperlink>
      <w:r w:rsidRPr="001E052C">
        <w:t xml:space="preserve"> настоящих Правил, министерство не позднее 10 рабочих дней со дня представления 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2E7C4B" w:rsidRPr="001E052C" w:rsidRDefault="002E7C4B">
      <w:pPr>
        <w:pStyle w:val="ConsPlusNormal"/>
        <w:spacing w:before="240"/>
        <w:ind w:firstLine="540"/>
        <w:jc w:val="both"/>
      </w:pPr>
      <w:r w:rsidRPr="001E052C">
        <w:t>24. Для осуществления кассовых расходов с лицевых счетов уполномоченные органы муниципальных образований готовят заявки и направляют их в Управление Федерального казначейства по Архангельской области и Ненецкому автономному округу.</w:t>
      </w:r>
    </w:p>
    <w:p w:rsidR="002E7C4B" w:rsidRPr="001E052C" w:rsidRDefault="002E7C4B">
      <w:pPr>
        <w:pStyle w:val="ConsPlusNormal"/>
        <w:spacing w:before="240"/>
        <w:ind w:firstLine="540"/>
        <w:jc w:val="both"/>
      </w:pPr>
      <w:r w:rsidRPr="001E052C">
        <w:t xml:space="preserve">В соответствии с </w:t>
      </w:r>
      <w:hyperlink r:id="rId76" w:history="1">
        <w:r w:rsidRPr="001E052C">
          <w:t>Порядком</w:t>
        </w:r>
      </w:hyperlink>
      <w:r w:rsidRPr="001E052C">
        <w:t xml:space="preserve">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от 20 декабря 2016 года N 22-пф,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2E7C4B" w:rsidRPr="001E052C" w:rsidRDefault="002E7C4B">
      <w:pPr>
        <w:pStyle w:val="ConsPlusNormal"/>
        <w:spacing w:before="240"/>
        <w:ind w:firstLine="540"/>
        <w:jc w:val="both"/>
      </w:pPr>
      <w:r w:rsidRPr="001E052C">
        <w:t>1) соглашение;</w:t>
      </w:r>
    </w:p>
    <w:p w:rsidR="002E7C4B" w:rsidRPr="001E052C" w:rsidRDefault="002E7C4B">
      <w:pPr>
        <w:pStyle w:val="ConsPlusNormal"/>
        <w:spacing w:before="240"/>
        <w:ind w:firstLine="540"/>
        <w:jc w:val="both"/>
      </w:pPr>
      <w:r w:rsidRPr="001E052C">
        <w:t>2) муниципальные контракты на закупку товаров, работ, услуг для обеспечения муниципальных нужд;</w:t>
      </w:r>
    </w:p>
    <w:p w:rsidR="002E7C4B" w:rsidRPr="001E052C" w:rsidRDefault="002E7C4B">
      <w:pPr>
        <w:pStyle w:val="ConsPlusNormal"/>
        <w:spacing w:before="240"/>
        <w:ind w:firstLine="540"/>
        <w:jc w:val="both"/>
      </w:pPr>
      <w:r w:rsidRPr="001E052C">
        <w:t>3) акты о приемке выполненных работ (</w:t>
      </w:r>
      <w:hyperlink r:id="rId77" w:history="1">
        <w:r w:rsidRPr="001E052C">
          <w:t>КС-2</w:t>
        </w:r>
      </w:hyperlink>
      <w:r w:rsidRPr="001E052C">
        <w:t>);</w:t>
      </w:r>
    </w:p>
    <w:p w:rsidR="002E7C4B" w:rsidRPr="001E052C" w:rsidRDefault="002E7C4B">
      <w:pPr>
        <w:pStyle w:val="ConsPlusNormal"/>
        <w:spacing w:before="240"/>
        <w:ind w:firstLine="540"/>
        <w:jc w:val="both"/>
      </w:pPr>
      <w:r w:rsidRPr="001E052C">
        <w:t>4) справки о стоимости выполненных работ и затрат (</w:t>
      </w:r>
      <w:hyperlink r:id="rId78" w:history="1">
        <w:r w:rsidRPr="001E052C">
          <w:t>КС-3</w:t>
        </w:r>
      </w:hyperlink>
      <w:r w:rsidRPr="001E052C">
        <w:t>), счета-фактуры.</w:t>
      </w:r>
    </w:p>
    <w:p w:rsidR="002E7C4B" w:rsidRPr="001E052C" w:rsidRDefault="002E7C4B">
      <w:pPr>
        <w:pStyle w:val="ConsPlusNormal"/>
        <w:spacing w:before="240"/>
        <w:ind w:firstLine="540"/>
        <w:jc w:val="both"/>
      </w:pPr>
      <w:r w:rsidRPr="001E052C">
        <w:t>25. Операции со средствами субсидий осуществляются в порядке кассового обслуживания исполнения местного бюджета.</w:t>
      </w:r>
    </w:p>
    <w:p w:rsidR="002E7C4B" w:rsidRPr="001E052C" w:rsidRDefault="002E7C4B">
      <w:pPr>
        <w:pStyle w:val="ConsPlusNormal"/>
        <w:spacing w:before="240"/>
        <w:ind w:firstLine="540"/>
        <w:jc w:val="both"/>
      </w:pPr>
      <w:r w:rsidRPr="001E052C">
        <w:t>26. Если заказчиками реализации мероприятий по обустройству парков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2E7C4B" w:rsidRPr="001E052C" w:rsidRDefault="002E7C4B">
      <w:pPr>
        <w:pStyle w:val="ConsPlusNormal"/>
        <w:spacing w:before="240"/>
        <w:ind w:firstLine="540"/>
        <w:jc w:val="both"/>
      </w:pPr>
      <w:r w:rsidRPr="001E052C">
        <w:t xml:space="preserve">27. В случае непредставления получателем субсидии до 25 декабря текущего года в министерство документов, указанных в </w:t>
      </w:r>
      <w:hyperlink w:anchor="Par1330" w:tooltip="22. Предоставление местному бюджету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 w:history="1">
        <w:r w:rsidRPr="001E052C">
          <w:t>пункте 22</w:t>
        </w:r>
      </w:hyperlink>
      <w:r w:rsidRPr="001E052C">
        <w:t xml:space="preserve"> настоящих Правил, перечисление средств субсидии не осуществляется, а средства, перечисленные местным бюджетам в соответствии с </w:t>
      </w:r>
      <w:hyperlink w:anchor="Par1346" w:tooltip="23. На основании принятого решения, предусмотренного пунктом 6 статьи 14 областного закона от 15 декабря 2017 года N 581-40-ОЗ &quot;Об областном бюджете на 2018 год и на плановый период 2019 и 2020 годов&quot;,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 w:history="1">
        <w:r w:rsidRPr="001E052C">
          <w:t>пунктом 23</w:t>
        </w:r>
      </w:hyperlink>
      <w:r w:rsidRPr="001E052C">
        <w:t xml:space="preserve"> настоящих Правил, подлежат возврату в областной бюджет в срок до 30 января следующего года.</w:t>
      </w:r>
    </w:p>
    <w:p w:rsidR="002E7C4B" w:rsidRPr="001E052C" w:rsidRDefault="002E7C4B">
      <w:pPr>
        <w:pStyle w:val="ConsPlusNormal"/>
        <w:jc w:val="both"/>
      </w:pPr>
    </w:p>
    <w:p w:rsidR="002E7C4B" w:rsidRPr="001E052C" w:rsidRDefault="002E7C4B">
      <w:pPr>
        <w:pStyle w:val="ConsPlusTitle"/>
        <w:jc w:val="center"/>
        <w:outlineLvl w:val="2"/>
        <w:rPr>
          <w:rFonts w:ascii="Times New Roman" w:hAnsi="Times New Roman" w:cs="Times New Roman"/>
        </w:rPr>
      </w:pPr>
      <w:r w:rsidRPr="001E052C">
        <w:rPr>
          <w:rFonts w:ascii="Times New Roman" w:hAnsi="Times New Roman" w:cs="Times New Roman"/>
        </w:rPr>
        <w:t>III. Осуществление контроля использования субсидий</w:t>
      </w:r>
    </w:p>
    <w:p w:rsidR="002E7C4B" w:rsidRPr="001E052C" w:rsidRDefault="002E7C4B">
      <w:pPr>
        <w:pStyle w:val="ConsPlusNormal"/>
        <w:jc w:val="both"/>
      </w:pPr>
    </w:p>
    <w:p w:rsidR="002E7C4B" w:rsidRPr="001E052C" w:rsidRDefault="002E7C4B">
      <w:pPr>
        <w:pStyle w:val="ConsPlusNormal"/>
        <w:ind w:firstLine="540"/>
        <w:jc w:val="both"/>
      </w:pPr>
      <w:r w:rsidRPr="001E052C">
        <w:t>28. Получатели субсидий представляют в министерство отчетность об использовании субсидий в порядке и сроки, которые предусмотрены соглашением.</w:t>
      </w:r>
    </w:p>
    <w:p w:rsidR="002E7C4B" w:rsidRPr="001E052C" w:rsidRDefault="002E7C4B">
      <w:pPr>
        <w:pStyle w:val="ConsPlusNormal"/>
        <w:spacing w:before="240"/>
        <w:ind w:firstLine="540"/>
        <w:jc w:val="both"/>
      </w:pPr>
      <w:r w:rsidRPr="001E052C">
        <w:t>29.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E7C4B" w:rsidRPr="001E052C" w:rsidRDefault="002E7C4B">
      <w:pPr>
        <w:pStyle w:val="ConsPlusNormal"/>
        <w:spacing w:before="240"/>
        <w:ind w:firstLine="540"/>
        <w:jc w:val="both"/>
      </w:pPr>
      <w:r w:rsidRPr="001E052C">
        <w:lastRenderedPageBreak/>
        <w:t>30. В случае выявления министерством или органами государственного финансового контроля нарушения получателем субсидии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2E7C4B" w:rsidRPr="001E052C" w:rsidRDefault="002E7C4B">
      <w:pPr>
        <w:pStyle w:val="ConsPlusNormal"/>
        <w:spacing w:before="240"/>
        <w:ind w:firstLine="540"/>
        <w:jc w:val="both"/>
      </w:pPr>
      <w:r w:rsidRPr="001E052C">
        <w:t>31. Ответственность за нецелевое использование средств субсидии несут получатели субсидий.</w:t>
      </w:r>
    </w:p>
    <w:p w:rsidR="002E7C4B" w:rsidRPr="001E052C" w:rsidRDefault="002E7C4B">
      <w:pPr>
        <w:pStyle w:val="ConsPlusNormal"/>
        <w:spacing w:before="240"/>
        <w:ind w:firstLine="540"/>
        <w:jc w:val="both"/>
      </w:pPr>
      <w:r w:rsidRPr="001E052C">
        <w:t xml:space="preserve">32. При наличии остатков субсидии, не использованных в отчетном финансовом году, получатель субсидии обязан в течение 15 календарных дней со дня его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79" w:history="1">
        <w:r w:rsidRPr="001E052C">
          <w:t>Порядком</w:t>
        </w:r>
      </w:hyperlink>
      <w:r w:rsidRPr="001E052C">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2E7C4B" w:rsidRPr="001E052C" w:rsidRDefault="002E7C4B">
      <w:pPr>
        <w:pStyle w:val="ConsPlusNormal"/>
        <w:spacing w:before="240"/>
        <w:ind w:firstLine="540"/>
        <w:jc w:val="both"/>
      </w:pPr>
      <w:r w:rsidRPr="001E052C">
        <w:t>33.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E7C4B" w:rsidRPr="001E052C" w:rsidRDefault="002E7C4B">
      <w:pPr>
        <w:pStyle w:val="ConsPlusNormal"/>
        <w:jc w:val="both"/>
      </w:pPr>
    </w:p>
    <w:p w:rsidR="00B255D4" w:rsidRDefault="00B255D4">
      <w:pPr>
        <w:pStyle w:val="ConsPlusNormal"/>
        <w:jc w:val="both"/>
        <w:sectPr w:rsidR="00B255D4">
          <w:pgSz w:w="11906" w:h="16838"/>
          <w:pgMar w:top="1440" w:right="566" w:bottom="1440" w:left="1133" w:header="0" w:footer="0" w:gutter="0"/>
          <w:cols w:space="720"/>
          <w:noEndnote/>
        </w:sectPr>
      </w:pPr>
    </w:p>
    <w:p w:rsidR="00276139" w:rsidRPr="001E052C" w:rsidRDefault="00276139" w:rsidP="00276139">
      <w:pPr>
        <w:pStyle w:val="ConsPlusNormal"/>
        <w:jc w:val="right"/>
        <w:outlineLvl w:val="2"/>
      </w:pPr>
      <w:r w:rsidRPr="001E052C">
        <w:lastRenderedPageBreak/>
        <w:t>Приложение N 1</w:t>
      </w:r>
    </w:p>
    <w:p w:rsidR="00276139" w:rsidRPr="001E052C" w:rsidRDefault="00276139" w:rsidP="00276139">
      <w:pPr>
        <w:pStyle w:val="ConsPlusNormal"/>
        <w:jc w:val="right"/>
      </w:pPr>
      <w:r w:rsidRPr="001E052C">
        <w:t>к Правилам предоставления</w:t>
      </w:r>
    </w:p>
    <w:p w:rsidR="00276139" w:rsidRPr="001E052C" w:rsidRDefault="00276139" w:rsidP="00276139">
      <w:pPr>
        <w:pStyle w:val="ConsPlusNormal"/>
        <w:jc w:val="right"/>
      </w:pPr>
      <w:r w:rsidRPr="001E052C">
        <w:t>и распределения субсидий бюджетам</w:t>
      </w:r>
    </w:p>
    <w:p w:rsidR="00276139" w:rsidRPr="001E052C" w:rsidRDefault="00276139" w:rsidP="00276139">
      <w:pPr>
        <w:pStyle w:val="ConsPlusNormal"/>
        <w:jc w:val="right"/>
      </w:pPr>
      <w:r w:rsidRPr="001E052C">
        <w:t>муниципальных районов и городских</w:t>
      </w:r>
    </w:p>
    <w:p w:rsidR="00276139" w:rsidRPr="001E052C" w:rsidRDefault="00276139" w:rsidP="00276139">
      <w:pPr>
        <w:pStyle w:val="ConsPlusNormal"/>
        <w:jc w:val="right"/>
      </w:pPr>
      <w:r w:rsidRPr="001E052C">
        <w:t>округов Архангельской области в целях</w:t>
      </w:r>
    </w:p>
    <w:p w:rsidR="00276139" w:rsidRPr="001E052C" w:rsidRDefault="00276139" w:rsidP="00276139">
      <w:pPr>
        <w:pStyle w:val="ConsPlusNormal"/>
        <w:jc w:val="right"/>
      </w:pPr>
      <w:r w:rsidRPr="001E052C">
        <w:t>софинансирования мероприятий на поддержку</w:t>
      </w:r>
    </w:p>
    <w:p w:rsidR="00276139" w:rsidRPr="001E052C" w:rsidRDefault="00276139" w:rsidP="00276139">
      <w:pPr>
        <w:pStyle w:val="ConsPlusNormal"/>
        <w:jc w:val="right"/>
      </w:pPr>
      <w:r w:rsidRPr="001E052C">
        <w:t>обустройства мест массового отдыха</w:t>
      </w:r>
    </w:p>
    <w:p w:rsidR="00276139" w:rsidRPr="001E052C" w:rsidRDefault="00276139" w:rsidP="00276139">
      <w:pPr>
        <w:pStyle w:val="ConsPlusNormal"/>
        <w:jc w:val="right"/>
      </w:pPr>
      <w:r w:rsidRPr="001E052C">
        <w:t>населения (городских парков)</w:t>
      </w:r>
    </w:p>
    <w:p w:rsidR="002E7C4B" w:rsidRPr="001E052C" w:rsidRDefault="002E7C4B">
      <w:pPr>
        <w:pStyle w:val="ConsPlusNormal"/>
        <w:jc w:val="both"/>
      </w:pPr>
    </w:p>
    <w:p w:rsidR="002E7C4B" w:rsidRPr="001E052C" w:rsidRDefault="002E7C4B">
      <w:pPr>
        <w:pStyle w:val="ConsPlusNormal"/>
        <w:jc w:val="both"/>
      </w:pPr>
    </w:p>
    <w:p w:rsidR="002E7C4B" w:rsidRPr="001E052C" w:rsidRDefault="002E7C4B">
      <w:pPr>
        <w:pStyle w:val="ConsPlusTitle"/>
        <w:jc w:val="center"/>
        <w:rPr>
          <w:rFonts w:ascii="Times New Roman" w:hAnsi="Times New Roman" w:cs="Times New Roman"/>
        </w:rPr>
      </w:pPr>
      <w:bookmarkStart w:id="60" w:name="Par1382"/>
      <w:bookmarkEnd w:id="60"/>
      <w:r w:rsidRPr="001E052C">
        <w:rPr>
          <w:rFonts w:ascii="Times New Roman" w:hAnsi="Times New Roman" w:cs="Times New Roman"/>
        </w:rPr>
        <w:t>КРИТЕРИИ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рейтинговой оценки заявок органов местного самоуправления</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муниципальных образований Архангельской области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на предоставление дополнительных средств субсидии</w:t>
      </w:r>
    </w:p>
    <w:p w:rsidR="002E7C4B" w:rsidRPr="001E052C" w:rsidRDefault="002E7C4B">
      <w:pPr>
        <w:pStyle w:val="ConsPlusTitle"/>
        <w:jc w:val="center"/>
        <w:rPr>
          <w:rFonts w:ascii="Times New Roman" w:hAnsi="Times New Roman" w:cs="Times New Roman"/>
        </w:rPr>
      </w:pPr>
      <w:r w:rsidRPr="001E052C">
        <w:rPr>
          <w:rFonts w:ascii="Times New Roman" w:hAnsi="Times New Roman" w:cs="Times New Roman"/>
        </w:rPr>
        <w:t>в текущем году</w:t>
      </w:r>
    </w:p>
    <w:p w:rsidR="002E7C4B" w:rsidRPr="001E052C" w:rsidRDefault="002E7C4B">
      <w:pPr>
        <w:pStyle w:val="ConsPlusNormal"/>
        <w:jc w:val="both"/>
      </w:pPr>
    </w:p>
    <w:tbl>
      <w:tblPr>
        <w:tblW w:w="5000" w:type="pct"/>
        <w:tblCellMar>
          <w:top w:w="102" w:type="dxa"/>
          <w:left w:w="62" w:type="dxa"/>
          <w:bottom w:w="102" w:type="dxa"/>
          <w:right w:w="62" w:type="dxa"/>
        </w:tblCellMar>
        <w:tblLook w:val="0000"/>
      </w:tblPr>
      <w:tblGrid>
        <w:gridCol w:w="352"/>
        <w:gridCol w:w="3016"/>
        <w:gridCol w:w="2908"/>
        <w:gridCol w:w="4055"/>
      </w:tblGrid>
      <w:tr w:rsidR="002E7C4B" w:rsidRPr="001E052C" w:rsidTr="00B255D4">
        <w:tc>
          <w:tcPr>
            <w:tcW w:w="1667" w:type="pct"/>
            <w:gridSpan w:val="2"/>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Наименование критерия</w:t>
            </w:r>
          </w:p>
        </w:tc>
        <w:tc>
          <w:tcPr>
            <w:tcW w:w="1352"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Оценка за выполнение/невыполнение (баллов)</w:t>
            </w:r>
          </w:p>
        </w:tc>
        <w:tc>
          <w:tcPr>
            <w:tcW w:w="198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Подтверждающий документ</w:t>
            </w:r>
          </w:p>
        </w:tc>
      </w:tr>
      <w:tr w:rsidR="002E7C4B" w:rsidRPr="001E052C" w:rsidTr="00B255D4">
        <w:tc>
          <w:tcPr>
            <w:tcW w:w="1667" w:type="pct"/>
            <w:gridSpan w:val="2"/>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1</w:t>
            </w:r>
          </w:p>
        </w:tc>
        <w:tc>
          <w:tcPr>
            <w:tcW w:w="1352"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2</w:t>
            </w:r>
          </w:p>
        </w:tc>
        <w:tc>
          <w:tcPr>
            <w:tcW w:w="1981" w:type="pct"/>
            <w:tcBorders>
              <w:top w:val="single" w:sz="4" w:space="0" w:color="auto"/>
              <w:left w:val="single" w:sz="4" w:space="0" w:color="auto"/>
              <w:bottom w:val="single" w:sz="4" w:space="0" w:color="auto"/>
              <w:right w:val="single" w:sz="4" w:space="0" w:color="auto"/>
            </w:tcBorders>
          </w:tcPr>
          <w:p w:rsidR="002E7C4B" w:rsidRPr="001E052C" w:rsidRDefault="002E7C4B">
            <w:pPr>
              <w:pStyle w:val="ConsPlusNormal"/>
              <w:jc w:val="center"/>
            </w:pPr>
            <w:r w:rsidRPr="001E052C">
              <w:t>3</w:t>
            </w:r>
          </w:p>
        </w:tc>
      </w:tr>
      <w:tr w:rsidR="002E7C4B" w:rsidRPr="001E052C" w:rsidTr="00B255D4">
        <w:tc>
          <w:tcPr>
            <w:tcW w:w="189" w:type="pct"/>
            <w:vMerge w:val="restart"/>
            <w:tcBorders>
              <w:top w:val="single" w:sz="4" w:space="0" w:color="auto"/>
            </w:tcBorders>
          </w:tcPr>
          <w:p w:rsidR="002E7C4B" w:rsidRPr="001E052C" w:rsidRDefault="002E7C4B">
            <w:pPr>
              <w:pStyle w:val="ConsPlusNormal"/>
              <w:jc w:val="center"/>
            </w:pPr>
            <w:r w:rsidRPr="001E052C">
              <w:t>1.</w:t>
            </w:r>
          </w:p>
        </w:tc>
        <w:tc>
          <w:tcPr>
            <w:tcW w:w="1478" w:type="pct"/>
            <w:vMerge w:val="restart"/>
            <w:tcBorders>
              <w:top w:val="single" w:sz="4" w:space="0" w:color="auto"/>
            </w:tcBorders>
          </w:tcPr>
          <w:p w:rsidR="002E7C4B" w:rsidRPr="001E052C" w:rsidRDefault="002E7C4B">
            <w:pPr>
              <w:pStyle w:val="ConsPlusNormal"/>
            </w:pPr>
            <w:r w:rsidRPr="001E052C">
              <w:t>Объем софинансирования за счет средств местных бюджетов от объема средств предоставляемой субсидии на выполнение всех запланированных к реализации мероприятий в текущем году</w:t>
            </w:r>
          </w:p>
        </w:tc>
        <w:tc>
          <w:tcPr>
            <w:tcW w:w="1352" w:type="pct"/>
            <w:tcBorders>
              <w:top w:val="single" w:sz="4" w:space="0" w:color="auto"/>
            </w:tcBorders>
          </w:tcPr>
          <w:p w:rsidR="002E7C4B" w:rsidRPr="001E052C" w:rsidRDefault="002E7C4B">
            <w:pPr>
              <w:pStyle w:val="ConsPlusNormal"/>
              <w:jc w:val="center"/>
            </w:pPr>
            <w:r w:rsidRPr="001E052C">
              <w:t>10% - 0 баллов;</w:t>
            </w:r>
          </w:p>
        </w:tc>
        <w:tc>
          <w:tcPr>
            <w:tcW w:w="1981" w:type="pct"/>
            <w:vMerge w:val="restart"/>
            <w:tcBorders>
              <w:top w:val="single" w:sz="4" w:space="0" w:color="auto"/>
            </w:tcBorders>
          </w:tcPr>
          <w:p w:rsidR="002E7C4B" w:rsidRPr="001E052C" w:rsidRDefault="002E7C4B">
            <w:pPr>
              <w:pStyle w:val="ConsPlusNormal"/>
            </w:pPr>
            <w:r w:rsidRPr="001E052C">
              <w:t>выписка из решения представительного органа муниципального образования Архангельской области (далее - муниципальное образование) о местном бюджете, заверенная в установленном законодательством Российской Федерации порядке, или гарантийное обязательство о внесении изменений в решение представительного органа муниципального образования о местном бюджете, подтверждающие софинансирование за счет средств местного бюджета</w:t>
            </w: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tcPr>
          <w:p w:rsidR="002E7C4B" w:rsidRPr="001E052C" w:rsidRDefault="002E7C4B">
            <w:pPr>
              <w:pStyle w:val="ConsPlusNormal"/>
              <w:jc w:val="center"/>
            </w:pPr>
            <w:r w:rsidRPr="001E052C">
              <w:t>10 - 15% - 2 балла;</w:t>
            </w:r>
          </w:p>
        </w:tc>
        <w:tc>
          <w:tcPr>
            <w:tcW w:w="1981" w:type="pct"/>
            <w:vMerge/>
          </w:tcPr>
          <w:p w:rsidR="002E7C4B" w:rsidRPr="001E052C" w:rsidRDefault="002E7C4B">
            <w:pPr>
              <w:pStyle w:val="ConsPlusNormal"/>
              <w:jc w:val="center"/>
            </w:pP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tcPr>
          <w:p w:rsidR="002E7C4B" w:rsidRPr="001E052C" w:rsidRDefault="002E7C4B">
            <w:pPr>
              <w:pStyle w:val="ConsPlusNormal"/>
              <w:jc w:val="center"/>
            </w:pPr>
            <w:r w:rsidRPr="001E052C">
              <w:t>16 - 20% - 4 балла;</w:t>
            </w:r>
          </w:p>
        </w:tc>
        <w:tc>
          <w:tcPr>
            <w:tcW w:w="1981" w:type="pct"/>
            <w:vMerge/>
          </w:tcPr>
          <w:p w:rsidR="002E7C4B" w:rsidRPr="001E052C" w:rsidRDefault="002E7C4B">
            <w:pPr>
              <w:pStyle w:val="ConsPlusNormal"/>
              <w:jc w:val="center"/>
            </w:pP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tcPr>
          <w:p w:rsidR="002E7C4B" w:rsidRPr="001E052C" w:rsidRDefault="002E7C4B">
            <w:pPr>
              <w:pStyle w:val="ConsPlusNormal"/>
              <w:jc w:val="center"/>
            </w:pPr>
            <w:r w:rsidRPr="001E052C">
              <w:t>более 20% - 6 баллов</w:t>
            </w:r>
          </w:p>
        </w:tc>
        <w:tc>
          <w:tcPr>
            <w:tcW w:w="1981" w:type="pct"/>
            <w:vMerge/>
          </w:tcPr>
          <w:p w:rsidR="002E7C4B" w:rsidRPr="001E052C" w:rsidRDefault="002E7C4B">
            <w:pPr>
              <w:pStyle w:val="ConsPlusNormal"/>
              <w:jc w:val="center"/>
            </w:pPr>
          </w:p>
        </w:tc>
      </w:tr>
      <w:tr w:rsidR="002E7C4B" w:rsidRPr="001E052C" w:rsidTr="00B255D4">
        <w:tc>
          <w:tcPr>
            <w:tcW w:w="189" w:type="pct"/>
            <w:vMerge w:val="restart"/>
          </w:tcPr>
          <w:p w:rsidR="002E7C4B" w:rsidRPr="001E052C" w:rsidRDefault="002E7C4B">
            <w:pPr>
              <w:pStyle w:val="ConsPlusNormal"/>
              <w:jc w:val="center"/>
            </w:pPr>
            <w:r w:rsidRPr="001E052C">
              <w:t>2.</w:t>
            </w:r>
          </w:p>
        </w:tc>
        <w:tc>
          <w:tcPr>
            <w:tcW w:w="1478" w:type="pct"/>
            <w:vMerge w:val="restart"/>
          </w:tcPr>
          <w:p w:rsidR="002E7C4B" w:rsidRPr="001E052C" w:rsidRDefault="002E7C4B">
            <w:pPr>
              <w:pStyle w:val="ConsPlusNormal"/>
            </w:pPr>
            <w:r w:rsidRPr="001E052C">
              <w:t xml:space="preserve">Наличие проектной документации в отношении мероприятий по благоустройству парка, планируемых к реализации за счет дополнительных средств субсидии, имеющей положительное заключение государственной экспертизы проектной документации (при </w:t>
            </w:r>
            <w:r w:rsidRPr="001E052C">
              <w:lastRenderedPageBreak/>
              <w:t>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w:t>
            </w:r>
          </w:p>
        </w:tc>
        <w:tc>
          <w:tcPr>
            <w:tcW w:w="1352" w:type="pct"/>
          </w:tcPr>
          <w:p w:rsidR="002E7C4B" w:rsidRPr="001E052C" w:rsidRDefault="002E7C4B">
            <w:pPr>
              <w:pStyle w:val="ConsPlusNormal"/>
              <w:jc w:val="center"/>
            </w:pPr>
            <w:r w:rsidRPr="001E052C">
              <w:lastRenderedPageBreak/>
              <w:t>нет - 0 баллов;</w:t>
            </w:r>
          </w:p>
        </w:tc>
        <w:tc>
          <w:tcPr>
            <w:tcW w:w="1981" w:type="pct"/>
            <w:vMerge w:val="restart"/>
          </w:tcPr>
          <w:p w:rsidR="002E7C4B" w:rsidRPr="001E052C" w:rsidRDefault="002E7C4B">
            <w:pPr>
              <w:pStyle w:val="ConsPlusNormal"/>
            </w:pPr>
            <w:r w:rsidRPr="001E052C">
              <w:t>копия проектной документации, имеющей положительное заключение государственной экспертизы проектной документации или заключение о проверке достоверности определения сметной стоимости, заверенная в установленном законодательством Российской Федерации порядке.</w:t>
            </w:r>
          </w:p>
        </w:tc>
      </w:tr>
      <w:tr w:rsidR="002E7C4B" w:rsidRPr="001E052C" w:rsidTr="00B255D4">
        <w:trPr>
          <w:trHeight w:val="276"/>
        </w:trPr>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vMerge w:val="restart"/>
          </w:tcPr>
          <w:p w:rsidR="002E7C4B" w:rsidRPr="001E052C" w:rsidRDefault="002E7C4B">
            <w:pPr>
              <w:pStyle w:val="ConsPlusNormal"/>
              <w:jc w:val="center"/>
            </w:pPr>
            <w:r w:rsidRPr="001E052C">
              <w:t>да - 2 балла</w:t>
            </w:r>
          </w:p>
        </w:tc>
        <w:tc>
          <w:tcPr>
            <w:tcW w:w="1981" w:type="pct"/>
            <w:vMerge/>
          </w:tcPr>
          <w:p w:rsidR="002E7C4B" w:rsidRPr="001E052C" w:rsidRDefault="002E7C4B">
            <w:pPr>
              <w:pStyle w:val="ConsPlusNormal"/>
              <w:jc w:val="center"/>
            </w:pP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vMerge/>
          </w:tcPr>
          <w:p w:rsidR="002E7C4B" w:rsidRPr="001E052C" w:rsidRDefault="002E7C4B">
            <w:pPr>
              <w:pStyle w:val="ConsPlusNormal"/>
              <w:jc w:val="both"/>
            </w:pPr>
          </w:p>
        </w:tc>
        <w:tc>
          <w:tcPr>
            <w:tcW w:w="1981" w:type="pct"/>
          </w:tcPr>
          <w:p w:rsidR="002E7C4B" w:rsidRPr="001E052C" w:rsidRDefault="002E7C4B">
            <w:pPr>
              <w:pStyle w:val="ConsPlusNormal"/>
            </w:pPr>
            <w:r w:rsidRPr="001E052C">
              <w:t xml:space="preserve">В случае если для реализации мероприятия отсутствует </w:t>
            </w:r>
            <w:r w:rsidRPr="001E052C">
              <w:lastRenderedPageBreak/>
              <w:t>необходимость разработки проектной документации, то заявке по данному критерию присваивается 2 балла</w:t>
            </w:r>
          </w:p>
        </w:tc>
      </w:tr>
      <w:tr w:rsidR="002E7C4B" w:rsidRPr="001E052C" w:rsidTr="00B255D4">
        <w:tc>
          <w:tcPr>
            <w:tcW w:w="189" w:type="pct"/>
            <w:vMerge w:val="restart"/>
          </w:tcPr>
          <w:p w:rsidR="002E7C4B" w:rsidRPr="001E052C" w:rsidRDefault="002E7C4B">
            <w:pPr>
              <w:pStyle w:val="ConsPlusNormal"/>
              <w:jc w:val="center"/>
            </w:pPr>
            <w:r w:rsidRPr="001E052C">
              <w:lastRenderedPageBreak/>
              <w:t>3.</w:t>
            </w:r>
          </w:p>
        </w:tc>
        <w:tc>
          <w:tcPr>
            <w:tcW w:w="1478" w:type="pct"/>
            <w:vMerge w:val="restart"/>
          </w:tcPr>
          <w:p w:rsidR="002E7C4B" w:rsidRPr="001E052C" w:rsidRDefault="002E7C4B">
            <w:pPr>
              <w:pStyle w:val="ConsPlusNormal"/>
            </w:pPr>
            <w:r w:rsidRPr="001E052C">
              <w:t>Доля элементов благоустройства территории парка, требующих капитального ремонта либо замены, от общего количества расположенных на указанной территории элементов благоустройства (в соответствии с паспортом благоустройства такой территории)</w:t>
            </w:r>
          </w:p>
        </w:tc>
        <w:tc>
          <w:tcPr>
            <w:tcW w:w="1352" w:type="pct"/>
          </w:tcPr>
          <w:p w:rsidR="002E7C4B" w:rsidRPr="001E052C" w:rsidRDefault="002E7C4B">
            <w:pPr>
              <w:pStyle w:val="ConsPlusNormal"/>
              <w:jc w:val="center"/>
            </w:pPr>
            <w:r w:rsidRPr="001E052C">
              <w:t>0% - 0 баллов;</w:t>
            </w:r>
          </w:p>
        </w:tc>
        <w:tc>
          <w:tcPr>
            <w:tcW w:w="1981" w:type="pct"/>
            <w:vMerge w:val="restart"/>
          </w:tcPr>
          <w:p w:rsidR="002E7C4B" w:rsidRPr="001E052C" w:rsidRDefault="002E7C4B">
            <w:pPr>
              <w:pStyle w:val="ConsPlusNormal"/>
            </w:pPr>
            <w:r w:rsidRPr="001E052C">
              <w:t>справка в свободной форме за подписью главы муниципального образования с указанием доли элементов благоустройства территории парка, требующих капитального ремонта либо замены, от общего количества расположенных на указанной территории элементов благоустройства (с приложением заверенной в установленном законодательством Российской Федерации порядке копии паспорта благоустройства такой территории)</w:t>
            </w: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tcPr>
          <w:p w:rsidR="002E7C4B" w:rsidRPr="001E052C" w:rsidRDefault="002E7C4B">
            <w:pPr>
              <w:pStyle w:val="ConsPlusNormal"/>
              <w:jc w:val="center"/>
            </w:pPr>
            <w:r w:rsidRPr="001E052C">
              <w:t>1 - 50% - 1 балл;</w:t>
            </w:r>
          </w:p>
        </w:tc>
        <w:tc>
          <w:tcPr>
            <w:tcW w:w="1981" w:type="pct"/>
            <w:vMerge/>
          </w:tcPr>
          <w:p w:rsidR="002E7C4B" w:rsidRPr="001E052C" w:rsidRDefault="002E7C4B">
            <w:pPr>
              <w:pStyle w:val="ConsPlusNormal"/>
              <w:jc w:val="center"/>
            </w:pPr>
          </w:p>
        </w:tc>
      </w:tr>
      <w:tr w:rsidR="002E7C4B" w:rsidRPr="001E052C" w:rsidTr="00B255D4">
        <w:tc>
          <w:tcPr>
            <w:tcW w:w="189" w:type="pct"/>
            <w:vMerge/>
          </w:tcPr>
          <w:p w:rsidR="002E7C4B" w:rsidRPr="001E052C" w:rsidRDefault="002E7C4B">
            <w:pPr>
              <w:pStyle w:val="ConsPlusNormal"/>
              <w:jc w:val="both"/>
            </w:pPr>
          </w:p>
        </w:tc>
        <w:tc>
          <w:tcPr>
            <w:tcW w:w="1478" w:type="pct"/>
            <w:vMerge/>
          </w:tcPr>
          <w:p w:rsidR="002E7C4B" w:rsidRPr="001E052C" w:rsidRDefault="002E7C4B">
            <w:pPr>
              <w:pStyle w:val="ConsPlusNormal"/>
              <w:jc w:val="both"/>
            </w:pPr>
          </w:p>
        </w:tc>
        <w:tc>
          <w:tcPr>
            <w:tcW w:w="1352" w:type="pct"/>
          </w:tcPr>
          <w:p w:rsidR="002E7C4B" w:rsidRPr="001E052C" w:rsidRDefault="002E7C4B">
            <w:pPr>
              <w:pStyle w:val="ConsPlusNormal"/>
              <w:jc w:val="center"/>
            </w:pPr>
            <w:r w:rsidRPr="001E052C">
              <w:t>более 50% - 2 балла</w:t>
            </w:r>
          </w:p>
        </w:tc>
        <w:tc>
          <w:tcPr>
            <w:tcW w:w="1981" w:type="pct"/>
            <w:vMerge/>
          </w:tcPr>
          <w:p w:rsidR="002E7C4B" w:rsidRPr="001E052C" w:rsidRDefault="002E7C4B">
            <w:pPr>
              <w:pStyle w:val="ConsPlusNormal"/>
              <w:jc w:val="center"/>
            </w:pPr>
          </w:p>
        </w:tc>
      </w:tr>
    </w:tbl>
    <w:p w:rsidR="002E7C4B" w:rsidRPr="001E052C" w:rsidRDefault="002E7C4B" w:rsidP="001E5EF5">
      <w:pPr>
        <w:pStyle w:val="ConsPlusNormal"/>
        <w:pBdr>
          <w:top w:val="single" w:sz="6" w:space="31" w:color="auto"/>
        </w:pBdr>
        <w:spacing w:before="100" w:after="100"/>
        <w:jc w:val="both"/>
        <w:rPr>
          <w:sz w:val="2"/>
          <w:szCs w:val="2"/>
        </w:rPr>
      </w:pPr>
    </w:p>
    <w:sectPr w:rsidR="002E7C4B" w:rsidRPr="001E052C">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30" w:rsidRDefault="001C7F30">
      <w:pPr>
        <w:spacing w:after="0" w:line="240" w:lineRule="auto"/>
      </w:pPr>
      <w:r>
        <w:separator/>
      </w:r>
    </w:p>
  </w:endnote>
  <w:endnote w:type="continuationSeparator" w:id="0">
    <w:p w:rsidR="001C7F30" w:rsidRDefault="001C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ED" w:rsidRDefault="000B27ED">
    <w:pPr>
      <w:pStyle w:val="a7"/>
      <w:jc w:val="center"/>
    </w:pPr>
    <w:fldSimple w:instr="PAGE   \* MERGEFORMAT">
      <w:r w:rsidR="00875146">
        <w:rPr>
          <w:noProof/>
        </w:rPr>
        <w:t>6</w:t>
      </w:r>
    </w:fldSimple>
  </w:p>
  <w:p w:rsidR="000B27ED" w:rsidRDefault="000B27E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4" w:rsidRDefault="00F95754">
    <w:pPr>
      <w:pStyle w:val="a7"/>
      <w:jc w:val="center"/>
    </w:pPr>
    <w:fldSimple w:instr="PAGE   \* MERGEFORMAT">
      <w:r w:rsidR="00875146">
        <w:rPr>
          <w:noProof/>
        </w:rPr>
        <w:t>8</w:t>
      </w:r>
    </w:fldSimple>
  </w:p>
  <w:p w:rsidR="00613C80" w:rsidRDefault="00613C80">
    <w:pPr>
      <w:pStyle w:val="ConsPlusNormal"/>
      <w:pBdr>
        <w:bottom w:val="single" w:sz="12" w:space="0" w:color="auto"/>
      </w:pBdr>
      <w:jc w:val="cen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4" w:rsidRDefault="00F95754">
    <w:pPr>
      <w:pStyle w:val="a7"/>
      <w:jc w:val="center"/>
    </w:pPr>
    <w:fldSimple w:instr="PAGE   \* MERGEFORMAT">
      <w:r w:rsidR="00875146">
        <w:rPr>
          <w:noProof/>
        </w:rPr>
        <w:t>13</w:t>
      </w:r>
    </w:fldSimple>
  </w:p>
  <w:p w:rsidR="00613C80" w:rsidRDefault="00613C80">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54" w:rsidRDefault="00F95754">
    <w:pPr>
      <w:pStyle w:val="a7"/>
      <w:jc w:val="center"/>
    </w:pPr>
    <w:fldSimple w:instr="PAGE   \* MERGEFORMAT">
      <w:r w:rsidR="00875146">
        <w:rPr>
          <w:noProof/>
        </w:rPr>
        <w:t>47</w:t>
      </w:r>
    </w:fldSimple>
  </w:p>
  <w:p w:rsidR="00613C80" w:rsidRDefault="00613C8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30" w:rsidRDefault="001C7F30">
      <w:pPr>
        <w:spacing w:after="0" w:line="240" w:lineRule="auto"/>
      </w:pPr>
      <w:r>
        <w:separator/>
      </w:r>
    </w:p>
  </w:footnote>
  <w:footnote w:type="continuationSeparator" w:id="0">
    <w:p w:rsidR="001C7F30" w:rsidRDefault="001C7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80" w:rsidRPr="001E5EF5" w:rsidRDefault="00613C80" w:rsidP="001E5EF5">
    <w:pPr>
      <w:pStyle w:val="a5"/>
    </w:pPr>
    <w:r w:rsidRPr="001E5EF5">
      <w:rPr>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80" w:rsidRPr="001E5EF5" w:rsidRDefault="00613C80" w:rsidP="001E5EF5">
    <w:pPr>
      <w:pStyle w:val="a5"/>
    </w:pPr>
    <w:r w:rsidRPr="001E5EF5">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80" w:rsidRPr="001E5EF5" w:rsidRDefault="00613C80" w:rsidP="001E5EF5">
    <w:pPr>
      <w:pStyle w:val="a5"/>
    </w:pPr>
    <w:r w:rsidRPr="001E5EF5">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E7C4B"/>
    <w:rsid w:val="000329DC"/>
    <w:rsid w:val="00060515"/>
    <w:rsid w:val="000B27ED"/>
    <w:rsid w:val="001803C1"/>
    <w:rsid w:val="001C7F30"/>
    <w:rsid w:val="001E052C"/>
    <w:rsid w:val="001E5EF5"/>
    <w:rsid w:val="002172E6"/>
    <w:rsid w:val="00276139"/>
    <w:rsid w:val="00292E19"/>
    <w:rsid w:val="002E7C4B"/>
    <w:rsid w:val="0031079B"/>
    <w:rsid w:val="003A164D"/>
    <w:rsid w:val="003A6183"/>
    <w:rsid w:val="00556000"/>
    <w:rsid w:val="005B36E5"/>
    <w:rsid w:val="005D1083"/>
    <w:rsid w:val="005E5145"/>
    <w:rsid w:val="00613C80"/>
    <w:rsid w:val="006676E5"/>
    <w:rsid w:val="00687B24"/>
    <w:rsid w:val="0073036D"/>
    <w:rsid w:val="007E2033"/>
    <w:rsid w:val="007F7FE6"/>
    <w:rsid w:val="00802BD7"/>
    <w:rsid w:val="008708ED"/>
    <w:rsid w:val="00875146"/>
    <w:rsid w:val="009C3EC4"/>
    <w:rsid w:val="009C7376"/>
    <w:rsid w:val="00B2149D"/>
    <w:rsid w:val="00B255D4"/>
    <w:rsid w:val="00B26430"/>
    <w:rsid w:val="00B765C7"/>
    <w:rsid w:val="00C52098"/>
    <w:rsid w:val="00D6041A"/>
    <w:rsid w:val="00D92523"/>
    <w:rsid w:val="00E16BBA"/>
    <w:rsid w:val="00E9700D"/>
    <w:rsid w:val="00EF696D"/>
    <w:rsid w:val="00F0384D"/>
    <w:rsid w:val="00F46339"/>
    <w:rsid w:val="00F9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5E5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E5145"/>
    <w:rPr>
      <w:rFonts w:ascii="Tahoma" w:hAnsi="Tahoma" w:cs="Tahoma"/>
      <w:sz w:val="16"/>
      <w:szCs w:val="16"/>
    </w:rPr>
  </w:style>
  <w:style w:type="paragraph" w:styleId="a5">
    <w:name w:val="header"/>
    <w:basedOn w:val="a"/>
    <w:link w:val="a6"/>
    <w:uiPriority w:val="99"/>
    <w:unhideWhenUsed/>
    <w:rsid w:val="00687B24"/>
    <w:pPr>
      <w:tabs>
        <w:tab w:val="center" w:pos="4677"/>
        <w:tab w:val="right" w:pos="9355"/>
      </w:tabs>
    </w:pPr>
  </w:style>
  <w:style w:type="character" w:customStyle="1" w:styleId="a6">
    <w:name w:val="Верхний колонтитул Знак"/>
    <w:basedOn w:val="a0"/>
    <w:link w:val="a5"/>
    <w:uiPriority w:val="99"/>
    <w:locked/>
    <w:rsid w:val="00687B24"/>
    <w:rPr>
      <w:rFonts w:cs="Times New Roman"/>
    </w:rPr>
  </w:style>
  <w:style w:type="paragraph" w:styleId="a7">
    <w:name w:val="footer"/>
    <w:basedOn w:val="a"/>
    <w:link w:val="a8"/>
    <w:uiPriority w:val="99"/>
    <w:unhideWhenUsed/>
    <w:rsid w:val="00687B24"/>
    <w:pPr>
      <w:tabs>
        <w:tab w:val="center" w:pos="4677"/>
        <w:tab w:val="right" w:pos="9355"/>
      </w:tabs>
    </w:pPr>
  </w:style>
  <w:style w:type="character" w:customStyle="1" w:styleId="a8">
    <w:name w:val="Нижний колонтитул Знак"/>
    <w:basedOn w:val="a0"/>
    <w:link w:val="a7"/>
    <w:uiPriority w:val="99"/>
    <w:locked/>
    <w:rsid w:val="00687B2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base=LAW;n=304193;fld=134;dst=103280" TargetMode="External"/><Relationship Id="rId18" Type="http://schemas.openxmlformats.org/officeDocument/2006/relationships/hyperlink" Target="https://login.consultant.ru/link/?req=doc;base=LAW;n=285427;fld=134" TargetMode="External"/><Relationship Id="rId26" Type="http://schemas.openxmlformats.org/officeDocument/2006/relationships/hyperlink" Target="https://login.consultant.ru/link/?req=doc;base=RLAW013;n=94904;fld=134;dst=101181" TargetMode="External"/><Relationship Id="rId39" Type="http://schemas.openxmlformats.org/officeDocument/2006/relationships/hyperlink" Target="https://login.consultant.ru/link/?req=doc;base=LAW;n=285427;fld=134;dst=100009" TargetMode="External"/><Relationship Id="rId21" Type="http://schemas.openxmlformats.org/officeDocument/2006/relationships/hyperlink" Target="https://login.consultant.ru/link/?req=doc;base=LAW;n=304549;fld=134" TargetMode="External"/><Relationship Id="rId34" Type="http://schemas.openxmlformats.org/officeDocument/2006/relationships/hyperlink" Target="https://login.consultant.ru/link/?req=doc;base=RLAW013;n=87350;fld=134;dst=100009" TargetMode="External"/><Relationship Id="rId42" Type="http://schemas.openxmlformats.org/officeDocument/2006/relationships/hyperlink" Target="https://login.consultant.ru/link/?req=doc;base=RLAW013;n=95631;fld=134;dst=100016" TargetMode="External"/><Relationship Id="rId47" Type="http://schemas.openxmlformats.org/officeDocument/2006/relationships/hyperlink" Target="https://login.consultant.ru/link/?req=doc;base=LAW;n=197975;fld=134;dst=101269" TargetMode="External"/><Relationship Id="rId50" Type="http://schemas.openxmlformats.org/officeDocument/2006/relationships/hyperlink" Target="https://login.consultant.ru/link/?req=doc;base=RLAW013;n=92621;fld=134;dst=100131" TargetMode="External"/><Relationship Id="rId55" Type="http://schemas.openxmlformats.org/officeDocument/2006/relationships/hyperlink" Target="https://login.consultant.ru/link/?req=doc;base=RLAW013;n=94726;fld=134;dst=100210" TargetMode="External"/><Relationship Id="rId63" Type="http://schemas.openxmlformats.org/officeDocument/2006/relationships/hyperlink" Target="https://login.consultant.ru/link/?req=doc;base=LAW;n=305478;fld=134;dst=100979" TargetMode="External"/><Relationship Id="rId68" Type="http://schemas.openxmlformats.org/officeDocument/2006/relationships/hyperlink" Target="https://login.consultant.ru/link/?req=doc;base=RLAW013;n=85025;fld=134;dst=100009" TargetMode="External"/><Relationship Id="rId76" Type="http://schemas.openxmlformats.org/officeDocument/2006/relationships/hyperlink" Target="https://login.consultant.ru/link/?req=doc;base=RLAW013;n=94739;fld=134;dst=100018" TargetMode="External"/><Relationship Id="rId7" Type="http://schemas.openxmlformats.org/officeDocument/2006/relationships/hyperlink" Target="consultantplus://offline/ref=35BE701AF7BEDB3CB5C94C26A1FBD30C4DE6ED9FE0E00A3C9D0025839ED40E40037EF4FAB1996D56E87CAAd4aDO" TargetMode="External"/><Relationship Id="rId71" Type="http://schemas.openxmlformats.org/officeDocument/2006/relationships/hyperlink" Target="https://login.consultant.ru/link/?req=doc;base=LAW;n=26303;fld=134;dst=100223" TargetMode="External"/><Relationship Id="rId2" Type="http://schemas.openxmlformats.org/officeDocument/2006/relationships/styles" Target="styles.xml"/><Relationship Id="rId16" Type="http://schemas.openxmlformats.org/officeDocument/2006/relationships/hyperlink" Target="https://login.consultant.ru/link/?req=doc;base=RLAW013;n=94904;fld=134;dst=100735" TargetMode="External"/><Relationship Id="rId29" Type="http://schemas.openxmlformats.org/officeDocument/2006/relationships/header" Target="header2.xml"/><Relationship Id="rId11" Type="http://schemas.openxmlformats.org/officeDocument/2006/relationships/hyperlink" Target="consultantplus://offline/ref=35BE701AF7BEDB3CB5C94C26A1FBD30C4DE6ED9FE1ED023A960025839ED40E40037EF4FAB1996D56E87CAAd4aDO" TargetMode="External"/><Relationship Id="rId24" Type="http://schemas.openxmlformats.org/officeDocument/2006/relationships/hyperlink" Target="https://login.consultant.ru/link/?req=doc;base=LAW;n=129335;fld=134" TargetMode="External"/><Relationship Id="rId32" Type="http://schemas.openxmlformats.org/officeDocument/2006/relationships/hyperlink" Target="https://login.consultant.ru/link/?req=doc;base=LAW;n=305478;fld=134;dst=101044" TargetMode="External"/><Relationship Id="rId37" Type="http://schemas.openxmlformats.org/officeDocument/2006/relationships/hyperlink" Target="https://login.consultant.ru/link/?req=doc;base=LAW;n=305478;fld=134;dst=101106" TargetMode="External"/><Relationship Id="rId40" Type="http://schemas.openxmlformats.org/officeDocument/2006/relationships/hyperlink" Target="https://login.consultant.ru/link/?req=doc;base=RLAW013;n=94859;fld=134;dst=100018" TargetMode="External"/><Relationship Id="rId45" Type="http://schemas.openxmlformats.org/officeDocument/2006/relationships/hyperlink" Target="https://login.consultant.ru/link/?req=doc;base=RLAW013;n=95631;fld=134;dst=100021" TargetMode="External"/><Relationship Id="rId53" Type="http://schemas.openxmlformats.org/officeDocument/2006/relationships/hyperlink" Target="https://login.consultant.ru/link/?req=doc;base=LAW;n=26303;fld=134;dst=100223" TargetMode="External"/><Relationship Id="rId58" Type="http://schemas.openxmlformats.org/officeDocument/2006/relationships/hyperlink" Target="https://login.consultant.ru/link/?req=doc;base=LAW;n=26303;fld=134;dst=100223" TargetMode="External"/><Relationship Id="rId66" Type="http://schemas.openxmlformats.org/officeDocument/2006/relationships/image" Target="media/image2.wmf"/><Relationship Id="rId74" Type="http://schemas.openxmlformats.org/officeDocument/2006/relationships/hyperlink" Target="https://login.consultant.ru/link/?req=doc;base=RLAW013;n=95631;fld=134;dst=100042" TargetMode="External"/><Relationship Id="rId79" Type="http://schemas.openxmlformats.org/officeDocument/2006/relationships/hyperlink" Target="https://login.consultant.ru/link/?req=doc;base=RLAW013;n=83761;fld=134;dst=100010" TargetMode="External"/><Relationship Id="rId5" Type="http://schemas.openxmlformats.org/officeDocument/2006/relationships/footnotes" Target="footnotes.xml"/><Relationship Id="rId61" Type="http://schemas.openxmlformats.org/officeDocument/2006/relationships/footer" Target="footer4.xml"/><Relationship Id="rId10" Type="http://schemas.openxmlformats.org/officeDocument/2006/relationships/hyperlink" Target="consultantplus://offline/ref=35BE701AF7BEDB3CB5C94C26A1FBD30C4DE6ED9FE1EB083A9B0025839ED40E40037EF4FAB1996D56E87CAAd4aDO" TargetMode="External"/><Relationship Id="rId19" Type="http://schemas.openxmlformats.org/officeDocument/2006/relationships/hyperlink" Target="https://login.consultant.ru/link/?req=doc;base=LAW;n=286393;fld=134" TargetMode="External"/><Relationship Id="rId31" Type="http://schemas.openxmlformats.org/officeDocument/2006/relationships/hyperlink" Target="https://login.consultant.ru/link/?req=doc;base=LAW;n=304193;fld=134;dst=2132" TargetMode="External"/><Relationship Id="rId44" Type="http://schemas.openxmlformats.org/officeDocument/2006/relationships/hyperlink" Target="https://login.consultant.ru/link/?req=doc;base=RLAW013;n=95631;fld=134;dst=100020" TargetMode="External"/><Relationship Id="rId52" Type="http://schemas.openxmlformats.org/officeDocument/2006/relationships/hyperlink" Target="https://login.consultant.ru/link/?req=doc;base=LAW;n=26303;fld=134;dst=100135" TargetMode="External"/><Relationship Id="rId60" Type="http://schemas.openxmlformats.org/officeDocument/2006/relationships/header" Target="header3.xml"/><Relationship Id="rId65" Type="http://schemas.openxmlformats.org/officeDocument/2006/relationships/hyperlink" Target="https://login.consultant.ru/link/?req=doc;base=RLAW013;n=94859;fld=134;dst=100043" TargetMode="External"/><Relationship Id="rId73" Type="http://schemas.openxmlformats.org/officeDocument/2006/relationships/hyperlink" Target="https://login.consultant.ru/link/?req=doc;base=RLAW013;n=95631;fld=134;dst=100039" TargetMode="External"/><Relationship Id="rId78" Type="http://schemas.openxmlformats.org/officeDocument/2006/relationships/hyperlink" Target="https://login.consultant.ru/link/?req=doc;base=LAW;n=26303;fld=134;dst=10022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5BE701AF7BEDB3CB5C94C26A1FBD30C4DE6ED9FE1E8023F980025839ED40E40037EF4FAB1996D56E87CAAd4aEO" TargetMode="External"/><Relationship Id="rId14" Type="http://schemas.openxmlformats.org/officeDocument/2006/relationships/hyperlink" Target="https://login.consultant.ru/link/?req=doc;base=LAW;n=304281;fld=134;dst=166" TargetMode="External"/><Relationship Id="rId22" Type="http://schemas.openxmlformats.org/officeDocument/2006/relationships/hyperlink" Target="https://login.consultant.ru/link/?req=doc;base=LAW;n=304236;fld=134"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s://login.consultant.ru/link/?req=doc;base=LAW;n=305478;fld=134;dst=101106" TargetMode="External"/><Relationship Id="rId43" Type="http://schemas.openxmlformats.org/officeDocument/2006/relationships/hyperlink" Target="https://login.consultant.ru/link/?req=doc;base=LAW;n=285427;fld=134;dst=15" TargetMode="External"/><Relationship Id="rId48" Type="http://schemas.openxmlformats.org/officeDocument/2006/relationships/hyperlink" Target="https://login.consultant.ru/link/?req=doc;base=RLAW013;n=92621;fld=134;dst=100131" TargetMode="External"/><Relationship Id="rId56" Type="http://schemas.openxmlformats.org/officeDocument/2006/relationships/hyperlink" Target="https://login.consultant.ru/link/?req=doc;base=RLAW013;n=94739;fld=134;dst=100018" TargetMode="External"/><Relationship Id="rId64" Type="http://schemas.openxmlformats.org/officeDocument/2006/relationships/hyperlink" Target="https://login.consultant.ru/link/?req=doc;base=RLAW013;n=95631;fld=134;dst=100036" TargetMode="External"/><Relationship Id="rId69" Type="http://schemas.openxmlformats.org/officeDocument/2006/relationships/hyperlink" Target="https://login.consultant.ru/link/?req=doc;base=RLAW013;n=92254;fld=134;dst=100019" TargetMode="External"/><Relationship Id="rId77" Type="http://schemas.openxmlformats.org/officeDocument/2006/relationships/hyperlink" Target="https://login.consultant.ru/link/?req=doc;base=LAW;n=26303;fld=134;dst=100135" TargetMode="External"/><Relationship Id="rId8" Type="http://schemas.openxmlformats.org/officeDocument/2006/relationships/hyperlink" Target="consultantplus://offline/ref=35BE701AF7BEDB3CB5C94C26A1FBD30C4DE6ED9FE1E90C389A0025839ED40E40037EF4FAB1996D56E87CAAd4aDO" TargetMode="External"/><Relationship Id="rId51" Type="http://schemas.openxmlformats.org/officeDocument/2006/relationships/hyperlink" Target="https://login.consultant.ru/link/?req=doc;base=RLAW013;n=85025;fld=134;dst=100009" TargetMode="External"/><Relationship Id="rId72" Type="http://schemas.openxmlformats.org/officeDocument/2006/relationships/hyperlink" Target="https://login.consultant.ru/link/?req=doc;base=RLAW013;n=94859;fld=134;dst=10004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5BE701AF7BEDB3CB5C94C26A1FBD30C4DE6ED9FE1EC0C3C9E0025839ED40E40037EF4FAB1996D56E87CAAd4aDO" TargetMode="External"/><Relationship Id="rId17" Type="http://schemas.openxmlformats.org/officeDocument/2006/relationships/footer" Target="footer1.xml"/><Relationship Id="rId25" Type="http://schemas.openxmlformats.org/officeDocument/2006/relationships/hyperlink" Target="https://login.consultant.ru/link/?req=doc;base=RLAW013;n=87350;fld=134" TargetMode="External"/><Relationship Id="rId33" Type="http://schemas.openxmlformats.org/officeDocument/2006/relationships/hyperlink" Target="https://login.consultant.ru/link/?req=doc;base=LAW;n=286393;fld=134;dst=100010" TargetMode="External"/><Relationship Id="rId38" Type="http://schemas.openxmlformats.org/officeDocument/2006/relationships/hyperlink" Target="https://login.consultant.ru/link/?req=doc;base=LAW;n=286393;fld=134;dst=100010" TargetMode="External"/><Relationship Id="rId46" Type="http://schemas.openxmlformats.org/officeDocument/2006/relationships/hyperlink" Target="https://login.consultant.ru/link/?req=doc;base=RLAW013;n=95631;fld=134;dst=100022" TargetMode="External"/><Relationship Id="rId59" Type="http://schemas.openxmlformats.org/officeDocument/2006/relationships/hyperlink" Target="https://login.consultant.ru/link/?req=doc;base=RLAW013;n=83761;fld=134;dst=100010" TargetMode="External"/><Relationship Id="rId67" Type="http://schemas.openxmlformats.org/officeDocument/2006/relationships/hyperlink" Target="https://login.consultant.ru/link/?req=doc;base=RLAW013;n=92621;fld=134;dst=100098" TargetMode="External"/><Relationship Id="rId20" Type="http://schemas.openxmlformats.org/officeDocument/2006/relationships/hyperlink" Target="https://login.consultant.ru/link/?req=doc;base=LAW;n=219973;fld=134" TargetMode="External"/><Relationship Id="rId41" Type="http://schemas.openxmlformats.org/officeDocument/2006/relationships/hyperlink" Target="https://login.consultant.ru/link/?req=doc;base=RLAW013;n=95631;fld=134;dst=100015" TargetMode="External"/><Relationship Id="rId54" Type="http://schemas.openxmlformats.org/officeDocument/2006/relationships/hyperlink" Target="https://login.consultant.ru/link/?req=doc;base=RLAW013;n=94859;fld=134;dst=100029" TargetMode="External"/><Relationship Id="rId62" Type="http://schemas.openxmlformats.org/officeDocument/2006/relationships/hyperlink" Target="https://login.consultant.ru/link/?req=doc;base=LAW;n=304193;fld=134;dst=2132" TargetMode="External"/><Relationship Id="rId70" Type="http://schemas.openxmlformats.org/officeDocument/2006/relationships/hyperlink" Target="https://login.consultant.ru/link/?req=doc;base=LAW;n=26303;fld=134;dst=100135" TargetMode="External"/><Relationship Id="rId75" Type="http://schemas.openxmlformats.org/officeDocument/2006/relationships/hyperlink" Target="https://login.consultant.ru/link/?req=doc;base=RLAW013;n=94726;fld=134;dst=10021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base=RLAW013;n=93460;fld=134;dst=100952" TargetMode="External"/><Relationship Id="rId23" Type="http://schemas.openxmlformats.org/officeDocument/2006/relationships/hyperlink" Target="https://login.consultant.ru/link/?req=doc;base=LAW;n=291279;fld=134" TargetMode="External"/><Relationship Id="rId28" Type="http://schemas.openxmlformats.org/officeDocument/2006/relationships/footer" Target="footer2.xml"/><Relationship Id="rId36" Type="http://schemas.openxmlformats.org/officeDocument/2006/relationships/hyperlink" Target="https://login.consultant.ru/link/?req=doc;base=LAW;n=286393;fld=134;dst=100010" TargetMode="External"/><Relationship Id="rId49" Type="http://schemas.openxmlformats.org/officeDocument/2006/relationships/image" Target="media/image1.wmf"/><Relationship Id="rId57" Type="http://schemas.openxmlformats.org/officeDocument/2006/relationships/hyperlink" Target="https://login.consultant.ru/link/?req=doc;base=LAW;n=26303;fld=134;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29C8-604D-4C6F-95CE-FB3800ED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21840</Words>
  <Characters>124489</Characters>
  <Application>Microsoft Office Word</Application>
  <DocSecurity>2</DocSecurity>
  <Lines>1037</Lines>
  <Paragraphs>292</Paragraphs>
  <ScaleCrop>false</ScaleCrop>
  <Company>КонсультантПлюс Версия 4017.00.91</Company>
  <LinksUpToDate>false</LinksUpToDate>
  <CharactersWithSpaces>146037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22.08.2017 N 330-пп(ред. от 14.08.2018)"Об утверждении государственной программы Архангельской области "Формирование современной городской среды в Архангельской области (2018 - 2022 годы)"</dc:title>
  <dc:creator>minfin user</dc:creator>
  <cp:lastModifiedBy>minfin user</cp:lastModifiedBy>
  <cp:revision>2</cp:revision>
  <cp:lastPrinted>2018-10-04T07:10:00Z</cp:lastPrinted>
  <dcterms:created xsi:type="dcterms:W3CDTF">2018-10-13T16:34:00Z</dcterms:created>
  <dcterms:modified xsi:type="dcterms:W3CDTF">2018-10-13T16:34:00Z</dcterms:modified>
</cp:coreProperties>
</file>