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E1" w:rsidRDefault="00035CE1" w:rsidP="00035CE1">
      <w:pPr>
        <w:pStyle w:val="a3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А С П О Р Т</w:t>
      </w:r>
    </w:p>
    <w:p w:rsidR="00035CE1" w:rsidRDefault="00035CE1" w:rsidP="00035CE1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государственной программы Архангельской области </w:t>
      </w:r>
      <w:r>
        <w:rPr>
          <w:b/>
        </w:rPr>
        <w:br/>
        <w:t xml:space="preserve">«Устойчивое развитие сельских территорий </w:t>
      </w:r>
      <w:r>
        <w:rPr>
          <w:b/>
        </w:rPr>
        <w:br/>
        <w:t>Архангельской области (2014 – 2020 годы)»</w:t>
      </w:r>
    </w:p>
    <w:p w:rsidR="00035CE1" w:rsidRDefault="00035CE1" w:rsidP="00035CE1">
      <w:pPr>
        <w:keepNext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62"/>
        <w:gridCol w:w="5501"/>
      </w:tblGrid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keepNext/>
              <w:jc w:val="both"/>
            </w:pPr>
            <w:r>
              <w:t>Наименование государственной программы</w:t>
            </w:r>
          </w:p>
          <w:p w:rsidR="00035CE1" w:rsidRDefault="00035CE1">
            <w:pPr>
              <w:keepNext/>
              <w:jc w:val="both"/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keepNext/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keepNext/>
              <w:autoSpaceDE w:val="0"/>
              <w:autoSpaceDN w:val="0"/>
              <w:adjustRightInd w:val="0"/>
            </w:pPr>
            <w:r>
              <w:t xml:space="preserve">государственная программа Архангельской области «Устойчивое развитие сельских территорий Архангельской области </w:t>
            </w:r>
            <w:r>
              <w:br/>
              <w:t>(2014 – 2020 годы)» (далее – государственная программа)</w:t>
            </w:r>
          </w:p>
          <w:p w:rsidR="00035CE1" w:rsidRDefault="00035CE1">
            <w:pPr>
              <w:keepNext/>
            </w:pPr>
          </w:p>
        </w:tc>
      </w:tr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jc w:val="both"/>
            </w:pPr>
            <w:r>
              <w:t xml:space="preserve">Ответственный исполнитель государственной программы </w:t>
            </w:r>
          </w:p>
          <w:p w:rsidR="00035CE1" w:rsidRDefault="00035CE1">
            <w:pPr>
              <w:jc w:val="both"/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r>
              <w:t>министерство агропромышленного комплекса и торговли Архангельской области (далее – министерство агропромышленного комплекса и торговли)</w:t>
            </w:r>
          </w:p>
          <w:p w:rsidR="00035CE1" w:rsidRDefault="00035CE1"/>
        </w:tc>
      </w:tr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jc w:val="both"/>
            </w:pPr>
            <w:r>
              <w:t>Соисполнители</w:t>
            </w:r>
          </w:p>
          <w:p w:rsidR="00035CE1" w:rsidRDefault="00035CE1">
            <w:pPr>
              <w:jc w:val="both"/>
            </w:pPr>
            <w:r>
              <w:t xml:space="preserve">государственной программы </w:t>
            </w:r>
          </w:p>
          <w:p w:rsidR="00035CE1" w:rsidRDefault="00035CE1">
            <w:pPr>
              <w:jc w:val="both"/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pStyle w:val="ConsPlusCell"/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топливно-энергетического комплекса и жилищно-коммунального хозяйства Архангельской области </w:t>
            </w:r>
          </w:p>
          <w:p w:rsidR="00035CE1" w:rsidRDefault="00035CE1">
            <w:pPr>
              <w:pStyle w:val="ConsPlusCell"/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министерство ТЭК и ЖКХ);</w:t>
            </w:r>
          </w:p>
          <w:p w:rsidR="00035CE1" w:rsidRDefault="00035CE1">
            <w:pPr>
              <w:pStyle w:val="ConsPlusCell"/>
              <w:widowControl/>
              <w:autoSpaceDE/>
              <w:adjustRightInd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  <w:p w:rsidR="00035CE1" w:rsidRDefault="00035CE1">
            <w:pPr>
              <w:pStyle w:val="ConsPlusCell"/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Архангельской области и Правительства Архангельской области;</w:t>
            </w:r>
          </w:p>
          <w:p w:rsidR="00035CE1" w:rsidRDefault="00035CE1">
            <w:pPr>
              <w:pStyle w:val="ConsPlusCell"/>
              <w:widowControl/>
              <w:autoSpaceDE/>
              <w:adjustRightInd/>
              <w:rPr>
                <w:sz w:val="12"/>
                <w:szCs w:val="12"/>
              </w:rPr>
            </w:pPr>
          </w:p>
          <w:p w:rsidR="00035CE1" w:rsidRDefault="00035CE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министерство транспорта Архангельской области (далее – министерство транспорта)</w:t>
            </w:r>
          </w:p>
          <w:p w:rsidR="00035CE1" w:rsidRDefault="00035CE1">
            <w:pPr>
              <w:pStyle w:val="ConsPlusCell"/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E1" w:rsidRDefault="00035CE1"/>
          <w:p w:rsidR="00035CE1" w:rsidRDefault="00035CE1"/>
        </w:tc>
      </w:tr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jc w:val="both"/>
            </w:pPr>
            <w:r>
              <w:t xml:space="preserve">Подпрограммы </w:t>
            </w:r>
          </w:p>
          <w:p w:rsidR="00035CE1" w:rsidRDefault="00035CE1">
            <w:pPr>
              <w:jc w:val="both"/>
            </w:pPr>
            <w:r>
              <w:t>государственной программы</w:t>
            </w:r>
          </w:p>
          <w:p w:rsidR="00035CE1" w:rsidRDefault="00035CE1">
            <w:pPr>
              <w:jc w:val="both"/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autoSpaceDE w:val="0"/>
              <w:autoSpaceDN w:val="0"/>
              <w:adjustRightInd w:val="0"/>
            </w:pPr>
            <w:r>
              <w:t>подпрограммы отсутствуют</w:t>
            </w:r>
          </w:p>
          <w:p w:rsidR="00035CE1" w:rsidRDefault="00035CE1">
            <w:pPr>
              <w:rPr>
                <w:sz w:val="24"/>
                <w:szCs w:val="24"/>
              </w:rPr>
            </w:pPr>
          </w:p>
        </w:tc>
      </w:tr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r>
              <w:t xml:space="preserve">Цель </w:t>
            </w:r>
            <w:proofErr w:type="gramStart"/>
            <w:r>
              <w:t>государственной</w:t>
            </w:r>
            <w:proofErr w:type="gramEnd"/>
          </w:p>
          <w:p w:rsidR="00035CE1" w:rsidRDefault="00035CE1">
            <w:r>
              <w:t>программы</w:t>
            </w:r>
          </w:p>
          <w:p w:rsidR="00035CE1" w:rsidRDefault="00035CE1"/>
          <w:p w:rsidR="00035CE1" w:rsidRDefault="00035CE1"/>
          <w:p w:rsidR="00035CE1" w:rsidRDefault="00035CE1"/>
          <w:p w:rsidR="00035CE1" w:rsidRDefault="00035CE1"/>
          <w:p w:rsidR="00035CE1" w:rsidRDefault="00035CE1"/>
          <w:p w:rsidR="00035CE1" w:rsidRDefault="00035CE1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jc w:val="center"/>
            </w:pPr>
            <w:r>
              <w:t>–</w:t>
            </w: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  <w:p w:rsidR="00035CE1" w:rsidRDefault="00035CE1">
            <w:pPr>
              <w:jc w:val="center"/>
            </w:pP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стимулирование инвестиционной активности в агропромышленном комплексе путем создания благоприятных инфраструктурных условий в сельской местности. </w:t>
            </w:r>
          </w:p>
          <w:p w:rsidR="00035CE1" w:rsidRDefault="00035CE1">
            <w:pPr>
              <w:autoSpaceDE w:val="0"/>
              <w:autoSpaceDN w:val="0"/>
              <w:adjustRightInd w:val="0"/>
              <w:ind w:firstLine="431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Перечень целевых показателей приведен в приложении № 1 к настоящей государственной программе</w:t>
            </w:r>
          </w:p>
          <w:p w:rsidR="00035CE1" w:rsidRDefault="00035CE1">
            <w:pPr>
              <w:autoSpaceDE w:val="0"/>
              <w:autoSpaceDN w:val="0"/>
              <w:adjustRightInd w:val="0"/>
              <w:ind w:firstLine="6"/>
              <w:rPr>
                <w:sz w:val="24"/>
                <w:szCs w:val="24"/>
              </w:rPr>
            </w:pPr>
          </w:p>
        </w:tc>
      </w:tr>
      <w:tr w:rsidR="00035CE1" w:rsidTr="00035CE1">
        <w:trPr>
          <w:trHeight w:val="4366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r>
              <w:lastRenderedPageBreak/>
              <w:t>Задачи государственной</w:t>
            </w:r>
          </w:p>
          <w:p w:rsidR="00035CE1" w:rsidRDefault="00035CE1">
            <w:r>
              <w:t xml:space="preserve">программы </w:t>
            </w:r>
          </w:p>
          <w:p w:rsidR="00035CE1" w:rsidRDefault="00035CE1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удовлетворение потребностей сельского населения, в том числе молодых семей </w:t>
            </w:r>
            <w:r>
              <w:rPr>
                <w:rFonts w:ascii="TimesNewRomanPSMT Cyr" w:hAnsi="TimesNewRomanPSMT Cyr" w:cs="TimesNewRomanPSMT Cyr"/>
              </w:rPr>
              <w:br/>
              <w:t xml:space="preserve">и молодых специалистов, </w:t>
            </w:r>
            <w:r>
              <w:rPr>
                <w:rFonts w:ascii="TimesNewRomanPSMT Cyr" w:hAnsi="TimesNewRomanPSMT Cyr" w:cs="TimesNewRomanPSMT Cyr"/>
              </w:rPr>
              <w:br/>
              <w:t xml:space="preserve">в благоустроенном жилье; </w:t>
            </w:r>
          </w:p>
          <w:p w:rsidR="00035CE1" w:rsidRDefault="00035CE1">
            <w:pPr>
              <w:spacing w:before="12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повышение уровня комплексного обустройства населенных пунктов, расположенных в сельской местности, объектами </w:t>
            </w:r>
            <w:r>
              <w:t>социальной, инженерной инфраструктуры и автомобильными дорогами</w:t>
            </w:r>
            <w:r>
              <w:rPr>
                <w:rFonts w:ascii="TimesNewRomanPSMT Cyr" w:hAnsi="TimesNewRomanPSMT Cyr" w:cs="TimesNewRomanPSMT Cyr"/>
              </w:rPr>
              <w:t>;</w:t>
            </w:r>
          </w:p>
          <w:p w:rsidR="00035CE1" w:rsidRDefault="00035CE1">
            <w:pPr>
              <w:autoSpaceDE w:val="0"/>
              <w:autoSpaceDN w:val="0"/>
              <w:adjustRightInd w:val="0"/>
              <w:spacing w:before="120"/>
              <w:rPr>
                <w:rFonts w:ascii="TimesNewRomanPSMT Cyr" w:hAnsi="TimesNewRomanPSMT Cyr" w:cs="TimesNewRomanPSMT Cyr"/>
              </w:rPr>
            </w:pPr>
            <w:r>
              <w:t xml:space="preserve">повышение активности населения </w:t>
            </w:r>
            <w:r>
              <w:br/>
              <w:t>в реализации общественно значимых проектов в сельской местности</w:t>
            </w:r>
            <w:r>
              <w:rPr>
                <w:rFonts w:ascii="TimesNewRomanPSMT Cyr" w:hAnsi="TimesNewRomanPSMT Cyr" w:cs="TimesNewRomanPSMT Cyr"/>
              </w:rPr>
              <w:t xml:space="preserve">  </w:t>
            </w:r>
          </w:p>
        </w:tc>
      </w:tr>
      <w:tr w:rsidR="00035CE1" w:rsidTr="00035CE1">
        <w:trPr>
          <w:trHeight w:val="828"/>
        </w:trPr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r>
              <w:t>Сроки и этапы реализации государственной программы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2014 – 2020 годы.</w:t>
            </w:r>
          </w:p>
          <w:p w:rsidR="00035CE1" w:rsidRDefault="00035CE1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Государственная программа реализуется </w:t>
            </w:r>
            <w:r>
              <w:rPr>
                <w:rFonts w:ascii="TimesNewRomanPSMT Cyr" w:hAnsi="TimesNewRomanPSMT Cyr" w:cs="TimesNewRomanPSMT Cyr"/>
              </w:rPr>
              <w:br/>
              <w:t>в один этап</w:t>
            </w:r>
          </w:p>
          <w:p w:rsidR="00035CE1" w:rsidRDefault="00035CE1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  <w:sz w:val="18"/>
                <w:szCs w:val="18"/>
              </w:rPr>
            </w:pPr>
          </w:p>
        </w:tc>
      </w:tr>
      <w:tr w:rsidR="00035CE1" w:rsidTr="00035CE1"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r>
              <w:t>Объемы и источники финансирования</w:t>
            </w:r>
          </w:p>
          <w:p w:rsidR="00035CE1" w:rsidRDefault="00035CE1">
            <w:pPr>
              <w:jc w:val="both"/>
            </w:pPr>
            <w:r>
              <w:t xml:space="preserve">государственной программы </w:t>
            </w:r>
          </w:p>
          <w:p w:rsidR="00035CE1" w:rsidRDefault="00035CE1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5CE1" w:rsidRDefault="00035CE1">
            <w:pPr>
              <w:jc w:val="center"/>
            </w:pPr>
            <w:r>
              <w:t>–</w:t>
            </w:r>
          </w:p>
        </w:tc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</w:tcPr>
          <w:p w:rsidR="00035CE1" w:rsidRDefault="00035CE1">
            <w:pPr>
              <w:pStyle w:val="ConsPlusNormal"/>
              <w:widowControl/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</w:p>
          <w:p w:rsidR="00035CE1" w:rsidRDefault="00035CE1">
            <w:pPr>
              <w:pStyle w:val="ConsPlusNormal"/>
              <w:widowControl/>
              <w:ind w:left="289" w:hanging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1 514 811,9 тыс. рублей, в том числе: </w:t>
            </w:r>
          </w:p>
          <w:p w:rsidR="00035CE1" w:rsidRDefault="00035CE1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422 041,4 тыс. рублей; </w:t>
            </w:r>
          </w:p>
          <w:p w:rsidR="00035CE1" w:rsidRDefault="00035CE1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661 511,7 тыс. рублей; </w:t>
            </w:r>
          </w:p>
          <w:p w:rsidR="00035CE1" w:rsidRDefault="00035CE1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                    107 758,8 тыс. рублей;</w:t>
            </w:r>
          </w:p>
          <w:p w:rsidR="00035CE1" w:rsidRDefault="00035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323 500 тыс. рублей</w:t>
            </w:r>
          </w:p>
          <w:p w:rsidR="00035CE1" w:rsidRDefault="00035CE1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32"/>
                <w:szCs w:val="32"/>
              </w:rPr>
            </w:pPr>
          </w:p>
        </w:tc>
      </w:tr>
    </w:tbl>
    <w:p w:rsidR="00D908DF" w:rsidRDefault="00D908DF"/>
    <w:sectPr w:rsidR="00D908DF" w:rsidSect="00035CE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E1" w:rsidRDefault="00035CE1" w:rsidP="00035CE1">
      <w:r>
        <w:separator/>
      </w:r>
    </w:p>
  </w:endnote>
  <w:endnote w:type="continuationSeparator" w:id="0">
    <w:p w:rsidR="00035CE1" w:rsidRDefault="00035CE1" w:rsidP="0003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933907"/>
      <w:docPartObj>
        <w:docPartGallery w:val="Page Numbers (Bottom of Page)"/>
        <w:docPartUnique/>
      </w:docPartObj>
    </w:sdtPr>
    <w:sdtContent>
      <w:p w:rsidR="00035CE1" w:rsidRDefault="00FA2EE1" w:rsidP="00035CE1">
        <w:pPr>
          <w:pStyle w:val="a7"/>
          <w:jc w:val="center"/>
        </w:pPr>
        <w:fldSimple w:instr=" PAGE   \* MERGEFORMAT ">
          <w:r w:rsidR="007F4BE3">
            <w:rPr>
              <w:noProof/>
            </w:rPr>
            <w:t>2</w:t>
          </w:r>
        </w:fldSimple>
      </w:p>
    </w:sdtContent>
  </w:sdt>
  <w:p w:rsidR="00035CE1" w:rsidRDefault="00035C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E1" w:rsidRDefault="00035CE1" w:rsidP="00035CE1">
      <w:r>
        <w:separator/>
      </w:r>
    </w:p>
  </w:footnote>
  <w:footnote w:type="continuationSeparator" w:id="0">
    <w:p w:rsidR="00035CE1" w:rsidRDefault="00035CE1" w:rsidP="00035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E1"/>
    <w:rsid w:val="00035CE1"/>
    <w:rsid w:val="007F4BE3"/>
    <w:rsid w:val="00D908DF"/>
    <w:rsid w:val="00FA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5C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035C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5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5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5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35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C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>minfin AO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2016-11-15T12:43:00Z</dcterms:created>
  <dcterms:modified xsi:type="dcterms:W3CDTF">2016-11-15T12:43:00Z</dcterms:modified>
</cp:coreProperties>
</file>