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EB" w:rsidRPr="000D77EB" w:rsidRDefault="000D77EB" w:rsidP="000D77EB">
      <w:pPr>
        <w:pStyle w:val="ConsPlusNormal0"/>
        <w:jc w:val="center"/>
        <w:outlineLvl w:val="1"/>
        <w:rPr>
          <w:rFonts w:cs="Times New Roman"/>
          <w:b/>
        </w:rPr>
      </w:pPr>
      <w:r w:rsidRPr="000D77EB">
        <w:rPr>
          <w:rFonts w:cs="Times New Roman"/>
          <w:b/>
        </w:rPr>
        <w:t>ПАСПОРТ</w:t>
      </w:r>
    </w:p>
    <w:p w:rsidR="000D77EB" w:rsidRDefault="000D77EB" w:rsidP="000D77EB">
      <w:pPr>
        <w:pStyle w:val="ConsPlusNormal0"/>
        <w:jc w:val="center"/>
        <w:rPr>
          <w:rFonts w:cs="Times New Roman"/>
        </w:rPr>
      </w:pPr>
      <w:r>
        <w:rPr>
          <w:rFonts w:cs="Times New Roman"/>
        </w:rPr>
        <w:t>государственной программы Архангельской области</w:t>
      </w:r>
    </w:p>
    <w:p w:rsidR="000D77EB" w:rsidRDefault="000D77EB" w:rsidP="000D77EB">
      <w:pPr>
        <w:pStyle w:val="ConsPlusNormal0"/>
        <w:jc w:val="center"/>
        <w:rPr>
          <w:rFonts w:cs="Times New Roman"/>
        </w:rPr>
      </w:pPr>
      <w:r>
        <w:rPr>
          <w:rFonts w:cs="Times New Roman"/>
        </w:rPr>
        <w:t>"Развитие лесного комплекса Архангельской области</w:t>
      </w:r>
    </w:p>
    <w:p w:rsidR="000D77EB" w:rsidRDefault="000D77EB" w:rsidP="000D77EB">
      <w:pPr>
        <w:pStyle w:val="ConsPlusNormal0"/>
        <w:jc w:val="center"/>
        <w:rPr>
          <w:rFonts w:cs="Times New Roman"/>
        </w:rPr>
      </w:pPr>
      <w:r>
        <w:rPr>
          <w:rFonts w:cs="Times New Roman"/>
        </w:rPr>
        <w:t>(2014 - 2020 годы)"</w:t>
      </w:r>
    </w:p>
    <w:p w:rsidR="000D77EB" w:rsidRDefault="000D77EB" w:rsidP="000D77EB">
      <w:pPr>
        <w:pStyle w:val="ConsPlusNormal0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40"/>
        <w:gridCol w:w="6123"/>
      </w:tblGrid>
      <w:tr w:rsidR="000D77EB" w:rsidTr="000D77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Наименование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государственная программа Архангельской области "Развитие лесного комплекса Архангельской области (2014 - 2020 годы)" (далее - государственная программа)</w:t>
            </w:r>
          </w:p>
        </w:tc>
      </w:tr>
      <w:tr w:rsidR="000D77EB" w:rsidTr="000D77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smartTag w:uri="urn:schemas-microsoft-com:office:smarttags" w:element="PersonName">
              <w:smartTagPr>
                <w:attr w:name="ProductID" w:val="Министерство природных ресурсов"/>
              </w:smartTagPr>
              <w:r>
                <w:rPr>
                  <w:rFonts w:cs="Times New Roman"/>
                  <w:szCs w:val="20"/>
                </w:rPr>
                <w:t>министерство природных ресурсов</w:t>
              </w:r>
            </w:smartTag>
            <w:r>
              <w:rPr>
                <w:rFonts w:cs="Times New Roman"/>
                <w:szCs w:val="20"/>
              </w:rPr>
              <w:t xml:space="preserve"> и лесопромышленного комплекса Архангельской области (далее - </w:t>
            </w:r>
            <w:smartTag w:uri="urn:schemas-microsoft-com:office:smarttags" w:element="PersonName">
              <w:smartTagPr>
                <w:attr w:name="ProductID" w:val="Министерство природных ресурсов"/>
              </w:smartTagPr>
              <w:r>
                <w:rPr>
                  <w:rFonts w:cs="Times New Roman"/>
                  <w:szCs w:val="20"/>
                </w:rPr>
                <w:t>министерство природных ресурсов</w:t>
              </w:r>
            </w:smartTag>
            <w:r>
              <w:rPr>
                <w:rFonts w:cs="Times New Roman"/>
                <w:szCs w:val="20"/>
              </w:rPr>
              <w:t xml:space="preserve"> и лесопромышленного комплекса)</w:t>
            </w:r>
          </w:p>
        </w:tc>
      </w:tr>
      <w:tr w:rsidR="000D77EB" w:rsidTr="000D77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Соисполнители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министерство строительства и архитектуры Архангельской области (далее - министерство строительства и архитектуры)</w:t>
            </w:r>
          </w:p>
        </w:tc>
      </w:tr>
      <w:tr w:rsidR="000D77EB" w:rsidTr="000D77EB">
        <w:tc>
          <w:tcPr>
            <w:tcW w:w="90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(в ред. постановлений Правительства Архангельской области от 21.04.2015 </w:t>
            </w:r>
            <w:hyperlink r:id="rId6" w:history="1">
              <w:r>
                <w:rPr>
                  <w:rStyle w:val="a3"/>
                  <w:rFonts w:cs="Times New Roman"/>
                  <w:color w:val="auto"/>
                  <w:szCs w:val="20"/>
                  <w:u w:val="none"/>
                </w:rPr>
                <w:t>N 146-пп</w:t>
              </w:r>
            </w:hyperlink>
            <w:r>
              <w:rPr>
                <w:rFonts w:cs="Times New Roman"/>
                <w:szCs w:val="20"/>
              </w:rPr>
              <w:t xml:space="preserve">, от 22.12.2015 </w:t>
            </w:r>
            <w:hyperlink r:id="rId7" w:history="1">
              <w:r>
                <w:rPr>
                  <w:rStyle w:val="a3"/>
                  <w:rFonts w:cs="Times New Roman"/>
                  <w:color w:val="auto"/>
                  <w:szCs w:val="20"/>
                  <w:u w:val="none"/>
                </w:rPr>
                <w:t>N 546-пп</w:t>
              </w:r>
            </w:hyperlink>
            <w:r>
              <w:rPr>
                <w:rFonts w:cs="Times New Roman"/>
                <w:szCs w:val="20"/>
              </w:rPr>
              <w:t>)</w:t>
            </w:r>
          </w:p>
        </w:tc>
      </w:tr>
      <w:tr w:rsidR="000D77EB" w:rsidTr="000D77EB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Подпрограммы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hyperlink r:id="rId8" w:anchor="P180" w:history="1">
              <w:r>
                <w:rPr>
                  <w:rStyle w:val="a3"/>
                  <w:rFonts w:cs="Times New Roman"/>
                  <w:color w:val="auto"/>
                  <w:szCs w:val="20"/>
                  <w:u w:val="none"/>
                </w:rPr>
                <w:t>подпрограмма N 1</w:t>
              </w:r>
            </w:hyperlink>
            <w:r>
              <w:rPr>
                <w:rFonts w:cs="Times New Roman"/>
                <w:szCs w:val="20"/>
              </w:rPr>
              <w:t xml:space="preserve"> "Обеспечение использования лесов";</w:t>
            </w:r>
          </w:p>
        </w:tc>
      </w:tr>
      <w:tr w:rsidR="000D77EB" w:rsidTr="000D77EB">
        <w:tc>
          <w:tcPr>
            <w:tcW w:w="9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EB" w:rsidRDefault="000D77EB">
            <w:pPr>
              <w:rPr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hyperlink r:id="rId9" w:anchor="P271" w:history="1">
              <w:r>
                <w:rPr>
                  <w:rStyle w:val="a3"/>
                  <w:rFonts w:cs="Times New Roman"/>
                  <w:color w:val="auto"/>
                  <w:szCs w:val="20"/>
                  <w:u w:val="none"/>
                </w:rPr>
                <w:t>подпрограмма N 2</w:t>
              </w:r>
            </w:hyperlink>
            <w:r>
              <w:rPr>
                <w:rFonts w:cs="Times New Roman"/>
                <w:szCs w:val="20"/>
              </w:rPr>
              <w:t xml:space="preserve"> "Воспроизводство лесов";</w:t>
            </w:r>
          </w:p>
        </w:tc>
      </w:tr>
      <w:tr w:rsidR="000D77EB" w:rsidTr="000D77EB">
        <w:tc>
          <w:tcPr>
            <w:tcW w:w="9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EB" w:rsidRDefault="000D77EB">
            <w:pPr>
              <w:rPr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hyperlink r:id="rId10" w:anchor="P405" w:history="1">
              <w:r>
                <w:rPr>
                  <w:rStyle w:val="a3"/>
                  <w:rFonts w:cs="Times New Roman"/>
                  <w:color w:val="auto"/>
                  <w:szCs w:val="20"/>
                  <w:u w:val="none"/>
                </w:rPr>
                <w:t>подпрограмма N 3</w:t>
              </w:r>
            </w:hyperlink>
            <w:r>
              <w:rPr>
                <w:rFonts w:cs="Times New Roman"/>
                <w:szCs w:val="20"/>
              </w:rPr>
              <w:t xml:space="preserve"> "Охрана и защита лесов";</w:t>
            </w:r>
          </w:p>
        </w:tc>
      </w:tr>
      <w:tr w:rsidR="000D77EB" w:rsidTr="000D77EB">
        <w:tc>
          <w:tcPr>
            <w:tcW w:w="9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EB" w:rsidRDefault="000D77EB">
            <w:pPr>
              <w:rPr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hyperlink r:id="rId11" w:anchor="P586" w:history="1">
              <w:r>
                <w:rPr>
                  <w:rStyle w:val="a3"/>
                  <w:rFonts w:cs="Times New Roman"/>
                  <w:color w:val="auto"/>
                  <w:szCs w:val="20"/>
                  <w:u w:val="none"/>
                </w:rPr>
                <w:t>подпрограмма N 4</w:t>
              </w:r>
            </w:hyperlink>
            <w:r>
              <w:rPr>
                <w:rFonts w:cs="Times New Roman"/>
                <w:szCs w:val="20"/>
              </w:rPr>
              <w:t xml:space="preserve"> "Обеспечение реализации государственной программы Архангельской области "Развитие лесного комплекса Архангельской области (2014 - 2020 годы)"</w:t>
            </w:r>
          </w:p>
        </w:tc>
      </w:tr>
      <w:tr w:rsidR="000D77EB" w:rsidTr="000D77EB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Цель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повышение эффективности использования, охраны, защиты и воспроизводства лесов и вклада лесного комплекса Архангельской области в социально-экономическое развитие Архангельской области.</w:t>
            </w:r>
          </w:p>
        </w:tc>
      </w:tr>
      <w:tr w:rsidR="000D77EB" w:rsidTr="000D77EB">
        <w:tc>
          <w:tcPr>
            <w:tcW w:w="9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EB" w:rsidRDefault="000D77EB">
            <w:pPr>
              <w:rPr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Перечень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0D77EB" w:rsidTr="000D77EB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Задачи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задача N 1 - создание условий для рационального использования лесов;</w:t>
            </w:r>
          </w:p>
        </w:tc>
      </w:tr>
      <w:tr w:rsidR="000D77EB" w:rsidTr="000D77EB">
        <w:tc>
          <w:tcPr>
            <w:tcW w:w="9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EB" w:rsidRDefault="000D77EB">
            <w:pPr>
              <w:rPr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задача N 2 - повышение эффективности использования лесов;</w:t>
            </w:r>
          </w:p>
        </w:tc>
      </w:tr>
      <w:tr w:rsidR="000D77EB" w:rsidTr="000D77EB">
        <w:tc>
          <w:tcPr>
            <w:tcW w:w="9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EB" w:rsidRDefault="000D77EB">
            <w:pPr>
              <w:rPr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задача N 3 - обеспечение баланса выбытия и восстановления лесов, повышение их продуктивности и качества;</w:t>
            </w:r>
          </w:p>
        </w:tc>
      </w:tr>
      <w:tr w:rsidR="000D77EB" w:rsidTr="000D77EB">
        <w:tc>
          <w:tcPr>
            <w:tcW w:w="9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EB" w:rsidRDefault="000D77EB">
            <w:pPr>
              <w:rPr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задача N 4 - сокращение потерь лесного хозяйства от пожаров, вредных организмов и незаконных рубок;</w:t>
            </w:r>
          </w:p>
        </w:tc>
      </w:tr>
      <w:tr w:rsidR="000D77EB" w:rsidTr="000D77EB">
        <w:tc>
          <w:tcPr>
            <w:tcW w:w="9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EB" w:rsidRDefault="000D77EB">
            <w:pPr>
              <w:rPr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задача N 5 - повышение эффективности управления лесами</w:t>
            </w:r>
          </w:p>
        </w:tc>
      </w:tr>
      <w:tr w:rsidR="000D77EB" w:rsidTr="000D77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2014 - 2020 годы.</w:t>
            </w:r>
          </w:p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Государственная программа реализуется в один этап</w:t>
            </w:r>
          </w:p>
        </w:tc>
      </w:tr>
      <w:tr w:rsidR="000D77EB" w:rsidTr="000D77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Объем и источники финансирования </w:t>
            </w:r>
            <w:r>
              <w:rPr>
                <w:rFonts w:cs="Times New Roman"/>
                <w:szCs w:val="20"/>
              </w:rPr>
              <w:lastRenderedPageBreak/>
              <w:t>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7EB" w:rsidRDefault="000D77EB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–  14 791 829,7  тыс. рублей,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в том числе:</w:t>
            </w:r>
          </w:p>
          <w:p w:rsidR="000D77EB" w:rsidRDefault="000D77EB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 –  3 921 395,3 тыс. рублей;</w:t>
            </w:r>
          </w:p>
          <w:p w:rsidR="000D77EB" w:rsidRDefault="000D77EB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 –  2 387 109,0 тыс. рублей;</w:t>
            </w:r>
          </w:p>
          <w:p w:rsidR="000D77EB" w:rsidRDefault="000D77EB">
            <w:pPr>
              <w:pStyle w:val="ConsPlusNormal0"/>
              <w:rPr>
                <w:rFonts w:cs="Times New Roman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внебюджетные источники –  8 483 325,4 тыс. рублей».</w:t>
            </w:r>
          </w:p>
        </w:tc>
      </w:tr>
      <w:tr w:rsidR="000D77EB" w:rsidTr="000D77EB">
        <w:tc>
          <w:tcPr>
            <w:tcW w:w="90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EB" w:rsidRDefault="000D77EB">
            <w:pPr>
              <w:pStyle w:val="ConsPlusNormal0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 xml:space="preserve">(в ред. </w:t>
            </w:r>
            <w:hyperlink r:id="rId12" w:history="1">
              <w:r>
                <w:rPr>
                  <w:rStyle w:val="a3"/>
                  <w:rFonts w:cs="Times New Roman"/>
                  <w:color w:val="auto"/>
                  <w:szCs w:val="20"/>
                  <w:u w:val="none"/>
                </w:rPr>
                <w:t>постановления</w:t>
              </w:r>
            </w:hyperlink>
            <w:r>
              <w:rPr>
                <w:rFonts w:cs="Times New Roman"/>
                <w:szCs w:val="20"/>
              </w:rPr>
              <w:t xml:space="preserve"> Правительства Архангельской области от 13.09.2016 N 354-пп)</w:t>
            </w:r>
          </w:p>
        </w:tc>
      </w:tr>
    </w:tbl>
    <w:p w:rsidR="000D77EB" w:rsidRDefault="000D77EB" w:rsidP="000D77EB">
      <w:pPr>
        <w:pStyle w:val="ConsPlusNormal0"/>
        <w:jc w:val="both"/>
        <w:rPr>
          <w:rFonts w:cs="Times New Roman"/>
        </w:rPr>
      </w:pPr>
    </w:p>
    <w:p w:rsidR="00DA03FD" w:rsidRDefault="00DA03FD"/>
    <w:sectPr w:rsidR="00DA03FD" w:rsidSect="000D77EB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7EB" w:rsidRDefault="000D77EB" w:rsidP="000D77EB">
      <w:r>
        <w:separator/>
      </w:r>
    </w:p>
  </w:endnote>
  <w:endnote w:type="continuationSeparator" w:id="0">
    <w:p w:rsidR="000D77EB" w:rsidRDefault="000D77EB" w:rsidP="000D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035766"/>
      <w:docPartObj>
        <w:docPartGallery w:val="Page Numbers (Bottom of Page)"/>
        <w:docPartUnique/>
      </w:docPartObj>
    </w:sdtPr>
    <w:sdtContent>
      <w:p w:rsidR="000D77EB" w:rsidRDefault="000D77EB" w:rsidP="000D77EB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D77EB" w:rsidRDefault="000D77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7EB" w:rsidRDefault="000D77EB" w:rsidP="000D77EB">
      <w:r>
        <w:separator/>
      </w:r>
    </w:p>
  </w:footnote>
  <w:footnote w:type="continuationSeparator" w:id="0">
    <w:p w:rsidR="000D77EB" w:rsidRDefault="000D77EB" w:rsidP="000D7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7EB"/>
    <w:rsid w:val="000D77EB"/>
    <w:rsid w:val="00DA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0D77EB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uiPriority w:val="99"/>
    <w:rsid w:val="000D77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character" w:styleId="a3">
    <w:name w:val="Hyperlink"/>
    <w:basedOn w:val="a0"/>
    <w:uiPriority w:val="99"/>
    <w:semiHidden/>
    <w:unhideWhenUsed/>
    <w:rsid w:val="000D77E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D77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7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77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77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73;&#1102;&#1076;&#1078;&#1077;&#1090;2017\1-&#1055;&#1077;&#1088;&#1074;&#1086;&#1077;%20&#1095;&#1090;&#1077;&#1085;&#1080;&#1077;\46-14-&#1043;&#1055;%20&#1056;&#1072;&#1079;&#1074;&#1080;&#1090;&#1080;&#1077;%20&#1083;&#1077;&#1089;&#1085;&#1086;&#1075;&#1086;%20&#1082;&#1086;&#1084;&#1087;&#1083;&#1077;&#1082;&#1089;&#1072;.doc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88B5A28ACEE534C3198349408A715BD62C61AFEC178AA2175D27840596ECF3E117B479C4834CCA5B91FAz3NBJ" TargetMode="External"/><Relationship Id="rId12" Type="http://schemas.openxmlformats.org/officeDocument/2006/relationships/hyperlink" Target="consultantplus://offline/ref=CC88B5A28ACEE534C3198349408A715BD62C61AFE31286A4105D27840596ECF3E117B479C4834CCA5B91FAz3N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88B5A28ACEE534C3198349408A715BD62C61AFED1B8CA7115D27840596ECF3E117B479C4834CCA5B91FAz3NBJ" TargetMode="External"/><Relationship Id="rId11" Type="http://schemas.openxmlformats.org/officeDocument/2006/relationships/hyperlink" Target="file:///G:\groups1\all\Surovtseva\&#1073;&#1102;&#1076;&#1078;&#1077;&#1090;2017\1-&#1055;&#1077;&#1088;&#1074;&#1086;&#1077;%20&#1095;&#1090;&#1077;&#1085;&#1080;&#1077;\46-14-&#1043;&#1055;%20&#1056;&#1072;&#1079;&#1074;&#1080;&#1090;&#1080;&#1077;%20&#1083;&#1077;&#1089;&#1085;&#1086;&#1075;&#1086;%20&#1082;&#1086;&#1084;&#1087;&#1083;&#1077;&#1082;&#1089;&#1072;.do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G:\groups1\all\Surovtseva\&#1073;&#1102;&#1076;&#1078;&#1077;&#1090;2017\1-&#1055;&#1077;&#1088;&#1074;&#1086;&#1077;%20&#1095;&#1090;&#1077;&#1085;&#1080;&#1077;\46-14-&#1043;&#1055;%20&#1056;&#1072;&#1079;&#1074;&#1080;&#1090;&#1080;&#1077;%20&#1083;&#1077;&#1089;&#1085;&#1086;&#1075;&#1086;%20&#1082;&#1086;&#1084;&#1087;&#1083;&#1077;&#1082;&#1089;&#1072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73;&#1102;&#1076;&#1078;&#1077;&#1090;2017\1-&#1055;&#1077;&#1088;&#1074;&#1086;&#1077;%20&#1095;&#1090;&#1077;&#1085;&#1080;&#1077;\46-14-&#1043;&#1055;%20&#1056;&#1072;&#1079;&#1074;&#1080;&#1090;&#1080;&#1077;%20&#1083;&#1077;&#1089;&#1085;&#1086;&#1075;&#1086;%20&#1082;&#1086;&#1084;&#1087;&#1083;&#1077;&#1082;&#1089;&#1072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Company>minfin AO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2016-11-14T15:48:00Z</dcterms:created>
  <dcterms:modified xsi:type="dcterms:W3CDTF">2016-11-14T15:49:00Z</dcterms:modified>
</cp:coreProperties>
</file>