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C3" w:rsidRPr="00B207C3" w:rsidRDefault="00B207C3" w:rsidP="00B207C3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B207C3">
        <w:rPr>
          <w:rFonts w:ascii="Times New Roman" w:eastAsiaTheme="minorEastAsia" w:hAnsi="Times New Roman" w:cs="Times New Roman"/>
          <w:color w:val="auto"/>
          <w:sz w:val="28"/>
          <w:szCs w:val="28"/>
        </w:rPr>
        <w:t>Паспорт</w:t>
      </w:r>
      <w:r w:rsidRPr="00B207C3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</w:r>
      <w:r w:rsidRPr="00B207C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государственной программы Архангельской области</w:t>
      </w:r>
      <w:r w:rsidRPr="00B207C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"Экономическое развитие и инвестиционная деятельность в Архангельской области (2014-2020 годы)"</w:t>
      </w:r>
    </w:p>
    <w:p w:rsidR="00B207C3" w:rsidRPr="00B207C3" w:rsidRDefault="00B207C3" w:rsidP="00B207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48"/>
        <w:gridCol w:w="360"/>
        <w:gridCol w:w="7042"/>
      </w:tblGrid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(2014-2020 годы)" (далее - государственная программа)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Архангельской области (далее - министерство экономического развития)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3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  <w:bookmarkEnd w:id="0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контрактное агентство Архангельской области (далее - контрактное агентство);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агентство по тарифам и ценам Архангельской области (далее - агентство по тарифам);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33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молодежи и спорту Архангельской области (далее - министерство по делам молодежи и спорту) (до 2016 года);</w:t>
            </w:r>
            <w:bookmarkEnd w:id="1"/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Архангельской области и Правительства Архангельской области</w:t>
            </w:r>
          </w:p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35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  <w:bookmarkEnd w:id="2"/>
          </w:p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36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АПК и торговли)</w:t>
            </w:r>
            <w:bookmarkEnd w:id="3"/>
          </w:p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37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агентство стратегических разработок Архангельской области (далее - агентство стратегических разработок) (с 2016 года)</w:t>
            </w:r>
            <w:bookmarkEnd w:id="4"/>
          </w:p>
          <w:p w:rsidR="00B207C3" w:rsidRPr="00B207C3" w:rsidRDefault="00B207C3">
            <w:pPr>
              <w:spacing w:line="256" w:lineRule="auto"/>
              <w:ind w:firstLine="0"/>
              <w:jc w:val="left"/>
              <w:rPr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минис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терство связи и информа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он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тех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гий Архангельской области (далее – министерство связи и информаци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он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тех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softHyphen/>
              <w:t>гий)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Style w:val="a5"/>
                <w:color w:val="auto"/>
                <w:sz w:val="28"/>
                <w:szCs w:val="28"/>
              </w:rPr>
              <w:t>подпрограмма № 1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 "Формирование благоприятной среды для развития инвестиционной деятельности";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Style w:val="a5"/>
                <w:color w:val="auto"/>
                <w:sz w:val="28"/>
                <w:szCs w:val="28"/>
              </w:rPr>
              <w:t>подпрограмма № 2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субъектов малого и среднего предпринимательства в Архангельской области";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Style w:val="a5"/>
                <w:color w:val="auto"/>
                <w:sz w:val="28"/>
                <w:szCs w:val="28"/>
              </w:rPr>
              <w:t>подпрограмма № 3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 "Совершенствование системы управления экономическим развитием Архангельской области";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Style w:val="a5"/>
                <w:color w:val="auto"/>
                <w:sz w:val="28"/>
                <w:szCs w:val="28"/>
              </w:rPr>
              <w:lastRenderedPageBreak/>
              <w:t>подпрограмма № 4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 "Совершенствование организации государственных закупок в Архангельской области";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Style w:val="a5"/>
                <w:color w:val="auto"/>
                <w:sz w:val="28"/>
                <w:szCs w:val="28"/>
              </w:rPr>
              <w:t>подпрограмма № 5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 "Проведение сбалансированной политики в области государственного регулирования тарифов на территории Архангельской области";</w:t>
            </w:r>
          </w:p>
          <w:p w:rsidR="00B207C3" w:rsidRPr="00B207C3" w:rsidRDefault="00B207C3">
            <w:pPr>
              <w:spacing w:line="256" w:lineRule="auto"/>
              <w:ind w:firstLine="0"/>
              <w:jc w:val="left"/>
              <w:rPr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подпрограмма № 6 «Развитие промышленности в Архангельской области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роста экономики Архангельской области.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государственной программы приведен в </w:t>
            </w:r>
            <w:r w:rsidRPr="00B207C3">
              <w:rPr>
                <w:rStyle w:val="a5"/>
                <w:color w:val="auto"/>
                <w:sz w:val="28"/>
                <w:szCs w:val="28"/>
              </w:rPr>
              <w:t>приложении № 1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 1 - улучшение инвестиционного климата в Архангельской области и увеличение объема инвестиций в основной капитал;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 2 - увеличение доли субъектов малого и среднего предпринимательства в экономике Архангельской области;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 3 - повышение эффективности системы управления экономическим развитием Архангельской области;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 4 -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товарах, работах и услугах, необходимых для реализации мероприятий государственных программ Архангельской области и осуществления государственных полномочий;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 5 - обеспечение эффективного и стабильного государственного регулирования тарифов и цен в Архангельской области;</w:t>
            </w:r>
          </w:p>
          <w:p w:rsidR="00B207C3" w:rsidRPr="00B207C3" w:rsidRDefault="00B207C3">
            <w:pPr>
              <w:spacing w:line="256" w:lineRule="auto"/>
              <w:ind w:firstLine="0"/>
              <w:jc w:val="left"/>
              <w:rPr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задача № 6 - обеспечение устойчивых темпов роста промышленного производства и повышение конкурентоспособности промышленности в Архангельской области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2014-2020 годы.</w:t>
            </w:r>
          </w:p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B207C3" w:rsidRPr="00B207C3" w:rsidTr="00B207C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08"/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государственной программы</w:t>
            </w:r>
            <w:bookmarkEnd w:id="5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C3" w:rsidRPr="00B207C3" w:rsidRDefault="00B207C3">
            <w:pPr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</w:t>
            </w:r>
            <w:r w:rsidRPr="00B20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составляет 3 685 732,0 тыс. рублей, </w:t>
            </w:r>
          </w:p>
          <w:p w:rsidR="00B207C3" w:rsidRPr="00B207C3" w:rsidRDefault="00B207C3">
            <w:pPr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B207C3" w:rsidRPr="00B207C3" w:rsidRDefault="00B207C3">
            <w:pPr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1 332 974,7 тыс. рублей;</w:t>
            </w:r>
          </w:p>
          <w:p w:rsidR="00B207C3" w:rsidRPr="00B207C3" w:rsidRDefault="00B207C3">
            <w:pPr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2 267 220,4 тыс. рублей;</w:t>
            </w:r>
          </w:p>
          <w:p w:rsidR="00B207C3" w:rsidRPr="00B207C3" w:rsidRDefault="00B207C3">
            <w:pPr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местных бюджетов – 53 536,9 тыс. рублей;</w:t>
            </w:r>
          </w:p>
          <w:p w:rsidR="00B207C3" w:rsidRPr="00B207C3" w:rsidRDefault="00B207C3">
            <w:pPr>
              <w:pStyle w:val="a4"/>
              <w:spacing w:line="256" w:lineRule="auto"/>
              <w:ind w:left="61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07C3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32 000,0 тыс. рублей</w:t>
            </w:r>
          </w:p>
        </w:tc>
      </w:tr>
    </w:tbl>
    <w:p w:rsidR="00B207C3" w:rsidRPr="00B207C3" w:rsidRDefault="00B207C3" w:rsidP="00B207C3">
      <w:pPr>
        <w:rPr>
          <w:rFonts w:ascii="Times New Roman" w:hAnsi="Times New Roman" w:cs="Times New Roman"/>
          <w:sz w:val="28"/>
          <w:szCs w:val="28"/>
        </w:rPr>
      </w:pPr>
    </w:p>
    <w:p w:rsidR="00FF5E90" w:rsidRDefault="00FF5E90"/>
    <w:sectPr w:rsidR="00FF5E90" w:rsidSect="00B207C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C3" w:rsidRDefault="00B207C3" w:rsidP="00B207C3">
      <w:r>
        <w:separator/>
      </w:r>
    </w:p>
  </w:endnote>
  <w:endnote w:type="continuationSeparator" w:id="0">
    <w:p w:rsidR="00B207C3" w:rsidRDefault="00B207C3" w:rsidP="00B2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479766"/>
      <w:docPartObj>
        <w:docPartGallery w:val="Page Numbers (Bottom of Page)"/>
        <w:docPartUnique/>
      </w:docPartObj>
    </w:sdtPr>
    <w:sdtContent>
      <w:p w:rsidR="00B207C3" w:rsidRDefault="00B207C3" w:rsidP="00B207C3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207C3" w:rsidRDefault="00B207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C3" w:rsidRDefault="00B207C3" w:rsidP="00B207C3">
      <w:r>
        <w:separator/>
      </w:r>
    </w:p>
  </w:footnote>
  <w:footnote w:type="continuationSeparator" w:id="0">
    <w:p w:rsidR="00B207C3" w:rsidRDefault="00B207C3" w:rsidP="00B20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7C3"/>
    <w:rsid w:val="00B207C3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7C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7C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207C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207C3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B207C3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B20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7C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0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7C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Company>minfin AO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2016-11-14T15:38:00Z</dcterms:created>
  <dcterms:modified xsi:type="dcterms:W3CDTF">2016-11-14T15:40:00Z</dcterms:modified>
</cp:coreProperties>
</file>