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46D" w:rsidRPr="0018046D" w:rsidRDefault="0018046D" w:rsidP="0018046D">
      <w:pPr>
        <w:pStyle w:val="ConsPlusNormal"/>
        <w:jc w:val="center"/>
        <w:rPr>
          <w:b/>
        </w:rPr>
      </w:pPr>
      <w:r w:rsidRPr="0018046D">
        <w:rPr>
          <w:b/>
        </w:rPr>
        <w:t>ПАСПОРТ</w:t>
      </w:r>
    </w:p>
    <w:p w:rsidR="0018046D" w:rsidRDefault="0018046D" w:rsidP="0018046D">
      <w:pPr>
        <w:pStyle w:val="ConsPlusNormal"/>
        <w:jc w:val="center"/>
      </w:pPr>
      <w:r>
        <w:t>государственной программы развития сельского хозяйства</w:t>
      </w:r>
    </w:p>
    <w:p w:rsidR="0018046D" w:rsidRDefault="0018046D" w:rsidP="0018046D">
      <w:pPr>
        <w:pStyle w:val="ConsPlusNormal"/>
        <w:jc w:val="center"/>
      </w:pPr>
      <w:r>
        <w:t>и регулирования рынков сельскохозяйственной продукции, сырья</w:t>
      </w:r>
    </w:p>
    <w:p w:rsidR="0018046D" w:rsidRDefault="0018046D" w:rsidP="0018046D">
      <w:pPr>
        <w:pStyle w:val="ConsPlusNormal"/>
        <w:jc w:val="center"/>
      </w:pPr>
      <w:r>
        <w:t>и продовольствия Архангельской области на 2013 - 2020 годы</w:t>
      </w:r>
    </w:p>
    <w:p w:rsidR="0018046D" w:rsidRDefault="0018046D" w:rsidP="0018046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4"/>
        <w:gridCol w:w="340"/>
        <w:gridCol w:w="6746"/>
      </w:tblGrid>
      <w:tr w:rsidR="0018046D" w:rsidTr="0018046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046D" w:rsidRDefault="0018046D">
            <w:pPr>
              <w:pStyle w:val="ConsPlusNormal"/>
              <w:spacing w:line="256" w:lineRule="auto"/>
            </w:pPr>
            <w:r>
              <w:t>Наименование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046D" w:rsidRDefault="0018046D">
            <w:pPr>
              <w:pStyle w:val="ConsPlusNormal"/>
              <w:spacing w:line="256" w:lineRule="auto"/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046D" w:rsidRDefault="0018046D">
            <w:pPr>
              <w:pStyle w:val="ConsPlusNormal"/>
              <w:spacing w:line="256" w:lineRule="auto"/>
            </w:pPr>
            <w: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2013 - 2020 годы (далее - государственная программа)</w:t>
            </w:r>
          </w:p>
        </w:tc>
      </w:tr>
      <w:tr w:rsidR="0018046D" w:rsidTr="0018046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046D" w:rsidRDefault="0018046D">
            <w:pPr>
              <w:pStyle w:val="ConsPlusNormal"/>
              <w:spacing w:line="256" w:lineRule="auto"/>
            </w:pPr>
            <w:r>
              <w:t>Ответственный исполнитель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046D" w:rsidRDefault="0018046D">
            <w:pPr>
              <w:pStyle w:val="ConsPlusNormal"/>
              <w:spacing w:line="256" w:lineRule="auto"/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046D" w:rsidRDefault="0018046D">
            <w:pPr>
              <w:pStyle w:val="ConsPlusNormal"/>
              <w:spacing w:line="256" w:lineRule="auto"/>
            </w:pPr>
            <w:r>
              <w:t>министерство агропромышленного комплекса и торговли Архангельской области (далее - министерство агропромышленного комплекса и торговли)</w:t>
            </w:r>
          </w:p>
        </w:tc>
      </w:tr>
      <w:tr w:rsidR="0018046D" w:rsidTr="0018046D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046D" w:rsidRDefault="0018046D">
            <w:pPr>
              <w:pStyle w:val="ConsPlusNormal"/>
              <w:spacing w:line="256" w:lineRule="auto"/>
            </w:pPr>
            <w:r>
              <w:t>Соисполнители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046D" w:rsidRDefault="0018046D">
            <w:pPr>
              <w:pStyle w:val="ConsPlusNormal"/>
              <w:spacing w:line="256" w:lineRule="auto"/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046D" w:rsidRDefault="0018046D">
            <w:pPr>
              <w:pStyle w:val="ConsPlusNormal"/>
              <w:spacing w:line="256" w:lineRule="auto"/>
            </w:pPr>
            <w:r>
              <w:t xml:space="preserve">агентство по рыбному хозяйству Архангельской области (далее - агентство по рыбному хозяйству, </w:t>
            </w:r>
            <w:proofErr w:type="gramStart"/>
            <w:r>
              <w:t>начиная с 2015 года функции ответственного исполнителя подпрограммы N 2 переданы</w:t>
            </w:r>
            <w:proofErr w:type="gramEnd"/>
            <w:r>
              <w:t xml:space="preserve"> министерству агропромышленного комплекса и торговли);</w:t>
            </w:r>
          </w:p>
        </w:tc>
      </w:tr>
      <w:tr w:rsidR="0018046D" w:rsidTr="0018046D">
        <w:tc>
          <w:tcPr>
            <w:tcW w:w="9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46D" w:rsidRDefault="001804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046D" w:rsidRDefault="0018046D">
            <w:pPr>
              <w:pStyle w:val="ConsPlusNormal"/>
              <w:spacing w:line="256" w:lineRule="auto"/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046D" w:rsidRDefault="0018046D">
            <w:pPr>
              <w:pStyle w:val="ConsPlusNormal"/>
              <w:spacing w:line="256" w:lineRule="auto"/>
            </w:pPr>
            <w:r>
              <w:t>инспекция по ветеринарному надзору Архангельской области (далее - инспекция по ветеринарному надзору);</w:t>
            </w:r>
          </w:p>
        </w:tc>
      </w:tr>
      <w:tr w:rsidR="0018046D" w:rsidTr="0018046D">
        <w:tc>
          <w:tcPr>
            <w:tcW w:w="9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46D" w:rsidRDefault="001804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046D" w:rsidRDefault="0018046D">
            <w:pPr>
              <w:pStyle w:val="ConsPlusNormal"/>
              <w:spacing w:line="256" w:lineRule="auto"/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046D" w:rsidRDefault="0018046D">
            <w:pPr>
              <w:pStyle w:val="ConsPlusNormal"/>
              <w:spacing w:line="256" w:lineRule="auto"/>
            </w:pPr>
            <w:r>
              <w:t>министерство топливно-энергетического комплекса и жилищно-коммунального хозяйства Архангельской области (далее - министерство ТЭК и ЖКХ);</w:t>
            </w:r>
          </w:p>
        </w:tc>
      </w:tr>
      <w:tr w:rsidR="0018046D" w:rsidTr="0018046D">
        <w:tc>
          <w:tcPr>
            <w:tcW w:w="9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46D" w:rsidRDefault="001804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046D" w:rsidRDefault="0018046D">
            <w:pPr>
              <w:pStyle w:val="ConsPlusNormal"/>
              <w:spacing w:line="256" w:lineRule="auto"/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046D" w:rsidRDefault="0018046D">
            <w:pPr>
              <w:pStyle w:val="ConsPlusNormal"/>
              <w:spacing w:line="256" w:lineRule="auto"/>
            </w:pPr>
            <w:r>
              <w:t>министерство транспорта Архангельской области (далее - министерство транспорта)</w:t>
            </w:r>
          </w:p>
        </w:tc>
      </w:tr>
      <w:tr w:rsidR="0018046D" w:rsidTr="0018046D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046D" w:rsidRDefault="0018046D">
            <w:pPr>
              <w:pStyle w:val="ConsPlusNormal"/>
              <w:spacing w:line="256" w:lineRule="auto"/>
            </w:pPr>
            <w:r>
              <w:t>Подпрограммы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046D" w:rsidRDefault="0018046D">
            <w:pPr>
              <w:pStyle w:val="ConsPlusNormal"/>
              <w:spacing w:line="256" w:lineRule="auto"/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046D" w:rsidRDefault="0018046D">
            <w:pPr>
              <w:pStyle w:val="ConsPlusNormal"/>
              <w:spacing w:line="256" w:lineRule="auto"/>
            </w:pPr>
            <w:r>
              <w:t>подпрограмма N 1 "Развитие агропромышленного комплекса Архангельской области";</w:t>
            </w:r>
          </w:p>
        </w:tc>
      </w:tr>
      <w:tr w:rsidR="0018046D" w:rsidTr="0018046D">
        <w:tc>
          <w:tcPr>
            <w:tcW w:w="9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46D" w:rsidRDefault="001804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046D" w:rsidRDefault="0018046D">
            <w:pPr>
              <w:pStyle w:val="ConsPlusNormal"/>
              <w:spacing w:line="256" w:lineRule="auto"/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046D" w:rsidRDefault="0018046D">
            <w:pPr>
              <w:pStyle w:val="ConsPlusNormal"/>
              <w:spacing w:line="256" w:lineRule="auto"/>
            </w:pPr>
            <w:r>
              <w:t xml:space="preserve">подпрограмма N 2 "Развитие </w:t>
            </w:r>
            <w:proofErr w:type="spellStart"/>
            <w:r>
              <w:t>рыбохозяйственного</w:t>
            </w:r>
            <w:proofErr w:type="spellEnd"/>
            <w:r>
              <w:t xml:space="preserve"> комплекса Архангельской области";</w:t>
            </w:r>
          </w:p>
        </w:tc>
      </w:tr>
      <w:tr w:rsidR="0018046D" w:rsidTr="0018046D">
        <w:tc>
          <w:tcPr>
            <w:tcW w:w="9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46D" w:rsidRDefault="001804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046D" w:rsidRDefault="0018046D">
            <w:pPr>
              <w:pStyle w:val="ConsPlusNormal"/>
              <w:spacing w:line="256" w:lineRule="auto"/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046D" w:rsidRDefault="0018046D">
            <w:pPr>
              <w:pStyle w:val="ConsPlusNormal"/>
              <w:spacing w:line="256" w:lineRule="auto"/>
            </w:pPr>
            <w:r>
              <w:t>подпрограмма N 3 "Создание условий для реализации государственной программы";</w:t>
            </w:r>
          </w:p>
        </w:tc>
      </w:tr>
      <w:tr w:rsidR="0018046D" w:rsidTr="0018046D">
        <w:tc>
          <w:tcPr>
            <w:tcW w:w="9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46D" w:rsidRDefault="001804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046D" w:rsidRDefault="0018046D">
            <w:pPr>
              <w:pStyle w:val="ConsPlusNormal"/>
              <w:spacing w:line="256" w:lineRule="auto"/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046D" w:rsidRDefault="0018046D">
            <w:pPr>
              <w:pStyle w:val="ConsPlusNormal"/>
              <w:spacing w:line="256" w:lineRule="auto"/>
            </w:pPr>
            <w:r>
              <w:t>подпрограмма N 4 "Развитие мелиорации земель сельскохозяйственного назначения Архангельской области"</w:t>
            </w:r>
          </w:p>
        </w:tc>
      </w:tr>
      <w:tr w:rsidR="0018046D" w:rsidTr="0018046D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46D" w:rsidRDefault="0018046D">
            <w:pPr>
              <w:pStyle w:val="ConsPlusNormal"/>
              <w:spacing w:line="256" w:lineRule="auto"/>
            </w:pPr>
            <w:r>
              <w:t>Цель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046D" w:rsidRDefault="0018046D">
            <w:pPr>
              <w:pStyle w:val="ConsPlusNormal"/>
              <w:spacing w:line="256" w:lineRule="auto"/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046D" w:rsidRDefault="0018046D">
            <w:pPr>
              <w:pStyle w:val="ConsPlusNormal"/>
              <w:spacing w:line="256" w:lineRule="auto"/>
            </w:pPr>
            <w:r>
              <w:t xml:space="preserve">повышение конкурентоспособности продукции </w:t>
            </w:r>
            <w:proofErr w:type="gramStart"/>
            <w:r>
              <w:t>агропромышленного</w:t>
            </w:r>
            <w:proofErr w:type="gramEnd"/>
            <w:r>
              <w:t xml:space="preserve"> и </w:t>
            </w:r>
            <w:proofErr w:type="spellStart"/>
            <w:r>
              <w:t>рыбохозяйственного</w:t>
            </w:r>
            <w:proofErr w:type="spellEnd"/>
            <w:r>
              <w:t xml:space="preserve"> комплексов Архангельской области.</w:t>
            </w:r>
          </w:p>
        </w:tc>
      </w:tr>
      <w:tr w:rsidR="0018046D" w:rsidTr="0018046D">
        <w:tc>
          <w:tcPr>
            <w:tcW w:w="9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46D" w:rsidRDefault="001804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6D" w:rsidRDefault="0018046D">
            <w:pPr>
              <w:pStyle w:val="ConsPlusNormal"/>
              <w:spacing w:line="256" w:lineRule="auto"/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46D" w:rsidRDefault="0018046D">
            <w:pPr>
              <w:pStyle w:val="ConsPlusNormal"/>
              <w:spacing w:line="256" w:lineRule="auto"/>
            </w:pPr>
            <w:r>
              <w:t>Перечень целевых показателей государственной программы приведен в приложении N 1 к государственной программе</w:t>
            </w:r>
          </w:p>
        </w:tc>
      </w:tr>
      <w:tr w:rsidR="0018046D" w:rsidTr="0018046D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046D" w:rsidRDefault="0018046D">
            <w:pPr>
              <w:pStyle w:val="ConsPlusNormal"/>
              <w:spacing w:line="256" w:lineRule="auto"/>
            </w:pPr>
            <w:r>
              <w:t>Задачи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046D" w:rsidRDefault="0018046D">
            <w:pPr>
              <w:pStyle w:val="ConsPlusNormal"/>
              <w:spacing w:line="256" w:lineRule="auto"/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046D" w:rsidRDefault="0018046D">
            <w:pPr>
              <w:pStyle w:val="ConsPlusNormal"/>
              <w:spacing w:line="256" w:lineRule="auto"/>
            </w:pPr>
            <w:r>
              <w:t>задача N 1 - стимулирование роста объемов сельскохозяйственного производства в сельскохозяйственных организациях и крестьянских (фермерских) хозяйствах в Архангельской области (далее - коллективные хозяйства);</w:t>
            </w:r>
          </w:p>
        </w:tc>
      </w:tr>
      <w:tr w:rsidR="0018046D" w:rsidTr="0018046D">
        <w:tc>
          <w:tcPr>
            <w:tcW w:w="9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46D" w:rsidRDefault="001804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046D" w:rsidRDefault="0018046D">
            <w:pPr>
              <w:pStyle w:val="ConsPlusNormal"/>
              <w:spacing w:line="256" w:lineRule="auto"/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046D" w:rsidRDefault="0018046D">
            <w:pPr>
              <w:pStyle w:val="ConsPlusNormal"/>
              <w:spacing w:line="256" w:lineRule="auto"/>
            </w:pPr>
            <w:r>
              <w:t>задача N 2 - обеспечение финансовой устойчивости сельского хозяйства;</w:t>
            </w:r>
          </w:p>
        </w:tc>
      </w:tr>
      <w:tr w:rsidR="0018046D" w:rsidTr="0018046D">
        <w:tc>
          <w:tcPr>
            <w:tcW w:w="9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46D" w:rsidRDefault="001804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046D" w:rsidRDefault="0018046D">
            <w:pPr>
              <w:pStyle w:val="ConsPlusNormal"/>
              <w:spacing w:line="256" w:lineRule="auto"/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046D" w:rsidRDefault="0018046D">
            <w:pPr>
              <w:pStyle w:val="ConsPlusNormal"/>
              <w:spacing w:line="256" w:lineRule="auto"/>
            </w:pPr>
            <w:r>
              <w:t>задача N 3 - развитие племенного животноводства;</w:t>
            </w:r>
          </w:p>
        </w:tc>
      </w:tr>
      <w:tr w:rsidR="0018046D" w:rsidTr="0018046D">
        <w:tc>
          <w:tcPr>
            <w:tcW w:w="9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46D" w:rsidRDefault="001804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046D" w:rsidRDefault="0018046D">
            <w:pPr>
              <w:pStyle w:val="ConsPlusNormal"/>
              <w:spacing w:line="256" w:lineRule="auto"/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046D" w:rsidRDefault="0018046D">
            <w:pPr>
              <w:pStyle w:val="ConsPlusNormal"/>
              <w:spacing w:line="256" w:lineRule="auto"/>
            </w:pPr>
            <w:r>
              <w:t xml:space="preserve">задача N 4 - развитие эффективного растениеводства, стимулирование инвестиционной активности в агропромышленном </w:t>
            </w:r>
            <w:r>
              <w:lastRenderedPageBreak/>
              <w:t>комплексе Архангельской области;</w:t>
            </w:r>
          </w:p>
        </w:tc>
      </w:tr>
      <w:tr w:rsidR="0018046D" w:rsidTr="0018046D">
        <w:tc>
          <w:tcPr>
            <w:tcW w:w="9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46D" w:rsidRDefault="001804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046D" w:rsidRDefault="0018046D">
            <w:pPr>
              <w:pStyle w:val="ConsPlusNormal"/>
              <w:spacing w:line="256" w:lineRule="auto"/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046D" w:rsidRDefault="0018046D">
            <w:pPr>
              <w:pStyle w:val="ConsPlusNormal"/>
              <w:spacing w:line="256" w:lineRule="auto"/>
            </w:pPr>
            <w:r>
              <w:t>задача N 5 - обеспечение функционирования агропромышленного комплекса Архангельской области;</w:t>
            </w:r>
          </w:p>
        </w:tc>
      </w:tr>
      <w:tr w:rsidR="0018046D" w:rsidTr="0018046D">
        <w:tc>
          <w:tcPr>
            <w:tcW w:w="9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46D" w:rsidRDefault="001804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046D" w:rsidRDefault="0018046D">
            <w:pPr>
              <w:pStyle w:val="ConsPlusNormal"/>
              <w:spacing w:line="256" w:lineRule="auto"/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046D" w:rsidRDefault="0018046D">
            <w:pPr>
              <w:pStyle w:val="ConsPlusNormal"/>
              <w:spacing w:line="256" w:lineRule="auto"/>
            </w:pPr>
            <w:r>
              <w:t>задача N 6 - поддержка малых форм хозяйствования;</w:t>
            </w:r>
          </w:p>
        </w:tc>
      </w:tr>
      <w:tr w:rsidR="0018046D" w:rsidTr="0018046D">
        <w:tc>
          <w:tcPr>
            <w:tcW w:w="9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46D" w:rsidRDefault="001804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046D" w:rsidRDefault="0018046D">
            <w:pPr>
              <w:pStyle w:val="ConsPlusNormal"/>
              <w:spacing w:line="256" w:lineRule="auto"/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046D" w:rsidRDefault="0018046D">
            <w:pPr>
              <w:pStyle w:val="ConsPlusNormal"/>
              <w:spacing w:line="256" w:lineRule="auto"/>
            </w:pPr>
            <w:r>
              <w:t>задача N 8 - поддержка садоводческих, огороднических и дачных некоммерческих объединений граждан;</w:t>
            </w:r>
          </w:p>
        </w:tc>
      </w:tr>
      <w:tr w:rsidR="0018046D" w:rsidTr="0018046D">
        <w:tc>
          <w:tcPr>
            <w:tcW w:w="9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46D" w:rsidRDefault="001804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046D" w:rsidRDefault="0018046D">
            <w:pPr>
              <w:pStyle w:val="ConsPlusNormal"/>
              <w:spacing w:line="256" w:lineRule="auto"/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046D" w:rsidRDefault="0018046D">
            <w:pPr>
              <w:pStyle w:val="ConsPlusNormal"/>
              <w:spacing w:line="256" w:lineRule="auto"/>
            </w:pPr>
            <w:r>
              <w:t xml:space="preserve">задача N 9 - создание условий для устойчивого и динамичного развития </w:t>
            </w:r>
            <w:proofErr w:type="spellStart"/>
            <w:r>
              <w:t>рыбохозяйственного</w:t>
            </w:r>
            <w:proofErr w:type="spellEnd"/>
            <w:r>
              <w:t xml:space="preserve"> комплекса Архангельской области (далее - </w:t>
            </w:r>
            <w:proofErr w:type="spellStart"/>
            <w:r>
              <w:t>рыбохозяйственный</w:t>
            </w:r>
            <w:proofErr w:type="spellEnd"/>
            <w:r>
              <w:t xml:space="preserve"> комплекс)</w:t>
            </w:r>
          </w:p>
        </w:tc>
      </w:tr>
      <w:tr w:rsidR="0018046D" w:rsidTr="0018046D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046D" w:rsidRDefault="0018046D">
            <w:pPr>
              <w:pStyle w:val="ConsPlusNormal"/>
              <w:spacing w:line="256" w:lineRule="auto"/>
            </w:pPr>
            <w:r>
              <w:t>Сроки и этапы реализации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046D" w:rsidRDefault="0018046D">
            <w:pPr>
              <w:pStyle w:val="ConsPlusNormal"/>
              <w:spacing w:line="256" w:lineRule="auto"/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046D" w:rsidRDefault="0018046D">
            <w:pPr>
              <w:pStyle w:val="ConsPlusNormal"/>
              <w:spacing w:line="256" w:lineRule="auto"/>
            </w:pPr>
            <w:r>
              <w:t>2013 - 2020 годы.</w:t>
            </w:r>
          </w:p>
        </w:tc>
      </w:tr>
      <w:tr w:rsidR="0018046D" w:rsidTr="0018046D">
        <w:tc>
          <w:tcPr>
            <w:tcW w:w="9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46D" w:rsidRDefault="001804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046D" w:rsidRDefault="0018046D">
            <w:pPr>
              <w:pStyle w:val="ConsPlusNormal"/>
              <w:spacing w:line="256" w:lineRule="auto"/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046D" w:rsidRDefault="0018046D">
            <w:pPr>
              <w:pStyle w:val="ConsPlusNormal"/>
              <w:spacing w:line="256" w:lineRule="auto"/>
            </w:pPr>
            <w:r>
              <w:t>Государственная программа реализуется в один этап</w:t>
            </w:r>
          </w:p>
        </w:tc>
      </w:tr>
      <w:tr w:rsidR="0018046D" w:rsidTr="0018046D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6D" w:rsidRDefault="0018046D">
            <w:pPr>
              <w:pStyle w:val="ConsPlusNormal"/>
              <w:pBdr>
                <w:top w:val="single" w:sz="6" w:space="0" w:color="auto"/>
              </w:pBdr>
              <w:spacing w:before="100" w:after="100" w:line="256" w:lineRule="auto"/>
              <w:jc w:val="both"/>
              <w:rPr>
                <w:sz w:val="2"/>
                <w:szCs w:val="2"/>
              </w:rPr>
            </w:pPr>
          </w:p>
          <w:p w:rsidR="0018046D" w:rsidRDefault="0018046D">
            <w:pPr>
              <w:pStyle w:val="ConsPlusNormal"/>
              <w:spacing w:line="256" w:lineRule="auto"/>
              <w:jc w:val="both"/>
            </w:pPr>
            <w:r>
              <w:t>Изменения, внесенные постановлением Правительства Архангельской области от 22.12.2015 N 554-пп в позицию, касающуюся объема бюджетных ассигнований государственной программы, в части объема финансирования вступают в силу со дня вступления в силу областного закона о внесении изменений в областной закон об областном бюджете на 2016 год в части финансирования мероприятий.</w:t>
            </w:r>
          </w:p>
          <w:p w:rsidR="0018046D" w:rsidRDefault="0018046D">
            <w:pPr>
              <w:pStyle w:val="ConsPlusNormal"/>
              <w:pBdr>
                <w:top w:val="single" w:sz="6" w:space="0" w:color="auto"/>
              </w:pBdr>
              <w:spacing w:before="100" w:after="100" w:line="256" w:lineRule="auto"/>
              <w:jc w:val="both"/>
              <w:rPr>
                <w:sz w:val="2"/>
                <w:szCs w:val="2"/>
              </w:rPr>
            </w:pPr>
          </w:p>
        </w:tc>
      </w:tr>
      <w:tr w:rsidR="0018046D" w:rsidTr="0018046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46D" w:rsidRDefault="0018046D">
            <w:pPr>
              <w:pStyle w:val="ConsPlusNormal"/>
              <w:spacing w:line="256" w:lineRule="auto"/>
            </w:pPr>
            <w:bookmarkStart w:id="0" w:name="Par160"/>
            <w:bookmarkEnd w:id="0"/>
            <w:r>
              <w:t>Объем бюджетных ассигнований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46D" w:rsidRDefault="0018046D">
            <w:pPr>
              <w:pStyle w:val="ConsPlusNormal"/>
              <w:spacing w:line="256" w:lineRule="auto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46D" w:rsidRDefault="0018046D">
            <w:pPr>
              <w:pStyle w:val="ConsPlusNormal"/>
              <w:spacing w:line="256" w:lineRule="auto"/>
            </w:pPr>
            <w:r>
              <w:t>общий объем финансирования - 65 567 779,7 тыс. рублей, в том числе:</w:t>
            </w:r>
          </w:p>
          <w:p w:rsidR="0018046D" w:rsidRDefault="0018046D">
            <w:pPr>
              <w:pStyle w:val="ConsPlusNormal"/>
              <w:spacing w:line="256" w:lineRule="auto"/>
            </w:pPr>
            <w:r>
              <w:t>средства федерального бюджета - 3 830 561,4 тыс. рублей;</w:t>
            </w:r>
          </w:p>
          <w:p w:rsidR="0018046D" w:rsidRDefault="0018046D">
            <w:pPr>
              <w:pStyle w:val="ConsPlusNormal"/>
              <w:spacing w:line="256" w:lineRule="auto"/>
            </w:pPr>
            <w:r>
              <w:t>средства областного бюджета - 6 860 329,3 тыс. рублей;</w:t>
            </w:r>
          </w:p>
          <w:p w:rsidR="0018046D" w:rsidRDefault="0018046D">
            <w:pPr>
              <w:pStyle w:val="ConsPlusNormal"/>
              <w:spacing w:line="256" w:lineRule="auto"/>
            </w:pPr>
            <w:r>
              <w:t>средства местных бюджетов - 16 850,0 тыс. рублей;</w:t>
            </w:r>
          </w:p>
          <w:p w:rsidR="0018046D" w:rsidRDefault="0018046D">
            <w:pPr>
              <w:pStyle w:val="ConsPlusNormal"/>
              <w:spacing w:line="256" w:lineRule="auto"/>
            </w:pPr>
            <w:r>
              <w:t>внебюджетные источники - 54 860 039,0 тыс. рублей</w:t>
            </w:r>
          </w:p>
        </w:tc>
      </w:tr>
    </w:tbl>
    <w:p w:rsidR="0018046D" w:rsidRDefault="0018046D" w:rsidP="0018046D">
      <w:pPr>
        <w:pStyle w:val="ConsPlusNormal"/>
        <w:jc w:val="both"/>
      </w:pPr>
    </w:p>
    <w:p w:rsidR="0009690D" w:rsidRDefault="0009690D"/>
    <w:sectPr w:rsidR="0009690D" w:rsidSect="00D90BFD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BFD" w:rsidRDefault="00D90BFD" w:rsidP="00D90BFD">
      <w:pPr>
        <w:spacing w:after="0" w:line="240" w:lineRule="auto"/>
      </w:pPr>
      <w:r>
        <w:separator/>
      </w:r>
    </w:p>
  </w:endnote>
  <w:endnote w:type="continuationSeparator" w:id="0">
    <w:p w:rsidR="00D90BFD" w:rsidRDefault="00D90BFD" w:rsidP="00D9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777266"/>
      <w:docPartObj>
        <w:docPartGallery w:val="Page Numbers (Bottom of Page)"/>
        <w:docPartUnique/>
      </w:docPartObj>
    </w:sdtPr>
    <w:sdtContent>
      <w:p w:rsidR="00D90BFD" w:rsidRDefault="00D90BFD" w:rsidP="00D90BFD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90BFD" w:rsidRDefault="00D90BF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BFD" w:rsidRDefault="00D90BFD" w:rsidP="00D90BFD">
      <w:pPr>
        <w:spacing w:after="0" w:line="240" w:lineRule="auto"/>
      </w:pPr>
      <w:r>
        <w:separator/>
      </w:r>
    </w:p>
  </w:footnote>
  <w:footnote w:type="continuationSeparator" w:id="0">
    <w:p w:rsidR="00D90BFD" w:rsidRDefault="00D90BFD" w:rsidP="00D90B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46D"/>
    <w:rsid w:val="0009690D"/>
    <w:rsid w:val="0018046D"/>
    <w:rsid w:val="00D90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46D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4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9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0BFD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D9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0BFD"/>
    <w:rPr>
      <w:rFonts w:eastAsiaTheme="minorEastAs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3098</Characters>
  <Application>Microsoft Office Word</Application>
  <DocSecurity>0</DocSecurity>
  <Lines>25</Lines>
  <Paragraphs>7</Paragraphs>
  <ScaleCrop>false</ScaleCrop>
  <Company>minfin AO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2</cp:revision>
  <dcterms:created xsi:type="dcterms:W3CDTF">2016-11-14T14:18:00Z</dcterms:created>
  <dcterms:modified xsi:type="dcterms:W3CDTF">2016-11-14T14:21:00Z</dcterms:modified>
</cp:coreProperties>
</file>