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F49" w:rsidRPr="00194735" w:rsidRDefault="00D94221" w:rsidP="008832E1">
      <w:pPr>
        <w:spacing w:line="276" w:lineRule="auto"/>
        <w:jc w:val="center"/>
        <w:rPr>
          <w:b/>
          <w:sz w:val="26"/>
          <w:szCs w:val="26"/>
        </w:rPr>
      </w:pPr>
      <w:r w:rsidRPr="00194735">
        <w:rPr>
          <w:b/>
          <w:sz w:val="26"/>
          <w:szCs w:val="26"/>
        </w:rPr>
        <w:t>Пояснительная записка</w:t>
      </w:r>
    </w:p>
    <w:p w:rsidR="00CA5F49" w:rsidRPr="00194735" w:rsidRDefault="00CA5F49" w:rsidP="008832E1">
      <w:pPr>
        <w:spacing w:line="276" w:lineRule="auto"/>
        <w:jc w:val="center"/>
        <w:rPr>
          <w:b/>
          <w:sz w:val="26"/>
          <w:szCs w:val="26"/>
        </w:rPr>
      </w:pPr>
      <w:r w:rsidRPr="00194735">
        <w:rPr>
          <w:b/>
          <w:sz w:val="26"/>
          <w:szCs w:val="26"/>
        </w:rPr>
        <w:t>к прогнозу социально-экономического развития Архангельской области и отдельны</w:t>
      </w:r>
      <w:r w:rsidR="0067340B" w:rsidRPr="00194735">
        <w:rPr>
          <w:b/>
          <w:sz w:val="26"/>
          <w:szCs w:val="26"/>
        </w:rPr>
        <w:t>м</w:t>
      </w:r>
      <w:r w:rsidRPr="00194735">
        <w:rPr>
          <w:b/>
          <w:sz w:val="26"/>
          <w:szCs w:val="26"/>
        </w:rPr>
        <w:t xml:space="preserve"> показател</w:t>
      </w:r>
      <w:r w:rsidR="0067340B" w:rsidRPr="00194735">
        <w:rPr>
          <w:b/>
          <w:sz w:val="26"/>
          <w:szCs w:val="26"/>
        </w:rPr>
        <w:t>ям</w:t>
      </w:r>
      <w:r w:rsidRPr="00194735">
        <w:rPr>
          <w:b/>
          <w:sz w:val="26"/>
          <w:szCs w:val="26"/>
        </w:rPr>
        <w:t xml:space="preserve"> прогноза социально-экономического развития </w:t>
      </w:r>
      <w:r w:rsidR="00945753" w:rsidRPr="00194735">
        <w:rPr>
          <w:b/>
          <w:sz w:val="26"/>
          <w:szCs w:val="26"/>
        </w:rPr>
        <w:br/>
      </w:r>
      <w:r w:rsidRPr="00194735">
        <w:rPr>
          <w:b/>
          <w:sz w:val="26"/>
          <w:szCs w:val="26"/>
        </w:rPr>
        <w:t>Ненецкого автономного округа</w:t>
      </w:r>
    </w:p>
    <w:p w:rsidR="00CA5F49" w:rsidRPr="00194735" w:rsidRDefault="00CA5F49" w:rsidP="008832E1">
      <w:pPr>
        <w:spacing w:line="276" w:lineRule="auto"/>
        <w:jc w:val="center"/>
        <w:rPr>
          <w:b/>
          <w:sz w:val="26"/>
          <w:szCs w:val="26"/>
        </w:rPr>
      </w:pPr>
      <w:r w:rsidRPr="00194735">
        <w:rPr>
          <w:b/>
          <w:sz w:val="26"/>
          <w:szCs w:val="26"/>
        </w:rPr>
        <w:t>на 201</w:t>
      </w:r>
      <w:r w:rsidR="00017CD6" w:rsidRPr="00194735">
        <w:rPr>
          <w:b/>
          <w:sz w:val="26"/>
          <w:szCs w:val="26"/>
        </w:rPr>
        <w:t>7</w:t>
      </w:r>
      <w:r w:rsidRPr="00194735">
        <w:rPr>
          <w:b/>
          <w:sz w:val="26"/>
          <w:szCs w:val="26"/>
        </w:rPr>
        <w:t xml:space="preserve"> год и плановый период до 201</w:t>
      </w:r>
      <w:r w:rsidR="00017CD6" w:rsidRPr="00194735">
        <w:rPr>
          <w:b/>
          <w:sz w:val="26"/>
          <w:szCs w:val="26"/>
        </w:rPr>
        <w:t>9</w:t>
      </w:r>
      <w:r w:rsidRPr="00194735">
        <w:rPr>
          <w:b/>
          <w:sz w:val="26"/>
          <w:szCs w:val="26"/>
        </w:rPr>
        <w:t xml:space="preserve"> года</w:t>
      </w:r>
    </w:p>
    <w:p w:rsidR="00B445F6" w:rsidRPr="00194735" w:rsidRDefault="00B445F6" w:rsidP="00D94221">
      <w:pPr>
        <w:spacing w:line="288" w:lineRule="auto"/>
        <w:jc w:val="center"/>
        <w:rPr>
          <w:sz w:val="26"/>
          <w:szCs w:val="26"/>
        </w:rPr>
      </w:pPr>
    </w:p>
    <w:p w:rsidR="00FF79E3" w:rsidRPr="00194735" w:rsidRDefault="00FF79E3" w:rsidP="00D94221">
      <w:pPr>
        <w:pStyle w:val="1"/>
        <w:spacing w:before="0" w:after="0"/>
        <w:rPr>
          <w:szCs w:val="26"/>
        </w:rPr>
      </w:pPr>
      <w:r w:rsidRPr="00194735">
        <w:rPr>
          <w:szCs w:val="26"/>
        </w:rPr>
        <w:t>Общеэкономическая ситуация</w:t>
      </w:r>
      <w:r w:rsidR="00B92AFE" w:rsidRPr="00194735">
        <w:rPr>
          <w:szCs w:val="26"/>
        </w:rPr>
        <w:t>.</w:t>
      </w:r>
    </w:p>
    <w:p w:rsidR="00FF79E3" w:rsidRPr="00194735" w:rsidRDefault="00FF79E3" w:rsidP="00D94221">
      <w:pPr>
        <w:spacing w:line="288" w:lineRule="auto"/>
        <w:ind w:firstLine="709"/>
        <w:jc w:val="both"/>
        <w:rPr>
          <w:i/>
          <w:sz w:val="26"/>
          <w:szCs w:val="26"/>
        </w:rPr>
      </w:pPr>
      <w:r w:rsidRPr="00194735">
        <w:rPr>
          <w:b/>
          <w:sz w:val="26"/>
          <w:szCs w:val="26"/>
        </w:rPr>
        <w:t>Российская Федерация</w:t>
      </w:r>
      <w:r w:rsidR="00723E4F" w:rsidRPr="00194735">
        <w:rPr>
          <w:b/>
          <w:sz w:val="26"/>
          <w:szCs w:val="26"/>
        </w:rPr>
        <w:t xml:space="preserve"> </w:t>
      </w:r>
      <w:r w:rsidR="00723E4F" w:rsidRPr="00194735">
        <w:rPr>
          <w:i/>
          <w:sz w:val="26"/>
          <w:szCs w:val="26"/>
        </w:rPr>
        <w:t xml:space="preserve">(из </w:t>
      </w:r>
      <w:r w:rsidR="00723E4F" w:rsidRPr="00194735">
        <w:rPr>
          <w:bCs/>
          <w:i/>
          <w:sz w:val="26"/>
          <w:szCs w:val="26"/>
        </w:rPr>
        <w:t>сценарных условий, основных параметров прогноза социально-экономического развития Российской Федерации на 201</w:t>
      </w:r>
      <w:r w:rsidR="00017CD6" w:rsidRPr="00194735">
        <w:rPr>
          <w:bCs/>
          <w:i/>
          <w:sz w:val="26"/>
          <w:szCs w:val="26"/>
        </w:rPr>
        <w:t>7</w:t>
      </w:r>
      <w:r w:rsidR="00723E4F" w:rsidRPr="00194735">
        <w:rPr>
          <w:bCs/>
          <w:i/>
          <w:sz w:val="26"/>
          <w:szCs w:val="26"/>
        </w:rPr>
        <w:t xml:space="preserve"> год и на плановый период 201</w:t>
      </w:r>
      <w:r w:rsidR="00017CD6" w:rsidRPr="00194735">
        <w:rPr>
          <w:bCs/>
          <w:i/>
          <w:sz w:val="26"/>
          <w:szCs w:val="26"/>
        </w:rPr>
        <w:t>8</w:t>
      </w:r>
      <w:r w:rsidR="00723E4F" w:rsidRPr="00194735">
        <w:rPr>
          <w:bCs/>
          <w:i/>
          <w:sz w:val="26"/>
          <w:szCs w:val="26"/>
        </w:rPr>
        <w:t xml:space="preserve"> и 201</w:t>
      </w:r>
      <w:r w:rsidR="00017CD6" w:rsidRPr="00194735">
        <w:rPr>
          <w:bCs/>
          <w:i/>
          <w:sz w:val="26"/>
          <w:szCs w:val="26"/>
        </w:rPr>
        <w:t>9</w:t>
      </w:r>
      <w:r w:rsidR="00723E4F" w:rsidRPr="00194735">
        <w:rPr>
          <w:bCs/>
          <w:i/>
          <w:sz w:val="26"/>
          <w:szCs w:val="26"/>
        </w:rPr>
        <w:t xml:space="preserve"> годов Министерства экономического развития Российской Федерации)</w:t>
      </w:r>
      <w:r w:rsidRPr="00194735">
        <w:rPr>
          <w:i/>
          <w:sz w:val="26"/>
          <w:szCs w:val="26"/>
        </w:rPr>
        <w:t>:</w:t>
      </w:r>
    </w:p>
    <w:p w:rsidR="00B92AFE" w:rsidRPr="00194735" w:rsidRDefault="00B92AFE" w:rsidP="00E92DBB">
      <w:pPr>
        <w:pStyle w:val="33"/>
        <w:spacing w:after="0" w:line="288" w:lineRule="auto"/>
        <w:ind w:left="0" w:firstLine="709"/>
        <w:jc w:val="both"/>
        <w:rPr>
          <w:sz w:val="26"/>
          <w:szCs w:val="26"/>
        </w:rPr>
      </w:pPr>
      <w:r w:rsidRPr="00194735">
        <w:rPr>
          <w:b/>
          <w:sz w:val="26"/>
          <w:szCs w:val="26"/>
        </w:rPr>
        <w:t>Базовый вариант</w:t>
      </w:r>
      <w:r w:rsidRPr="00194735">
        <w:rPr>
          <w:sz w:val="26"/>
          <w:szCs w:val="26"/>
        </w:rPr>
        <w:t xml:space="preserve"> характеризует развитие российской экономики в условиях сохранения консервативных тенденций изменения внешних факторов </w:t>
      </w:r>
      <w:r w:rsidRPr="00194735">
        <w:rPr>
          <w:sz w:val="26"/>
          <w:szCs w:val="26"/>
        </w:rPr>
        <w:br/>
        <w:t>при сохранении консервативной бюджетной политики, в том числе в части социа</w:t>
      </w:r>
      <w:r w:rsidR="00E92DBB" w:rsidRPr="00194735">
        <w:rPr>
          <w:sz w:val="26"/>
          <w:szCs w:val="26"/>
        </w:rPr>
        <w:t xml:space="preserve">льных обязательств государства. </w:t>
      </w:r>
      <w:r w:rsidRPr="00194735">
        <w:rPr>
          <w:sz w:val="26"/>
          <w:szCs w:val="26"/>
        </w:rPr>
        <w:t>В социальной сфере базовый вариант предусматривает повышение уровня жизни населения на основе умеренного увеличения социальных обязательств государства и бизнеса. Следствием этого будет сдержанная динамика потребительского спроса.</w:t>
      </w:r>
      <w:r w:rsidR="00E92DBB" w:rsidRPr="00194735">
        <w:rPr>
          <w:sz w:val="26"/>
          <w:szCs w:val="26"/>
        </w:rPr>
        <w:t xml:space="preserve"> </w:t>
      </w:r>
      <w:r w:rsidRPr="00194735">
        <w:rPr>
          <w:sz w:val="26"/>
          <w:szCs w:val="26"/>
        </w:rPr>
        <w:t>В 2016 году положительным фактором восстановления экономики остается рост экспорта товаров, к которому добавляется фактор замедления снижения запасов материальных оборотных средств с переходом к их последующему росту. Ожидается, что начиная с 2017 года восстановится положительная динамика инвестиций в основной капитал и рост доходов населения, что будет способствовать росту инвестиционного и потребительского спроса при сохранении положительной динамики внешнеэкономического спроса.</w:t>
      </w:r>
    </w:p>
    <w:p w:rsidR="00B92AFE" w:rsidRPr="00194735" w:rsidRDefault="00B92AFE" w:rsidP="00E92DBB">
      <w:pPr>
        <w:pStyle w:val="33"/>
        <w:spacing w:after="0" w:line="288" w:lineRule="auto"/>
        <w:ind w:left="0" w:firstLine="709"/>
        <w:jc w:val="both"/>
        <w:rPr>
          <w:sz w:val="26"/>
          <w:szCs w:val="26"/>
        </w:rPr>
      </w:pPr>
      <w:r w:rsidRPr="00194735">
        <w:rPr>
          <w:b/>
          <w:sz w:val="26"/>
          <w:szCs w:val="26"/>
        </w:rPr>
        <w:t>Целевой вариант</w:t>
      </w:r>
      <w:r w:rsidRPr="00194735">
        <w:rPr>
          <w:sz w:val="26"/>
          <w:szCs w:val="26"/>
        </w:rPr>
        <w:t xml:space="preserve"> ориентирует на достижение целевых показателей социально-экономического развития и решение задач стратегического планирования. Внешние условия сохраняются на уровне базового варианта, </w:t>
      </w:r>
      <w:r w:rsidRPr="00194735">
        <w:rPr>
          <w:sz w:val="26"/>
          <w:szCs w:val="26"/>
        </w:rPr>
        <w:br/>
        <w:t>но для достижения намеченных целей предполагается смена ориентации экономики на инвестиционную модель развития при сдерживании в первые годы прогнозного периода роста расходов на потребление и социальных обяз</w:t>
      </w:r>
      <w:r w:rsidR="00E92DBB" w:rsidRPr="00194735">
        <w:rPr>
          <w:sz w:val="26"/>
          <w:szCs w:val="26"/>
        </w:rPr>
        <w:t xml:space="preserve">ательств государства и бизнеса. </w:t>
      </w:r>
      <w:r w:rsidRPr="00194735">
        <w:rPr>
          <w:sz w:val="26"/>
          <w:szCs w:val="26"/>
        </w:rPr>
        <w:t xml:space="preserve">Рост инвестиций в основной капитал в 2017 году также не достигнет темпов, необходимых для динамичного роста экономики, вследствие значительной инерционности инвестиционного процесса и ограниченности финансирования. </w:t>
      </w:r>
    </w:p>
    <w:p w:rsidR="00B92AFE" w:rsidRPr="00194735" w:rsidRDefault="00B92AFE" w:rsidP="00B92AFE">
      <w:pPr>
        <w:pStyle w:val="33"/>
        <w:spacing w:after="0" w:line="288" w:lineRule="auto"/>
        <w:ind w:left="0" w:firstLine="709"/>
        <w:jc w:val="both"/>
        <w:rPr>
          <w:spacing w:val="-4"/>
          <w:sz w:val="26"/>
          <w:szCs w:val="26"/>
        </w:rPr>
      </w:pPr>
      <w:r w:rsidRPr="00194735">
        <w:rPr>
          <w:spacing w:val="-4"/>
          <w:sz w:val="26"/>
          <w:szCs w:val="26"/>
        </w:rPr>
        <w:t>Вместе с тем, начиная с 2018 года, с учетом снижения процентной ставки и создания благоприятных условий для кредитования бизнеса, начала реализации крупных инвестиционных проектов и мер экономической политики, направленных на активизацию факторов экономического роста и повышение эффективности экономики, темпы роста ВВП будут непрерывно возрастать и достигнут 4,5 % в 2019 году.</w:t>
      </w:r>
    </w:p>
    <w:p w:rsidR="00B92AFE" w:rsidRPr="00194735" w:rsidRDefault="00B92AFE" w:rsidP="00B92AFE">
      <w:pPr>
        <w:pStyle w:val="33"/>
        <w:spacing w:after="0" w:line="288" w:lineRule="auto"/>
        <w:ind w:left="0" w:firstLine="709"/>
        <w:jc w:val="both"/>
        <w:rPr>
          <w:sz w:val="26"/>
          <w:szCs w:val="26"/>
        </w:rPr>
      </w:pPr>
      <w:r w:rsidRPr="00194735">
        <w:rPr>
          <w:sz w:val="26"/>
          <w:szCs w:val="26"/>
        </w:rPr>
        <w:lastRenderedPageBreak/>
        <w:t xml:space="preserve">В целом отклонение характеристик федерального бюджета по отношению к ВВП между целевым и базовым вариантами прогноза незначительно. </w:t>
      </w:r>
    </w:p>
    <w:p w:rsidR="00B92AFE" w:rsidRPr="00194735" w:rsidRDefault="00B92AFE" w:rsidP="00B92AFE">
      <w:pPr>
        <w:pStyle w:val="33"/>
        <w:spacing w:after="0" w:line="288" w:lineRule="auto"/>
        <w:ind w:left="0" w:firstLine="709"/>
        <w:jc w:val="both"/>
        <w:rPr>
          <w:sz w:val="26"/>
          <w:szCs w:val="26"/>
        </w:rPr>
      </w:pPr>
      <w:r w:rsidRPr="00194735">
        <w:rPr>
          <w:sz w:val="26"/>
          <w:szCs w:val="26"/>
        </w:rPr>
        <w:t>Базовый вариант прогноза предлагается использовать для разработки параметров федерального бюджета на 2017 – 2019 годы.</w:t>
      </w:r>
    </w:p>
    <w:p w:rsidR="00BF15AC" w:rsidRPr="00194735" w:rsidRDefault="00BF15AC" w:rsidP="001F2CA8">
      <w:pPr>
        <w:pStyle w:val="1"/>
        <w:spacing w:before="120" w:after="0"/>
        <w:jc w:val="both"/>
        <w:rPr>
          <w:szCs w:val="26"/>
        </w:rPr>
      </w:pPr>
      <w:r w:rsidRPr="00194735">
        <w:rPr>
          <w:szCs w:val="26"/>
        </w:rPr>
        <w:t xml:space="preserve">Исходные условия для формирования прогноза развития на период </w:t>
      </w:r>
      <w:r w:rsidR="00170566" w:rsidRPr="00194735">
        <w:rPr>
          <w:szCs w:val="26"/>
        </w:rPr>
        <w:br/>
      </w:r>
      <w:r w:rsidRPr="00194735">
        <w:rPr>
          <w:szCs w:val="26"/>
        </w:rPr>
        <w:t>до 201</w:t>
      </w:r>
      <w:r w:rsidR="00E92DBB" w:rsidRPr="00194735">
        <w:rPr>
          <w:szCs w:val="26"/>
        </w:rPr>
        <w:t>9</w:t>
      </w:r>
      <w:r w:rsidRPr="00194735">
        <w:rPr>
          <w:szCs w:val="26"/>
        </w:rPr>
        <w:t xml:space="preserve"> года</w:t>
      </w:r>
    </w:p>
    <w:tbl>
      <w:tblPr>
        <w:tblStyle w:val="ac"/>
        <w:tblW w:w="9493" w:type="dxa"/>
        <w:tblLook w:val="04A0"/>
      </w:tblPr>
      <w:tblGrid>
        <w:gridCol w:w="4957"/>
        <w:gridCol w:w="1134"/>
        <w:gridCol w:w="1134"/>
        <w:gridCol w:w="1134"/>
        <w:gridCol w:w="1134"/>
      </w:tblGrid>
      <w:tr w:rsidR="00E92DBB" w:rsidRPr="00194735" w:rsidTr="008832E1">
        <w:tc>
          <w:tcPr>
            <w:tcW w:w="4957" w:type="dxa"/>
          </w:tcPr>
          <w:p w:rsidR="00E92DBB" w:rsidRPr="00194735" w:rsidRDefault="00E92DBB" w:rsidP="00E92DBB">
            <w:pPr>
              <w:spacing w:before="60" w:after="60"/>
            </w:pPr>
          </w:p>
        </w:tc>
        <w:tc>
          <w:tcPr>
            <w:tcW w:w="1134" w:type="dxa"/>
          </w:tcPr>
          <w:p w:rsidR="00E92DBB" w:rsidRPr="00194735" w:rsidRDefault="00E92DBB" w:rsidP="00E92DBB">
            <w:pPr>
              <w:spacing w:before="60" w:after="60"/>
              <w:jc w:val="center"/>
            </w:pPr>
            <w:r w:rsidRPr="00194735">
              <w:t>2016 год</w:t>
            </w:r>
          </w:p>
        </w:tc>
        <w:tc>
          <w:tcPr>
            <w:tcW w:w="1134" w:type="dxa"/>
          </w:tcPr>
          <w:p w:rsidR="00E92DBB" w:rsidRPr="00194735" w:rsidRDefault="00E92DBB" w:rsidP="00E92DBB">
            <w:pPr>
              <w:spacing w:before="60" w:after="60"/>
              <w:jc w:val="center"/>
            </w:pPr>
            <w:r w:rsidRPr="00194735">
              <w:t>2017 год</w:t>
            </w:r>
          </w:p>
        </w:tc>
        <w:tc>
          <w:tcPr>
            <w:tcW w:w="1134" w:type="dxa"/>
          </w:tcPr>
          <w:p w:rsidR="00E92DBB" w:rsidRPr="00194735" w:rsidRDefault="00E92DBB" w:rsidP="00E92DBB">
            <w:pPr>
              <w:spacing w:before="60" w:after="60"/>
              <w:jc w:val="center"/>
            </w:pPr>
            <w:r w:rsidRPr="00194735">
              <w:t>2018 год</w:t>
            </w:r>
          </w:p>
        </w:tc>
        <w:tc>
          <w:tcPr>
            <w:tcW w:w="1134" w:type="dxa"/>
          </w:tcPr>
          <w:p w:rsidR="00E92DBB" w:rsidRPr="00194735" w:rsidRDefault="00E92DBB" w:rsidP="00E92DBB">
            <w:pPr>
              <w:spacing w:before="60" w:after="60"/>
              <w:jc w:val="center"/>
            </w:pPr>
            <w:r w:rsidRPr="00194735">
              <w:t>2019 год</w:t>
            </w:r>
          </w:p>
        </w:tc>
      </w:tr>
      <w:tr w:rsidR="00BF15AC" w:rsidRPr="00194735" w:rsidTr="008832E1">
        <w:tc>
          <w:tcPr>
            <w:tcW w:w="4957" w:type="dxa"/>
          </w:tcPr>
          <w:p w:rsidR="00BF15AC" w:rsidRPr="00194735" w:rsidRDefault="00BF15AC" w:rsidP="007437A9">
            <w:pPr>
              <w:rPr>
                <w:color w:val="000000"/>
              </w:rPr>
            </w:pPr>
            <w:r w:rsidRPr="00194735">
              <w:rPr>
                <w:bCs/>
                <w:color w:val="000000"/>
              </w:rPr>
              <w:t xml:space="preserve">Цены на нефть </w:t>
            </w:r>
            <w:proofErr w:type="spellStart"/>
            <w:r w:rsidRPr="00194735">
              <w:rPr>
                <w:bCs/>
                <w:color w:val="000000"/>
              </w:rPr>
              <w:t>Urals</w:t>
            </w:r>
            <w:proofErr w:type="spellEnd"/>
            <w:r w:rsidRPr="00194735">
              <w:rPr>
                <w:bCs/>
                <w:color w:val="000000"/>
              </w:rPr>
              <w:t xml:space="preserve"> (мировые)</w:t>
            </w:r>
            <w:r w:rsidR="003E00C9" w:rsidRPr="00194735">
              <w:rPr>
                <w:color w:val="000000"/>
              </w:rPr>
              <w:t xml:space="preserve">, долл. / </w:t>
            </w:r>
            <w:proofErr w:type="spellStart"/>
            <w:r w:rsidR="003E00C9" w:rsidRPr="00194735">
              <w:rPr>
                <w:color w:val="000000"/>
              </w:rPr>
              <w:t>барр</w:t>
            </w:r>
            <w:proofErr w:type="spellEnd"/>
            <w:r w:rsidR="003E00C9" w:rsidRPr="00194735">
              <w:rPr>
                <w:color w:val="000000"/>
              </w:rPr>
              <w:t>.</w:t>
            </w:r>
          </w:p>
        </w:tc>
        <w:tc>
          <w:tcPr>
            <w:tcW w:w="1134" w:type="dxa"/>
            <w:vAlign w:val="center"/>
          </w:tcPr>
          <w:p w:rsidR="00BF15AC" w:rsidRPr="00194735" w:rsidRDefault="00E92DBB" w:rsidP="00170566">
            <w:pPr>
              <w:jc w:val="center"/>
              <w:rPr>
                <w:color w:val="000000"/>
              </w:rPr>
            </w:pPr>
            <w:r w:rsidRPr="00194735">
              <w:rPr>
                <w:color w:val="000000"/>
              </w:rPr>
              <w:t>40,0</w:t>
            </w:r>
          </w:p>
        </w:tc>
        <w:tc>
          <w:tcPr>
            <w:tcW w:w="1134" w:type="dxa"/>
            <w:vAlign w:val="center"/>
          </w:tcPr>
          <w:p w:rsidR="00BF15AC" w:rsidRPr="00194735" w:rsidRDefault="00E92DBB" w:rsidP="007437A9">
            <w:pPr>
              <w:jc w:val="center"/>
              <w:rPr>
                <w:color w:val="000000"/>
              </w:rPr>
            </w:pPr>
            <w:r w:rsidRPr="00194735">
              <w:rPr>
                <w:color w:val="000000"/>
              </w:rPr>
              <w:t>40,0</w:t>
            </w:r>
          </w:p>
        </w:tc>
        <w:tc>
          <w:tcPr>
            <w:tcW w:w="1134" w:type="dxa"/>
            <w:vAlign w:val="center"/>
          </w:tcPr>
          <w:p w:rsidR="00BF15AC" w:rsidRPr="00194735" w:rsidRDefault="00E92DBB" w:rsidP="007437A9">
            <w:pPr>
              <w:jc w:val="center"/>
              <w:rPr>
                <w:color w:val="000000"/>
              </w:rPr>
            </w:pPr>
            <w:r w:rsidRPr="00194735">
              <w:rPr>
                <w:color w:val="000000"/>
              </w:rPr>
              <w:t>40,0</w:t>
            </w:r>
          </w:p>
        </w:tc>
        <w:tc>
          <w:tcPr>
            <w:tcW w:w="1134" w:type="dxa"/>
            <w:vAlign w:val="center"/>
          </w:tcPr>
          <w:p w:rsidR="00BF15AC" w:rsidRPr="00194735" w:rsidRDefault="00E92DBB" w:rsidP="007437A9">
            <w:pPr>
              <w:jc w:val="center"/>
              <w:rPr>
                <w:color w:val="000000"/>
              </w:rPr>
            </w:pPr>
            <w:r w:rsidRPr="00194735">
              <w:rPr>
                <w:color w:val="000000"/>
              </w:rPr>
              <w:t>40,0</w:t>
            </w:r>
          </w:p>
        </w:tc>
      </w:tr>
      <w:tr w:rsidR="00BF15AC" w:rsidRPr="00194735" w:rsidTr="008832E1">
        <w:tc>
          <w:tcPr>
            <w:tcW w:w="4957" w:type="dxa"/>
          </w:tcPr>
          <w:p w:rsidR="00BF15AC" w:rsidRPr="00194735" w:rsidRDefault="00BF15AC" w:rsidP="007437A9">
            <w:r w:rsidRPr="00194735">
              <w:t xml:space="preserve">Курс доллара (среднегодовой), рублей </w:t>
            </w:r>
            <w:r w:rsidR="000022F9" w:rsidRPr="00194735">
              <w:br/>
            </w:r>
            <w:r w:rsidR="003E00C9" w:rsidRPr="00194735">
              <w:t>за доллар США</w:t>
            </w:r>
          </w:p>
        </w:tc>
        <w:tc>
          <w:tcPr>
            <w:tcW w:w="1134" w:type="dxa"/>
            <w:vAlign w:val="center"/>
          </w:tcPr>
          <w:p w:rsidR="00BF15AC" w:rsidRPr="00194735" w:rsidRDefault="002604A3" w:rsidP="007437A9">
            <w:pPr>
              <w:jc w:val="center"/>
            </w:pPr>
            <w:r w:rsidRPr="00194735">
              <w:t>67,2</w:t>
            </w:r>
          </w:p>
        </w:tc>
        <w:tc>
          <w:tcPr>
            <w:tcW w:w="1134" w:type="dxa"/>
            <w:vAlign w:val="center"/>
          </w:tcPr>
          <w:p w:rsidR="00BF15AC" w:rsidRPr="00194735" w:rsidRDefault="002604A3" w:rsidP="007437A9">
            <w:pPr>
              <w:jc w:val="center"/>
            </w:pPr>
            <w:r w:rsidRPr="00194735">
              <w:t>64,8</w:t>
            </w:r>
          </w:p>
        </w:tc>
        <w:tc>
          <w:tcPr>
            <w:tcW w:w="1134" w:type="dxa"/>
            <w:vAlign w:val="center"/>
          </w:tcPr>
          <w:p w:rsidR="00BF15AC" w:rsidRPr="00194735" w:rsidRDefault="002604A3" w:rsidP="007437A9">
            <w:pPr>
              <w:jc w:val="center"/>
            </w:pPr>
            <w:r w:rsidRPr="00194735">
              <w:t>64,1</w:t>
            </w:r>
          </w:p>
        </w:tc>
        <w:tc>
          <w:tcPr>
            <w:tcW w:w="1134" w:type="dxa"/>
            <w:vAlign w:val="center"/>
          </w:tcPr>
          <w:p w:rsidR="00BF15AC" w:rsidRPr="00194735" w:rsidRDefault="002604A3" w:rsidP="007437A9">
            <w:pPr>
              <w:jc w:val="center"/>
            </w:pPr>
            <w:r w:rsidRPr="00194735">
              <w:t>62,7</w:t>
            </w:r>
          </w:p>
        </w:tc>
      </w:tr>
      <w:tr w:rsidR="00BF15AC" w:rsidRPr="00194735" w:rsidTr="008832E1">
        <w:tc>
          <w:tcPr>
            <w:tcW w:w="4957" w:type="dxa"/>
          </w:tcPr>
          <w:p w:rsidR="00BF15AC" w:rsidRPr="00194735" w:rsidRDefault="00BF15AC" w:rsidP="007437A9">
            <w:r w:rsidRPr="00194735">
              <w:t>Индекс потребит</w:t>
            </w:r>
            <w:r w:rsidR="003E00C9" w:rsidRPr="00194735">
              <w:t>ельских цен в среднем за год, %</w:t>
            </w:r>
          </w:p>
        </w:tc>
        <w:tc>
          <w:tcPr>
            <w:tcW w:w="1134" w:type="dxa"/>
            <w:vAlign w:val="center"/>
          </w:tcPr>
          <w:p w:rsidR="00BF15AC" w:rsidRPr="00194735" w:rsidRDefault="000022F9" w:rsidP="006A574F">
            <w:pPr>
              <w:jc w:val="center"/>
            </w:pPr>
            <w:r w:rsidRPr="00194735">
              <w:t>107,5</w:t>
            </w:r>
          </w:p>
        </w:tc>
        <w:tc>
          <w:tcPr>
            <w:tcW w:w="1134" w:type="dxa"/>
            <w:vAlign w:val="center"/>
          </w:tcPr>
          <w:p w:rsidR="00BF15AC" w:rsidRPr="00194735" w:rsidRDefault="000022F9" w:rsidP="007437A9">
            <w:pPr>
              <w:jc w:val="center"/>
            </w:pPr>
            <w:r w:rsidRPr="00194735">
              <w:t>105,5</w:t>
            </w:r>
          </w:p>
        </w:tc>
        <w:tc>
          <w:tcPr>
            <w:tcW w:w="1134" w:type="dxa"/>
            <w:vAlign w:val="center"/>
          </w:tcPr>
          <w:p w:rsidR="00BF15AC" w:rsidRPr="00194735" w:rsidRDefault="000022F9" w:rsidP="007437A9">
            <w:pPr>
              <w:jc w:val="center"/>
            </w:pPr>
            <w:r w:rsidRPr="00194735">
              <w:t>104,8</w:t>
            </w:r>
          </w:p>
        </w:tc>
        <w:tc>
          <w:tcPr>
            <w:tcW w:w="1134" w:type="dxa"/>
            <w:vAlign w:val="center"/>
          </w:tcPr>
          <w:p w:rsidR="00BF15AC" w:rsidRPr="00194735" w:rsidRDefault="000022F9" w:rsidP="007437A9">
            <w:pPr>
              <w:jc w:val="center"/>
            </w:pPr>
            <w:r w:rsidRPr="00194735">
              <w:t>104,3</w:t>
            </w:r>
          </w:p>
        </w:tc>
      </w:tr>
    </w:tbl>
    <w:p w:rsidR="00170566" w:rsidRPr="00194735" w:rsidRDefault="00170566" w:rsidP="00D94221">
      <w:pPr>
        <w:spacing w:line="288" w:lineRule="auto"/>
        <w:ind w:firstLine="709"/>
        <w:jc w:val="both"/>
        <w:rPr>
          <w:b/>
          <w:sz w:val="26"/>
          <w:szCs w:val="26"/>
        </w:rPr>
      </w:pPr>
    </w:p>
    <w:p w:rsidR="00B92AFE" w:rsidRPr="00194735" w:rsidRDefault="00B92AFE" w:rsidP="00B92AFE">
      <w:pPr>
        <w:spacing w:line="288" w:lineRule="auto"/>
        <w:ind w:firstLine="709"/>
        <w:jc w:val="both"/>
        <w:rPr>
          <w:b/>
          <w:sz w:val="26"/>
          <w:szCs w:val="26"/>
        </w:rPr>
      </w:pPr>
      <w:r w:rsidRPr="00194735">
        <w:rPr>
          <w:b/>
          <w:sz w:val="26"/>
          <w:szCs w:val="26"/>
        </w:rPr>
        <w:t>Архангельская область и Ненецкий автономный округ:</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1275"/>
        <w:gridCol w:w="1134"/>
        <w:gridCol w:w="993"/>
        <w:gridCol w:w="1134"/>
      </w:tblGrid>
      <w:tr w:rsidR="00B92AFE" w:rsidRPr="00194735" w:rsidTr="008832E1">
        <w:trPr>
          <w:tblHeader/>
        </w:trPr>
        <w:tc>
          <w:tcPr>
            <w:tcW w:w="4962" w:type="dxa"/>
            <w:vMerge w:val="restart"/>
            <w:shd w:val="clear" w:color="000000" w:fill="FFFFFF"/>
            <w:vAlign w:val="center"/>
            <w:hideMark/>
          </w:tcPr>
          <w:p w:rsidR="00B92AFE" w:rsidRPr="00194735" w:rsidRDefault="00B92AFE" w:rsidP="00B92AFE">
            <w:pPr>
              <w:jc w:val="center"/>
            </w:pPr>
            <w:r w:rsidRPr="00194735">
              <w:rPr>
                <w:sz w:val="22"/>
                <w:szCs w:val="22"/>
              </w:rPr>
              <w:t>Показатель</w:t>
            </w:r>
          </w:p>
        </w:tc>
        <w:tc>
          <w:tcPr>
            <w:tcW w:w="2409" w:type="dxa"/>
            <w:gridSpan w:val="2"/>
            <w:shd w:val="clear" w:color="000000" w:fill="FFFFFF"/>
            <w:vAlign w:val="center"/>
            <w:hideMark/>
          </w:tcPr>
          <w:p w:rsidR="00B92AFE" w:rsidRPr="00194735" w:rsidRDefault="00B92AFE" w:rsidP="00B92AFE">
            <w:pPr>
              <w:jc w:val="center"/>
            </w:pPr>
            <w:r w:rsidRPr="00194735">
              <w:rPr>
                <w:sz w:val="22"/>
                <w:szCs w:val="22"/>
              </w:rPr>
              <w:t>Архангельская область без уч</w:t>
            </w:r>
            <w:r w:rsidR="001E7B44" w:rsidRPr="00194735">
              <w:rPr>
                <w:sz w:val="22"/>
                <w:szCs w:val="22"/>
              </w:rPr>
              <w:t>е</w:t>
            </w:r>
            <w:r w:rsidRPr="00194735">
              <w:rPr>
                <w:sz w:val="22"/>
                <w:szCs w:val="22"/>
              </w:rPr>
              <w:t>та НАО</w:t>
            </w:r>
          </w:p>
        </w:tc>
        <w:tc>
          <w:tcPr>
            <w:tcW w:w="2127" w:type="dxa"/>
            <w:gridSpan w:val="2"/>
            <w:shd w:val="clear" w:color="000000" w:fill="FFFFFF"/>
            <w:vAlign w:val="center"/>
            <w:hideMark/>
          </w:tcPr>
          <w:p w:rsidR="00B92AFE" w:rsidRPr="00194735" w:rsidRDefault="00B92AFE" w:rsidP="00B92AFE">
            <w:pPr>
              <w:jc w:val="center"/>
            </w:pPr>
            <w:r w:rsidRPr="00194735">
              <w:rPr>
                <w:sz w:val="22"/>
                <w:szCs w:val="22"/>
              </w:rPr>
              <w:t>Ненецкий автономный округ</w:t>
            </w:r>
          </w:p>
        </w:tc>
      </w:tr>
      <w:tr w:rsidR="00E94A3F" w:rsidRPr="00194735" w:rsidTr="008832E1">
        <w:trPr>
          <w:tblHeader/>
        </w:trPr>
        <w:tc>
          <w:tcPr>
            <w:tcW w:w="4962" w:type="dxa"/>
            <w:vMerge/>
            <w:shd w:val="clear" w:color="000000" w:fill="FFFFFF"/>
            <w:vAlign w:val="center"/>
            <w:hideMark/>
          </w:tcPr>
          <w:p w:rsidR="00E94A3F" w:rsidRPr="00194735" w:rsidRDefault="00E94A3F" w:rsidP="00E94A3F">
            <w:pPr>
              <w:jc w:val="center"/>
            </w:pPr>
          </w:p>
        </w:tc>
        <w:tc>
          <w:tcPr>
            <w:tcW w:w="1275" w:type="dxa"/>
            <w:shd w:val="clear" w:color="000000" w:fill="FFFFFF"/>
            <w:vAlign w:val="center"/>
            <w:hideMark/>
          </w:tcPr>
          <w:p w:rsidR="00E94A3F" w:rsidRPr="00194735" w:rsidRDefault="00E94A3F" w:rsidP="00E94A3F">
            <w:pPr>
              <w:jc w:val="center"/>
              <w:rPr>
                <w:spacing w:val="-6"/>
              </w:rPr>
            </w:pPr>
            <w:r w:rsidRPr="00194735">
              <w:rPr>
                <w:spacing w:val="-6"/>
                <w:sz w:val="22"/>
                <w:szCs w:val="22"/>
              </w:rPr>
              <w:t>январь-</w:t>
            </w:r>
            <w:r w:rsidR="00915089" w:rsidRPr="00194735">
              <w:rPr>
                <w:spacing w:val="-6"/>
                <w:sz w:val="22"/>
                <w:szCs w:val="22"/>
              </w:rPr>
              <w:t>август</w:t>
            </w:r>
            <w:r w:rsidRPr="00194735">
              <w:rPr>
                <w:spacing w:val="-6"/>
                <w:sz w:val="22"/>
                <w:szCs w:val="22"/>
              </w:rPr>
              <w:t xml:space="preserve"> </w:t>
            </w:r>
          </w:p>
          <w:p w:rsidR="00E94A3F" w:rsidRPr="00194735" w:rsidRDefault="00E94A3F" w:rsidP="00E94A3F">
            <w:pPr>
              <w:jc w:val="center"/>
              <w:rPr>
                <w:spacing w:val="-6"/>
              </w:rPr>
            </w:pPr>
            <w:r w:rsidRPr="00194735">
              <w:rPr>
                <w:spacing w:val="-6"/>
                <w:sz w:val="22"/>
                <w:szCs w:val="22"/>
              </w:rPr>
              <w:t>2016 г.</w:t>
            </w:r>
          </w:p>
        </w:tc>
        <w:tc>
          <w:tcPr>
            <w:tcW w:w="1134" w:type="dxa"/>
            <w:shd w:val="clear" w:color="000000" w:fill="FFFFFF"/>
            <w:vAlign w:val="center"/>
            <w:hideMark/>
          </w:tcPr>
          <w:p w:rsidR="00E94A3F" w:rsidRPr="00194735" w:rsidRDefault="00E94A3F" w:rsidP="00E94A3F">
            <w:pPr>
              <w:jc w:val="center"/>
              <w:rPr>
                <w:spacing w:val="-6"/>
              </w:rPr>
            </w:pPr>
            <w:r w:rsidRPr="00194735">
              <w:rPr>
                <w:spacing w:val="-6"/>
                <w:sz w:val="22"/>
                <w:szCs w:val="22"/>
              </w:rPr>
              <w:t>2016 г. к 2015 г., %</w:t>
            </w:r>
          </w:p>
        </w:tc>
        <w:tc>
          <w:tcPr>
            <w:tcW w:w="993" w:type="dxa"/>
            <w:shd w:val="clear" w:color="000000" w:fill="FFFFFF"/>
            <w:vAlign w:val="center"/>
            <w:hideMark/>
          </w:tcPr>
          <w:p w:rsidR="00E94A3F" w:rsidRPr="00194735" w:rsidRDefault="00E94A3F" w:rsidP="00E94A3F">
            <w:pPr>
              <w:jc w:val="center"/>
              <w:rPr>
                <w:spacing w:val="-6"/>
              </w:rPr>
            </w:pPr>
            <w:r w:rsidRPr="00194735">
              <w:rPr>
                <w:spacing w:val="-6"/>
                <w:sz w:val="22"/>
                <w:szCs w:val="22"/>
              </w:rPr>
              <w:t>январь-</w:t>
            </w:r>
            <w:r w:rsidR="00915089" w:rsidRPr="00194735">
              <w:rPr>
                <w:spacing w:val="-6"/>
                <w:sz w:val="22"/>
                <w:szCs w:val="22"/>
              </w:rPr>
              <w:t>август</w:t>
            </w:r>
            <w:r w:rsidRPr="00194735">
              <w:rPr>
                <w:spacing w:val="-6"/>
                <w:sz w:val="22"/>
                <w:szCs w:val="22"/>
              </w:rPr>
              <w:t xml:space="preserve"> </w:t>
            </w:r>
          </w:p>
          <w:p w:rsidR="00E94A3F" w:rsidRPr="00194735" w:rsidRDefault="00E94A3F" w:rsidP="00E94A3F">
            <w:pPr>
              <w:jc w:val="center"/>
              <w:rPr>
                <w:spacing w:val="-6"/>
              </w:rPr>
            </w:pPr>
            <w:r w:rsidRPr="00194735">
              <w:rPr>
                <w:spacing w:val="-6"/>
                <w:sz w:val="22"/>
                <w:szCs w:val="22"/>
              </w:rPr>
              <w:t>2016 г.</w:t>
            </w:r>
          </w:p>
        </w:tc>
        <w:tc>
          <w:tcPr>
            <w:tcW w:w="1134" w:type="dxa"/>
            <w:shd w:val="clear" w:color="000000" w:fill="FFFFFF"/>
            <w:vAlign w:val="center"/>
            <w:hideMark/>
          </w:tcPr>
          <w:p w:rsidR="00E94A3F" w:rsidRPr="00194735" w:rsidRDefault="00E94A3F" w:rsidP="00E94A3F">
            <w:pPr>
              <w:jc w:val="center"/>
              <w:rPr>
                <w:spacing w:val="-6"/>
              </w:rPr>
            </w:pPr>
            <w:r w:rsidRPr="00194735">
              <w:rPr>
                <w:spacing w:val="-6"/>
                <w:sz w:val="22"/>
                <w:szCs w:val="22"/>
              </w:rPr>
              <w:t>2016 г. к 2015 г., %</w:t>
            </w:r>
          </w:p>
        </w:tc>
      </w:tr>
      <w:tr w:rsidR="00E94A3F" w:rsidRPr="00194735" w:rsidTr="008832E1">
        <w:tc>
          <w:tcPr>
            <w:tcW w:w="4962" w:type="dxa"/>
            <w:shd w:val="clear" w:color="000000" w:fill="FFFFFF"/>
            <w:vAlign w:val="center"/>
            <w:hideMark/>
          </w:tcPr>
          <w:p w:rsidR="00E94A3F" w:rsidRPr="00194735" w:rsidRDefault="00E94A3F" w:rsidP="00E94A3F">
            <w:r w:rsidRPr="00194735">
              <w:rPr>
                <w:sz w:val="22"/>
                <w:szCs w:val="22"/>
              </w:rPr>
              <w:t>Индекс промышленного производства, %</w:t>
            </w:r>
          </w:p>
        </w:tc>
        <w:tc>
          <w:tcPr>
            <w:tcW w:w="1275" w:type="dxa"/>
            <w:shd w:val="clear" w:color="000000" w:fill="FFFFFF"/>
            <w:vAlign w:val="center"/>
            <w:hideMark/>
          </w:tcPr>
          <w:p w:rsidR="00E94A3F" w:rsidRPr="00194735" w:rsidRDefault="00E94A3F" w:rsidP="00E94A3F">
            <w:pPr>
              <w:jc w:val="center"/>
              <w:rPr>
                <w:bCs/>
              </w:rPr>
            </w:pPr>
            <w:r w:rsidRPr="00194735">
              <w:rPr>
                <w:bCs/>
                <w:sz w:val="22"/>
                <w:szCs w:val="22"/>
              </w:rPr>
              <w:t>х</w:t>
            </w:r>
          </w:p>
        </w:tc>
        <w:tc>
          <w:tcPr>
            <w:tcW w:w="1134" w:type="dxa"/>
            <w:shd w:val="clear" w:color="000000" w:fill="FFFFFF"/>
            <w:vAlign w:val="center"/>
            <w:hideMark/>
          </w:tcPr>
          <w:p w:rsidR="00E94A3F" w:rsidRPr="00194735" w:rsidRDefault="00E94A3F" w:rsidP="00915089">
            <w:pPr>
              <w:jc w:val="center"/>
              <w:rPr>
                <w:bCs/>
              </w:rPr>
            </w:pPr>
            <w:r w:rsidRPr="00194735">
              <w:rPr>
                <w:bCs/>
                <w:sz w:val="22"/>
                <w:szCs w:val="22"/>
              </w:rPr>
              <w:t>9</w:t>
            </w:r>
            <w:r w:rsidR="00915089" w:rsidRPr="00194735">
              <w:rPr>
                <w:bCs/>
                <w:sz w:val="22"/>
                <w:szCs w:val="22"/>
              </w:rPr>
              <w:t>7,4</w:t>
            </w:r>
          </w:p>
        </w:tc>
        <w:tc>
          <w:tcPr>
            <w:tcW w:w="993" w:type="dxa"/>
            <w:shd w:val="clear" w:color="000000" w:fill="FFFFFF"/>
            <w:vAlign w:val="center"/>
            <w:hideMark/>
          </w:tcPr>
          <w:p w:rsidR="00E94A3F" w:rsidRPr="00194735" w:rsidRDefault="00E94A3F" w:rsidP="00E94A3F">
            <w:pPr>
              <w:jc w:val="center"/>
              <w:rPr>
                <w:bCs/>
              </w:rPr>
            </w:pPr>
            <w:r w:rsidRPr="00194735">
              <w:rPr>
                <w:bCs/>
                <w:sz w:val="22"/>
                <w:szCs w:val="22"/>
              </w:rPr>
              <w:t>х</w:t>
            </w:r>
          </w:p>
        </w:tc>
        <w:tc>
          <w:tcPr>
            <w:tcW w:w="1134" w:type="dxa"/>
            <w:shd w:val="clear" w:color="000000" w:fill="FFFFFF"/>
            <w:vAlign w:val="center"/>
            <w:hideMark/>
          </w:tcPr>
          <w:p w:rsidR="00E94A3F" w:rsidRPr="00194735" w:rsidRDefault="00E94A3F" w:rsidP="00915089">
            <w:pPr>
              <w:jc w:val="center"/>
              <w:rPr>
                <w:bCs/>
              </w:rPr>
            </w:pPr>
            <w:r w:rsidRPr="00194735">
              <w:rPr>
                <w:bCs/>
                <w:sz w:val="22"/>
                <w:szCs w:val="22"/>
              </w:rPr>
              <w:t>10</w:t>
            </w:r>
            <w:r w:rsidR="00915089" w:rsidRPr="00194735">
              <w:rPr>
                <w:bCs/>
                <w:sz w:val="22"/>
                <w:szCs w:val="22"/>
              </w:rPr>
              <w:t>8,8</w:t>
            </w:r>
          </w:p>
        </w:tc>
      </w:tr>
      <w:tr w:rsidR="00B92AFE" w:rsidRPr="00194735" w:rsidTr="008832E1">
        <w:tc>
          <w:tcPr>
            <w:tcW w:w="4962" w:type="dxa"/>
            <w:shd w:val="clear" w:color="000000" w:fill="FFFFFF"/>
            <w:vAlign w:val="center"/>
            <w:hideMark/>
          </w:tcPr>
          <w:p w:rsidR="00B92AFE" w:rsidRPr="00194735" w:rsidRDefault="00B92AFE" w:rsidP="00B92AFE">
            <w:r w:rsidRPr="00194735">
              <w:rPr>
                <w:sz w:val="22"/>
                <w:szCs w:val="22"/>
              </w:rPr>
              <w:t>Объем отгруженных товаров собственного производства, выполненных работ и услуг собственными силами по видам деятельности, млрд. рублей:</w:t>
            </w:r>
          </w:p>
        </w:tc>
        <w:tc>
          <w:tcPr>
            <w:tcW w:w="1275" w:type="dxa"/>
            <w:shd w:val="clear" w:color="000000" w:fill="FFFFFF"/>
            <w:vAlign w:val="center"/>
            <w:hideMark/>
          </w:tcPr>
          <w:p w:rsidR="00B92AFE" w:rsidRPr="00194735" w:rsidRDefault="00B92AFE" w:rsidP="00B92AFE">
            <w:pPr>
              <w:jc w:val="center"/>
              <w:rPr>
                <w:bCs/>
              </w:rPr>
            </w:pPr>
            <w:r w:rsidRPr="00194735">
              <w:rPr>
                <w:bCs/>
                <w:sz w:val="22"/>
                <w:szCs w:val="22"/>
              </w:rPr>
              <w:t> </w:t>
            </w:r>
          </w:p>
        </w:tc>
        <w:tc>
          <w:tcPr>
            <w:tcW w:w="1134" w:type="dxa"/>
            <w:shd w:val="clear" w:color="000000" w:fill="FFFFFF"/>
            <w:vAlign w:val="center"/>
            <w:hideMark/>
          </w:tcPr>
          <w:p w:rsidR="00B92AFE" w:rsidRPr="00194735" w:rsidRDefault="00B92AFE" w:rsidP="00B92AFE">
            <w:pPr>
              <w:jc w:val="center"/>
              <w:rPr>
                <w:bCs/>
              </w:rPr>
            </w:pPr>
            <w:r w:rsidRPr="00194735">
              <w:rPr>
                <w:bCs/>
                <w:sz w:val="22"/>
                <w:szCs w:val="22"/>
              </w:rPr>
              <w:t> </w:t>
            </w:r>
          </w:p>
        </w:tc>
        <w:tc>
          <w:tcPr>
            <w:tcW w:w="993" w:type="dxa"/>
            <w:shd w:val="clear" w:color="000000" w:fill="FFFFFF"/>
            <w:vAlign w:val="center"/>
            <w:hideMark/>
          </w:tcPr>
          <w:p w:rsidR="00B92AFE" w:rsidRPr="00194735" w:rsidRDefault="00B92AFE" w:rsidP="00B92AFE">
            <w:pPr>
              <w:jc w:val="center"/>
            </w:pPr>
            <w:r w:rsidRPr="00194735">
              <w:rPr>
                <w:sz w:val="22"/>
                <w:szCs w:val="22"/>
              </w:rPr>
              <w:t> </w:t>
            </w:r>
          </w:p>
        </w:tc>
        <w:tc>
          <w:tcPr>
            <w:tcW w:w="1134" w:type="dxa"/>
            <w:shd w:val="clear" w:color="000000" w:fill="FFFFFF"/>
            <w:vAlign w:val="center"/>
            <w:hideMark/>
          </w:tcPr>
          <w:p w:rsidR="00B92AFE" w:rsidRPr="00194735" w:rsidRDefault="00B92AFE" w:rsidP="00B92AFE">
            <w:pPr>
              <w:jc w:val="center"/>
            </w:pPr>
            <w:r w:rsidRPr="00194735">
              <w:rPr>
                <w:sz w:val="22"/>
                <w:szCs w:val="22"/>
              </w:rPr>
              <w:t> </w:t>
            </w:r>
          </w:p>
        </w:tc>
      </w:tr>
      <w:tr w:rsidR="00B92AFE" w:rsidRPr="00194735" w:rsidTr="008832E1">
        <w:tc>
          <w:tcPr>
            <w:tcW w:w="4962" w:type="dxa"/>
            <w:shd w:val="clear" w:color="000000" w:fill="FFFFFF"/>
            <w:vAlign w:val="center"/>
            <w:hideMark/>
          </w:tcPr>
          <w:p w:rsidR="00B92AFE" w:rsidRPr="00194735" w:rsidRDefault="00B92AFE" w:rsidP="00B92AFE">
            <w:pPr>
              <w:ind w:firstLineChars="200" w:firstLine="440"/>
            </w:pPr>
            <w:r w:rsidRPr="00194735">
              <w:rPr>
                <w:sz w:val="22"/>
                <w:szCs w:val="22"/>
              </w:rPr>
              <w:t>добыча полезных ископаемых</w:t>
            </w:r>
          </w:p>
        </w:tc>
        <w:tc>
          <w:tcPr>
            <w:tcW w:w="1275" w:type="dxa"/>
            <w:shd w:val="clear" w:color="000000" w:fill="FFFFFF"/>
            <w:vAlign w:val="center"/>
            <w:hideMark/>
          </w:tcPr>
          <w:p w:rsidR="00B92AFE" w:rsidRPr="00194735" w:rsidRDefault="006E3160" w:rsidP="00B92AFE">
            <w:pPr>
              <w:jc w:val="center"/>
              <w:rPr>
                <w:iCs/>
              </w:rPr>
            </w:pPr>
            <w:r w:rsidRPr="00194735">
              <w:rPr>
                <w:iCs/>
                <w:sz w:val="22"/>
                <w:szCs w:val="22"/>
              </w:rPr>
              <w:t>…</w:t>
            </w:r>
            <w:r w:rsidRPr="00194735">
              <w:rPr>
                <w:rStyle w:val="af0"/>
                <w:iCs/>
                <w:sz w:val="22"/>
                <w:szCs w:val="22"/>
              </w:rPr>
              <w:footnoteReference w:id="1"/>
            </w:r>
          </w:p>
        </w:tc>
        <w:tc>
          <w:tcPr>
            <w:tcW w:w="1134" w:type="dxa"/>
            <w:shd w:val="clear" w:color="000000" w:fill="FFFFFF"/>
            <w:vAlign w:val="center"/>
            <w:hideMark/>
          </w:tcPr>
          <w:p w:rsidR="00B92AFE" w:rsidRPr="00194735" w:rsidRDefault="00E94A3F" w:rsidP="00915089">
            <w:pPr>
              <w:jc w:val="center"/>
              <w:rPr>
                <w:bCs/>
              </w:rPr>
            </w:pPr>
            <w:r w:rsidRPr="00194735">
              <w:rPr>
                <w:bCs/>
                <w:sz w:val="22"/>
                <w:szCs w:val="22"/>
              </w:rPr>
              <w:t>114,</w:t>
            </w:r>
            <w:r w:rsidR="00915089" w:rsidRPr="00194735">
              <w:rPr>
                <w:bCs/>
                <w:sz w:val="22"/>
                <w:szCs w:val="22"/>
              </w:rPr>
              <w:t>2</w:t>
            </w:r>
          </w:p>
        </w:tc>
        <w:tc>
          <w:tcPr>
            <w:tcW w:w="993" w:type="dxa"/>
            <w:shd w:val="clear" w:color="000000" w:fill="FFFFFF"/>
            <w:vAlign w:val="center"/>
            <w:hideMark/>
          </w:tcPr>
          <w:p w:rsidR="00B92AFE" w:rsidRPr="00194735" w:rsidRDefault="00E94A3F" w:rsidP="00E94A3F">
            <w:pPr>
              <w:jc w:val="center"/>
            </w:pPr>
            <w:r w:rsidRPr="00194735">
              <w:rPr>
                <w:iCs/>
                <w:sz w:val="22"/>
                <w:szCs w:val="22"/>
              </w:rPr>
              <w:t>…</w:t>
            </w:r>
            <w:r w:rsidRPr="00194735">
              <w:rPr>
                <w:sz w:val="22"/>
                <w:szCs w:val="22"/>
                <w:vertAlign w:val="superscript"/>
              </w:rPr>
              <w:t>1</w:t>
            </w:r>
          </w:p>
        </w:tc>
        <w:tc>
          <w:tcPr>
            <w:tcW w:w="1134" w:type="dxa"/>
            <w:shd w:val="clear" w:color="000000" w:fill="FFFFFF"/>
            <w:vAlign w:val="center"/>
            <w:hideMark/>
          </w:tcPr>
          <w:p w:rsidR="00B92AFE" w:rsidRPr="00194735" w:rsidRDefault="00B92AFE" w:rsidP="00915089">
            <w:pPr>
              <w:jc w:val="center"/>
            </w:pPr>
            <w:r w:rsidRPr="00194735">
              <w:rPr>
                <w:sz w:val="22"/>
                <w:szCs w:val="22"/>
              </w:rPr>
              <w:t>10</w:t>
            </w:r>
            <w:r w:rsidR="00E94A3F" w:rsidRPr="00194735">
              <w:rPr>
                <w:sz w:val="22"/>
                <w:szCs w:val="22"/>
              </w:rPr>
              <w:t>9</w:t>
            </w:r>
            <w:r w:rsidRPr="00194735">
              <w:rPr>
                <w:sz w:val="22"/>
                <w:szCs w:val="22"/>
              </w:rPr>
              <w:t>,</w:t>
            </w:r>
            <w:r w:rsidR="00915089" w:rsidRPr="00194735">
              <w:rPr>
                <w:sz w:val="22"/>
                <w:szCs w:val="22"/>
              </w:rPr>
              <w:t>1</w:t>
            </w:r>
          </w:p>
        </w:tc>
      </w:tr>
      <w:tr w:rsidR="00E94A3F" w:rsidRPr="00194735" w:rsidTr="008832E1">
        <w:tc>
          <w:tcPr>
            <w:tcW w:w="4962" w:type="dxa"/>
            <w:shd w:val="clear" w:color="000000" w:fill="FFFFFF"/>
            <w:vAlign w:val="center"/>
            <w:hideMark/>
          </w:tcPr>
          <w:p w:rsidR="00E94A3F" w:rsidRPr="00194735" w:rsidRDefault="00E94A3F" w:rsidP="00E94A3F">
            <w:pPr>
              <w:ind w:firstLineChars="200" w:firstLine="440"/>
            </w:pPr>
            <w:r w:rsidRPr="00194735">
              <w:rPr>
                <w:sz w:val="22"/>
                <w:szCs w:val="22"/>
              </w:rPr>
              <w:t>обрабатывающие производства</w:t>
            </w:r>
          </w:p>
        </w:tc>
        <w:tc>
          <w:tcPr>
            <w:tcW w:w="1275" w:type="dxa"/>
            <w:shd w:val="clear" w:color="000000" w:fill="FFFFFF"/>
            <w:vAlign w:val="center"/>
            <w:hideMark/>
          </w:tcPr>
          <w:p w:rsidR="00E94A3F" w:rsidRPr="00194735" w:rsidRDefault="00915089" w:rsidP="00915089">
            <w:pPr>
              <w:jc w:val="center"/>
              <w:rPr>
                <w:bCs/>
              </w:rPr>
            </w:pPr>
            <w:r w:rsidRPr="00194735">
              <w:rPr>
                <w:bCs/>
                <w:sz w:val="22"/>
                <w:szCs w:val="22"/>
              </w:rPr>
              <w:t>88,5</w:t>
            </w:r>
          </w:p>
        </w:tc>
        <w:tc>
          <w:tcPr>
            <w:tcW w:w="1134" w:type="dxa"/>
            <w:shd w:val="clear" w:color="000000" w:fill="FFFFFF"/>
            <w:vAlign w:val="center"/>
            <w:hideMark/>
          </w:tcPr>
          <w:p w:rsidR="00E94A3F" w:rsidRPr="00194735" w:rsidRDefault="00E94A3F" w:rsidP="00915089">
            <w:pPr>
              <w:jc w:val="center"/>
              <w:rPr>
                <w:bCs/>
              </w:rPr>
            </w:pPr>
            <w:r w:rsidRPr="00194735">
              <w:rPr>
                <w:bCs/>
                <w:sz w:val="22"/>
                <w:szCs w:val="22"/>
              </w:rPr>
              <w:t>95,</w:t>
            </w:r>
            <w:r w:rsidR="00915089" w:rsidRPr="00194735">
              <w:rPr>
                <w:bCs/>
                <w:sz w:val="22"/>
                <w:szCs w:val="22"/>
              </w:rPr>
              <w:t>8</w:t>
            </w:r>
          </w:p>
        </w:tc>
        <w:tc>
          <w:tcPr>
            <w:tcW w:w="993" w:type="dxa"/>
            <w:shd w:val="clear" w:color="000000" w:fill="FFFFFF"/>
            <w:vAlign w:val="center"/>
            <w:hideMark/>
          </w:tcPr>
          <w:p w:rsidR="00E94A3F" w:rsidRPr="00194735" w:rsidRDefault="00915089" w:rsidP="00915089">
            <w:pPr>
              <w:jc w:val="center"/>
              <w:rPr>
                <w:bCs/>
              </w:rPr>
            </w:pPr>
            <w:r w:rsidRPr="00194735">
              <w:rPr>
                <w:bCs/>
                <w:sz w:val="22"/>
                <w:szCs w:val="22"/>
              </w:rPr>
              <w:t>13</w:t>
            </w:r>
            <w:r w:rsidR="00E94A3F" w:rsidRPr="00194735">
              <w:rPr>
                <w:bCs/>
                <w:sz w:val="22"/>
                <w:szCs w:val="22"/>
              </w:rPr>
              <w:t>,0</w:t>
            </w:r>
          </w:p>
        </w:tc>
        <w:tc>
          <w:tcPr>
            <w:tcW w:w="1134" w:type="dxa"/>
            <w:shd w:val="clear" w:color="000000" w:fill="FFFFFF"/>
            <w:vAlign w:val="center"/>
            <w:hideMark/>
          </w:tcPr>
          <w:p w:rsidR="00E94A3F" w:rsidRPr="00194735" w:rsidRDefault="00E94A3F" w:rsidP="00915089">
            <w:pPr>
              <w:jc w:val="center"/>
              <w:rPr>
                <w:bCs/>
              </w:rPr>
            </w:pPr>
            <w:r w:rsidRPr="00194735">
              <w:rPr>
                <w:bCs/>
                <w:sz w:val="22"/>
                <w:szCs w:val="22"/>
              </w:rPr>
              <w:t>9</w:t>
            </w:r>
            <w:r w:rsidR="00915089" w:rsidRPr="00194735">
              <w:rPr>
                <w:bCs/>
                <w:sz w:val="22"/>
                <w:szCs w:val="22"/>
              </w:rPr>
              <w:t>4,1</w:t>
            </w:r>
          </w:p>
        </w:tc>
      </w:tr>
      <w:tr w:rsidR="00E94A3F" w:rsidRPr="00194735" w:rsidTr="008832E1">
        <w:tc>
          <w:tcPr>
            <w:tcW w:w="4962" w:type="dxa"/>
            <w:shd w:val="clear" w:color="000000" w:fill="FFFFFF"/>
            <w:vAlign w:val="center"/>
            <w:hideMark/>
          </w:tcPr>
          <w:p w:rsidR="00E94A3F" w:rsidRPr="00194735" w:rsidRDefault="00E94A3F" w:rsidP="00E94A3F">
            <w:pPr>
              <w:ind w:firstLineChars="200" w:firstLine="440"/>
            </w:pPr>
            <w:r w:rsidRPr="00194735">
              <w:rPr>
                <w:sz w:val="22"/>
                <w:szCs w:val="22"/>
              </w:rPr>
              <w:t>производство и распределение электроэнергии, газа и воды</w:t>
            </w:r>
          </w:p>
        </w:tc>
        <w:tc>
          <w:tcPr>
            <w:tcW w:w="1275" w:type="dxa"/>
            <w:shd w:val="clear" w:color="000000" w:fill="FFFFFF"/>
            <w:vAlign w:val="center"/>
            <w:hideMark/>
          </w:tcPr>
          <w:p w:rsidR="00E94A3F" w:rsidRPr="00194735" w:rsidRDefault="00E94A3F" w:rsidP="00915089">
            <w:pPr>
              <w:jc w:val="center"/>
              <w:rPr>
                <w:bCs/>
              </w:rPr>
            </w:pPr>
            <w:r w:rsidRPr="00194735">
              <w:rPr>
                <w:bCs/>
                <w:sz w:val="22"/>
                <w:szCs w:val="22"/>
              </w:rPr>
              <w:t>1</w:t>
            </w:r>
            <w:r w:rsidR="00915089" w:rsidRPr="00194735">
              <w:rPr>
                <w:bCs/>
                <w:sz w:val="22"/>
                <w:szCs w:val="22"/>
              </w:rPr>
              <w:t>9,7</w:t>
            </w:r>
          </w:p>
        </w:tc>
        <w:tc>
          <w:tcPr>
            <w:tcW w:w="1134" w:type="dxa"/>
            <w:shd w:val="clear" w:color="000000" w:fill="FFFFFF"/>
            <w:vAlign w:val="center"/>
            <w:hideMark/>
          </w:tcPr>
          <w:p w:rsidR="00E94A3F" w:rsidRPr="00194735" w:rsidRDefault="00915089" w:rsidP="00915089">
            <w:pPr>
              <w:jc w:val="center"/>
              <w:rPr>
                <w:bCs/>
              </w:rPr>
            </w:pPr>
            <w:r w:rsidRPr="00194735">
              <w:rPr>
                <w:bCs/>
                <w:sz w:val="22"/>
                <w:szCs w:val="22"/>
              </w:rPr>
              <w:t>103,5</w:t>
            </w:r>
          </w:p>
        </w:tc>
        <w:tc>
          <w:tcPr>
            <w:tcW w:w="993" w:type="dxa"/>
            <w:shd w:val="clear" w:color="000000" w:fill="FFFFFF"/>
            <w:vAlign w:val="center"/>
            <w:hideMark/>
          </w:tcPr>
          <w:p w:rsidR="00E94A3F" w:rsidRPr="00194735" w:rsidRDefault="00915089" w:rsidP="00915089">
            <w:pPr>
              <w:jc w:val="center"/>
              <w:rPr>
                <w:bCs/>
              </w:rPr>
            </w:pPr>
            <w:r w:rsidRPr="00194735">
              <w:rPr>
                <w:bCs/>
                <w:sz w:val="22"/>
                <w:szCs w:val="22"/>
              </w:rPr>
              <w:t>2,0</w:t>
            </w:r>
          </w:p>
        </w:tc>
        <w:tc>
          <w:tcPr>
            <w:tcW w:w="1134" w:type="dxa"/>
            <w:shd w:val="clear" w:color="000000" w:fill="FFFFFF"/>
            <w:vAlign w:val="center"/>
            <w:hideMark/>
          </w:tcPr>
          <w:p w:rsidR="00E94A3F" w:rsidRPr="00194735" w:rsidRDefault="00915089" w:rsidP="00915089">
            <w:pPr>
              <w:jc w:val="center"/>
              <w:rPr>
                <w:bCs/>
              </w:rPr>
            </w:pPr>
            <w:r w:rsidRPr="00194735">
              <w:rPr>
                <w:bCs/>
                <w:sz w:val="22"/>
                <w:szCs w:val="22"/>
              </w:rPr>
              <w:t>102,5</w:t>
            </w:r>
          </w:p>
        </w:tc>
      </w:tr>
      <w:tr w:rsidR="00E94A3F" w:rsidRPr="00194735" w:rsidTr="008832E1">
        <w:tc>
          <w:tcPr>
            <w:tcW w:w="4962" w:type="dxa"/>
            <w:shd w:val="clear" w:color="000000" w:fill="FFFFFF"/>
            <w:vAlign w:val="center"/>
            <w:hideMark/>
          </w:tcPr>
          <w:p w:rsidR="00E94A3F" w:rsidRPr="00194735" w:rsidRDefault="00915089" w:rsidP="008832E1">
            <w:r w:rsidRPr="00194735">
              <w:rPr>
                <w:sz w:val="22"/>
                <w:szCs w:val="22"/>
              </w:rPr>
              <w:t>Продукция сельского хозяйства</w:t>
            </w:r>
            <w:r w:rsidR="008832E1" w:rsidRPr="00194735">
              <w:rPr>
                <w:sz w:val="22"/>
                <w:szCs w:val="22"/>
              </w:rPr>
              <w:t>,</w:t>
            </w:r>
            <w:r w:rsidRPr="00194735">
              <w:rPr>
                <w:sz w:val="22"/>
                <w:szCs w:val="22"/>
              </w:rPr>
              <w:t xml:space="preserve"> </w:t>
            </w:r>
            <w:r w:rsidR="00E94A3F" w:rsidRPr="00194735">
              <w:rPr>
                <w:sz w:val="22"/>
                <w:szCs w:val="22"/>
              </w:rPr>
              <w:t xml:space="preserve">млрд. рублей </w:t>
            </w:r>
            <w:r w:rsidR="008832E1" w:rsidRPr="00194735">
              <w:rPr>
                <w:sz w:val="22"/>
                <w:szCs w:val="22"/>
              </w:rPr>
              <w:t>(январь-июнь 2016 года)</w:t>
            </w:r>
          </w:p>
        </w:tc>
        <w:tc>
          <w:tcPr>
            <w:tcW w:w="1275" w:type="dxa"/>
            <w:shd w:val="clear" w:color="000000" w:fill="FFFFFF"/>
            <w:vAlign w:val="center"/>
            <w:hideMark/>
          </w:tcPr>
          <w:p w:rsidR="00E94A3F" w:rsidRPr="00194735" w:rsidRDefault="00E94A3F" w:rsidP="00E94A3F">
            <w:pPr>
              <w:jc w:val="center"/>
              <w:rPr>
                <w:bCs/>
              </w:rPr>
            </w:pPr>
            <w:r w:rsidRPr="00194735">
              <w:rPr>
                <w:bCs/>
                <w:sz w:val="22"/>
                <w:szCs w:val="22"/>
              </w:rPr>
              <w:t>3,2</w:t>
            </w:r>
          </w:p>
        </w:tc>
        <w:tc>
          <w:tcPr>
            <w:tcW w:w="1134" w:type="dxa"/>
            <w:shd w:val="clear" w:color="000000" w:fill="FFFFFF"/>
            <w:vAlign w:val="center"/>
            <w:hideMark/>
          </w:tcPr>
          <w:p w:rsidR="00E94A3F" w:rsidRPr="00194735" w:rsidRDefault="00E94A3F" w:rsidP="00E94A3F">
            <w:pPr>
              <w:jc w:val="center"/>
              <w:rPr>
                <w:bCs/>
              </w:rPr>
            </w:pPr>
            <w:r w:rsidRPr="00194735">
              <w:rPr>
                <w:bCs/>
                <w:sz w:val="22"/>
                <w:szCs w:val="22"/>
              </w:rPr>
              <w:t>88,3</w:t>
            </w:r>
          </w:p>
        </w:tc>
        <w:tc>
          <w:tcPr>
            <w:tcW w:w="993" w:type="dxa"/>
            <w:shd w:val="clear" w:color="000000" w:fill="FFFFFF"/>
            <w:vAlign w:val="center"/>
            <w:hideMark/>
          </w:tcPr>
          <w:p w:rsidR="00E94A3F" w:rsidRPr="00194735" w:rsidRDefault="00E94A3F" w:rsidP="00E94A3F">
            <w:pPr>
              <w:jc w:val="center"/>
              <w:rPr>
                <w:bCs/>
              </w:rPr>
            </w:pPr>
            <w:r w:rsidRPr="00194735">
              <w:rPr>
                <w:bCs/>
                <w:sz w:val="22"/>
                <w:szCs w:val="22"/>
              </w:rPr>
              <w:t>0,3</w:t>
            </w:r>
          </w:p>
        </w:tc>
        <w:tc>
          <w:tcPr>
            <w:tcW w:w="1134" w:type="dxa"/>
            <w:shd w:val="clear" w:color="000000" w:fill="FFFFFF"/>
            <w:vAlign w:val="center"/>
            <w:hideMark/>
          </w:tcPr>
          <w:p w:rsidR="00E94A3F" w:rsidRPr="00194735" w:rsidRDefault="00E94A3F" w:rsidP="00E94A3F">
            <w:pPr>
              <w:jc w:val="center"/>
              <w:rPr>
                <w:bCs/>
              </w:rPr>
            </w:pPr>
            <w:r w:rsidRPr="00194735">
              <w:rPr>
                <w:bCs/>
                <w:sz w:val="22"/>
                <w:szCs w:val="22"/>
              </w:rPr>
              <w:t>102,1</w:t>
            </w:r>
          </w:p>
        </w:tc>
      </w:tr>
      <w:tr w:rsidR="00E94A3F" w:rsidRPr="00194735" w:rsidTr="008832E1">
        <w:tc>
          <w:tcPr>
            <w:tcW w:w="4962" w:type="dxa"/>
            <w:shd w:val="clear" w:color="000000" w:fill="FFFFFF"/>
            <w:vAlign w:val="center"/>
            <w:hideMark/>
          </w:tcPr>
          <w:p w:rsidR="00E94A3F" w:rsidRPr="00194735" w:rsidRDefault="00E94A3F" w:rsidP="00E94A3F">
            <w:r w:rsidRPr="00194735">
              <w:rPr>
                <w:sz w:val="22"/>
                <w:szCs w:val="22"/>
              </w:rPr>
              <w:t>Объем работ по виду деятельности «Строительство», млрд. рублей</w:t>
            </w:r>
          </w:p>
        </w:tc>
        <w:tc>
          <w:tcPr>
            <w:tcW w:w="1275" w:type="dxa"/>
            <w:shd w:val="clear" w:color="000000" w:fill="FFFFFF"/>
            <w:vAlign w:val="center"/>
            <w:hideMark/>
          </w:tcPr>
          <w:p w:rsidR="00E94A3F" w:rsidRPr="00194735" w:rsidRDefault="00E94A3F" w:rsidP="00915089">
            <w:pPr>
              <w:jc w:val="center"/>
              <w:rPr>
                <w:bCs/>
              </w:rPr>
            </w:pPr>
            <w:r w:rsidRPr="00194735">
              <w:rPr>
                <w:bCs/>
                <w:sz w:val="22"/>
                <w:szCs w:val="22"/>
              </w:rPr>
              <w:t>1</w:t>
            </w:r>
            <w:r w:rsidR="00915089" w:rsidRPr="00194735">
              <w:rPr>
                <w:bCs/>
                <w:sz w:val="22"/>
                <w:szCs w:val="22"/>
              </w:rPr>
              <w:t>8</w:t>
            </w:r>
            <w:r w:rsidRPr="00194735">
              <w:rPr>
                <w:bCs/>
                <w:sz w:val="22"/>
                <w:szCs w:val="22"/>
              </w:rPr>
              <w:t>,6</w:t>
            </w:r>
          </w:p>
        </w:tc>
        <w:tc>
          <w:tcPr>
            <w:tcW w:w="1134" w:type="dxa"/>
            <w:shd w:val="clear" w:color="000000" w:fill="FFFFFF"/>
            <w:vAlign w:val="center"/>
            <w:hideMark/>
          </w:tcPr>
          <w:p w:rsidR="00E94A3F" w:rsidRPr="00194735" w:rsidRDefault="00915089" w:rsidP="00915089">
            <w:pPr>
              <w:jc w:val="center"/>
              <w:rPr>
                <w:bCs/>
              </w:rPr>
            </w:pPr>
            <w:r w:rsidRPr="00194735">
              <w:rPr>
                <w:bCs/>
                <w:sz w:val="22"/>
                <w:szCs w:val="22"/>
              </w:rPr>
              <w:t>84,4</w:t>
            </w:r>
          </w:p>
        </w:tc>
        <w:tc>
          <w:tcPr>
            <w:tcW w:w="993" w:type="dxa"/>
            <w:shd w:val="clear" w:color="000000" w:fill="FFFFFF"/>
            <w:vAlign w:val="center"/>
            <w:hideMark/>
          </w:tcPr>
          <w:p w:rsidR="00E94A3F" w:rsidRPr="00194735" w:rsidRDefault="00E94A3F" w:rsidP="00915089">
            <w:pPr>
              <w:jc w:val="center"/>
              <w:rPr>
                <w:bCs/>
              </w:rPr>
            </w:pPr>
            <w:r w:rsidRPr="00194735">
              <w:rPr>
                <w:bCs/>
                <w:sz w:val="22"/>
                <w:szCs w:val="22"/>
              </w:rPr>
              <w:t>5,</w:t>
            </w:r>
            <w:r w:rsidR="00915089" w:rsidRPr="00194735">
              <w:rPr>
                <w:bCs/>
                <w:sz w:val="22"/>
                <w:szCs w:val="22"/>
              </w:rPr>
              <w:t>8</w:t>
            </w:r>
          </w:p>
        </w:tc>
        <w:tc>
          <w:tcPr>
            <w:tcW w:w="1134" w:type="dxa"/>
            <w:shd w:val="clear" w:color="000000" w:fill="FFFFFF"/>
            <w:vAlign w:val="center"/>
            <w:hideMark/>
          </w:tcPr>
          <w:p w:rsidR="00E94A3F" w:rsidRPr="00194735" w:rsidRDefault="00915089" w:rsidP="00915089">
            <w:pPr>
              <w:jc w:val="center"/>
              <w:rPr>
                <w:bCs/>
              </w:rPr>
            </w:pPr>
            <w:r w:rsidRPr="00194735">
              <w:rPr>
                <w:bCs/>
                <w:sz w:val="22"/>
                <w:szCs w:val="22"/>
              </w:rPr>
              <w:t>87,4</w:t>
            </w:r>
          </w:p>
        </w:tc>
      </w:tr>
      <w:tr w:rsidR="00E94A3F" w:rsidRPr="00194735" w:rsidTr="008832E1">
        <w:tc>
          <w:tcPr>
            <w:tcW w:w="4962" w:type="dxa"/>
            <w:shd w:val="clear" w:color="000000" w:fill="FFFFFF"/>
            <w:vAlign w:val="center"/>
            <w:hideMark/>
          </w:tcPr>
          <w:p w:rsidR="00E94A3F" w:rsidRPr="00194735" w:rsidRDefault="00E94A3F" w:rsidP="00E94A3F">
            <w:r w:rsidRPr="00194735">
              <w:rPr>
                <w:sz w:val="22"/>
                <w:szCs w:val="22"/>
              </w:rPr>
              <w:t>Ввод в действие жилых домов за сч</w:t>
            </w:r>
            <w:r w:rsidR="001E7B44" w:rsidRPr="00194735">
              <w:rPr>
                <w:sz w:val="22"/>
                <w:szCs w:val="22"/>
              </w:rPr>
              <w:t>е</w:t>
            </w:r>
            <w:r w:rsidRPr="00194735">
              <w:rPr>
                <w:sz w:val="22"/>
                <w:szCs w:val="22"/>
              </w:rPr>
              <w:t>т всех источников финансирования, тыс. м</w:t>
            </w:r>
            <w:r w:rsidRPr="00194735">
              <w:rPr>
                <w:i/>
                <w:iCs/>
                <w:sz w:val="22"/>
                <w:szCs w:val="22"/>
                <w:vertAlign w:val="superscript"/>
              </w:rPr>
              <w:t>2</w:t>
            </w:r>
            <w:r w:rsidRPr="00194735">
              <w:rPr>
                <w:sz w:val="22"/>
                <w:szCs w:val="22"/>
              </w:rPr>
              <w:t xml:space="preserve"> общей площади</w:t>
            </w:r>
          </w:p>
        </w:tc>
        <w:tc>
          <w:tcPr>
            <w:tcW w:w="1275" w:type="dxa"/>
            <w:shd w:val="clear" w:color="000000" w:fill="FFFFFF"/>
            <w:vAlign w:val="center"/>
            <w:hideMark/>
          </w:tcPr>
          <w:p w:rsidR="00E94A3F" w:rsidRPr="00194735" w:rsidRDefault="00E94A3F" w:rsidP="00915089">
            <w:pPr>
              <w:jc w:val="center"/>
              <w:rPr>
                <w:bCs/>
              </w:rPr>
            </w:pPr>
            <w:r w:rsidRPr="00194735">
              <w:rPr>
                <w:bCs/>
                <w:sz w:val="22"/>
                <w:szCs w:val="22"/>
              </w:rPr>
              <w:t>1</w:t>
            </w:r>
            <w:r w:rsidR="00915089" w:rsidRPr="00194735">
              <w:rPr>
                <w:bCs/>
                <w:sz w:val="22"/>
                <w:szCs w:val="22"/>
              </w:rPr>
              <w:t>60,1</w:t>
            </w:r>
          </w:p>
        </w:tc>
        <w:tc>
          <w:tcPr>
            <w:tcW w:w="1134" w:type="dxa"/>
            <w:shd w:val="clear" w:color="000000" w:fill="FFFFFF"/>
            <w:vAlign w:val="center"/>
            <w:hideMark/>
          </w:tcPr>
          <w:p w:rsidR="00E94A3F" w:rsidRPr="00194735" w:rsidRDefault="00E94A3F" w:rsidP="00915089">
            <w:pPr>
              <w:jc w:val="center"/>
              <w:rPr>
                <w:bCs/>
              </w:rPr>
            </w:pPr>
            <w:r w:rsidRPr="00194735">
              <w:rPr>
                <w:bCs/>
                <w:sz w:val="22"/>
                <w:szCs w:val="22"/>
              </w:rPr>
              <w:t>8</w:t>
            </w:r>
            <w:r w:rsidR="00915089" w:rsidRPr="00194735">
              <w:rPr>
                <w:bCs/>
                <w:sz w:val="22"/>
                <w:szCs w:val="22"/>
              </w:rPr>
              <w:t>7,6</w:t>
            </w:r>
          </w:p>
        </w:tc>
        <w:tc>
          <w:tcPr>
            <w:tcW w:w="993" w:type="dxa"/>
            <w:shd w:val="clear" w:color="000000" w:fill="FFFFFF"/>
            <w:vAlign w:val="center"/>
            <w:hideMark/>
          </w:tcPr>
          <w:p w:rsidR="00E94A3F" w:rsidRPr="00194735" w:rsidRDefault="00915089" w:rsidP="00915089">
            <w:pPr>
              <w:jc w:val="center"/>
              <w:rPr>
                <w:bCs/>
              </w:rPr>
            </w:pPr>
            <w:r w:rsidRPr="00194735">
              <w:rPr>
                <w:bCs/>
                <w:sz w:val="22"/>
                <w:szCs w:val="22"/>
              </w:rPr>
              <w:t>7,3</w:t>
            </w:r>
          </w:p>
        </w:tc>
        <w:tc>
          <w:tcPr>
            <w:tcW w:w="1134" w:type="dxa"/>
            <w:shd w:val="clear" w:color="000000" w:fill="FFFFFF"/>
            <w:vAlign w:val="center"/>
            <w:hideMark/>
          </w:tcPr>
          <w:p w:rsidR="00E94A3F" w:rsidRPr="00194735" w:rsidRDefault="00E94A3F" w:rsidP="00915089">
            <w:pPr>
              <w:jc w:val="center"/>
              <w:rPr>
                <w:bCs/>
              </w:rPr>
            </w:pPr>
            <w:r w:rsidRPr="00194735">
              <w:rPr>
                <w:bCs/>
                <w:sz w:val="22"/>
                <w:szCs w:val="22"/>
              </w:rPr>
              <w:t>1</w:t>
            </w:r>
            <w:r w:rsidR="00915089" w:rsidRPr="00194735">
              <w:rPr>
                <w:bCs/>
                <w:sz w:val="22"/>
                <w:szCs w:val="22"/>
              </w:rPr>
              <w:t>51,2</w:t>
            </w:r>
          </w:p>
        </w:tc>
      </w:tr>
      <w:tr w:rsidR="00E94A3F" w:rsidRPr="00194735" w:rsidTr="008832E1">
        <w:tc>
          <w:tcPr>
            <w:tcW w:w="4962" w:type="dxa"/>
            <w:shd w:val="clear" w:color="000000" w:fill="FFFFFF"/>
            <w:vAlign w:val="center"/>
            <w:hideMark/>
          </w:tcPr>
          <w:p w:rsidR="00E94A3F" w:rsidRPr="00194735" w:rsidRDefault="00E94A3F" w:rsidP="008832E1">
            <w:r w:rsidRPr="00194735">
              <w:rPr>
                <w:sz w:val="22"/>
                <w:szCs w:val="22"/>
              </w:rPr>
              <w:t xml:space="preserve">Инвестиции в основной капитал, млрд. рублей </w:t>
            </w:r>
            <w:r w:rsidR="008832E1" w:rsidRPr="00194735">
              <w:rPr>
                <w:sz w:val="22"/>
                <w:szCs w:val="22"/>
              </w:rPr>
              <w:t>(январь-июнь 2016 года)</w:t>
            </w:r>
          </w:p>
        </w:tc>
        <w:tc>
          <w:tcPr>
            <w:tcW w:w="1275" w:type="dxa"/>
            <w:shd w:val="clear" w:color="000000" w:fill="FFFFFF"/>
            <w:vAlign w:val="center"/>
            <w:hideMark/>
          </w:tcPr>
          <w:p w:rsidR="00E94A3F" w:rsidRPr="00194735" w:rsidRDefault="00915089" w:rsidP="00915089">
            <w:pPr>
              <w:jc w:val="center"/>
              <w:rPr>
                <w:bCs/>
              </w:rPr>
            </w:pPr>
            <w:r w:rsidRPr="00194735">
              <w:rPr>
                <w:bCs/>
                <w:sz w:val="22"/>
                <w:szCs w:val="22"/>
              </w:rPr>
              <w:t>21,5</w:t>
            </w:r>
          </w:p>
        </w:tc>
        <w:tc>
          <w:tcPr>
            <w:tcW w:w="1134" w:type="dxa"/>
            <w:shd w:val="clear" w:color="000000" w:fill="FFFFFF"/>
            <w:vAlign w:val="center"/>
            <w:hideMark/>
          </w:tcPr>
          <w:p w:rsidR="00E94A3F" w:rsidRPr="00194735" w:rsidRDefault="00E94A3F" w:rsidP="00915089">
            <w:pPr>
              <w:jc w:val="center"/>
              <w:rPr>
                <w:bCs/>
              </w:rPr>
            </w:pPr>
            <w:r w:rsidRPr="00194735">
              <w:rPr>
                <w:bCs/>
                <w:sz w:val="22"/>
                <w:szCs w:val="22"/>
              </w:rPr>
              <w:t>1</w:t>
            </w:r>
            <w:r w:rsidR="00915089" w:rsidRPr="00194735">
              <w:rPr>
                <w:bCs/>
                <w:sz w:val="22"/>
                <w:szCs w:val="22"/>
              </w:rPr>
              <w:t>44,1</w:t>
            </w:r>
          </w:p>
        </w:tc>
        <w:tc>
          <w:tcPr>
            <w:tcW w:w="993" w:type="dxa"/>
            <w:shd w:val="clear" w:color="000000" w:fill="FFFFFF"/>
            <w:vAlign w:val="center"/>
            <w:hideMark/>
          </w:tcPr>
          <w:p w:rsidR="00E94A3F" w:rsidRPr="00194735" w:rsidRDefault="00915089" w:rsidP="00915089">
            <w:pPr>
              <w:jc w:val="center"/>
              <w:rPr>
                <w:bCs/>
              </w:rPr>
            </w:pPr>
            <w:r w:rsidRPr="00194735">
              <w:rPr>
                <w:bCs/>
                <w:sz w:val="22"/>
                <w:szCs w:val="22"/>
              </w:rPr>
              <w:t>41,4</w:t>
            </w:r>
          </w:p>
        </w:tc>
        <w:tc>
          <w:tcPr>
            <w:tcW w:w="1134" w:type="dxa"/>
            <w:shd w:val="clear" w:color="000000" w:fill="FFFFFF"/>
            <w:vAlign w:val="center"/>
            <w:hideMark/>
          </w:tcPr>
          <w:p w:rsidR="00E94A3F" w:rsidRPr="00194735" w:rsidRDefault="00E94A3F" w:rsidP="00915089">
            <w:pPr>
              <w:jc w:val="center"/>
              <w:rPr>
                <w:bCs/>
              </w:rPr>
            </w:pPr>
            <w:r w:rsidRPr="00194735">
              <w:rPr>
                <w:bCs/>
                <w:sz w:val="22"/>
                <w:szCs w:val="22"/>
              </w:rPr>
              <w:t>8</w:t>
            </w:r>
            <w:r w:rsidR="00915089" w:rsidRPr="00194735">
              <w:rPr>
                <w:bCs/>
                <w:sz w:val="22"/>
                <w:szCs w:val="22"/>
              </w:rPr>
              <w:t>6,1</w:t>
            </w:r>
          </w:p>
        </w:tc>
      </w:tr>
      <w:tr w:rsidR="00E94A3F" w:rsidRPr="00194735" w:rsidTr="008832E1">
        <w:tc>
          <w:tcPr>
            <w:tcW w:w="4962" w:type="dxa"/>
            <w:shd w:val="clear" w:color="000000" w:fill="FFFFFF"/>
            <w:vAlign w:val="center"/>
            <w:hideMark/>
          </w:tcPr>
          <w:p w:rsidR="00E94A3F" w:rsidRPr="00194735" w:rsidRDefault="00E94A3F" w:rsidP="00E94A3F">
            <w:r w:rsidRPr="00194735">
              <w:rPr>
                <w:sz w:val="22"/>
                <w:szCs w:val="22"/>
              </w:rPr>
              <w:t>Оборот розничной торговли, млрд. рублей</w:t>
            </w:r>
          </w:p>
        </w:tc>
        <w:tc>
          <w:tcPr>
            <w:tcW w:w="1275" w:type="dxa"/>
            <w:shd w:val="clear" w:color="000000" w:fill="FFFFFF"/>
            <w:vAlign w:val="center"/>
            <w:hideMark/>
          </w:tcPr>
          <w:p w:rsidR="00E94A3F" w:rsidRPr="00194735" w:rsidRDefault="00E94A3F" w:rsidP="00915089">
            <w:pPr>
              <w:jc w:val="center"/>
              <w:rPr>
                <w:bCs/>
              </w:rPr>
            </w:pPr>
            <w:r w:rsidRPr="00194735">
              <w:rPr>
                <w:bCs/>
                <w:sz w:val="22"/>
                <w:szCs w:val="22"/>
              </w:rPr>
              <w:t>1</w:t>
            </w:r>
            <w:r w:rsidR="00915089" w:rsidRPr="00194735">
              <w:rPr>
                <w:bCs/>
                <w:sz w:val="22"/>
                <w:szCs w:val="22"/>
              </w:rPr>
              <w:t>51,1</w:t>
            </w:r>
          </w:p>
        </w:tc>
        <w:tc>
          <w:tcPr>
            <w:tcW w:w="1134" w:type="dxa"/>
            <w:shd w:val="clear" w:color="000000" w:fill="FFFFFF"/>
            <w:vAlign w:val="center"/>
            <w:hideMark/>
          </w:tcPr>
          <w:p w:rsidR="00E94A3F" w:rsidRPr="00194735" w:rsidRDefault="00E94A3F" w:rsidP="00915089">
            <w:pPr>
              <w:jc w:val="center"/>
              <w:rPr>
                <w:bCs/>
              </w:rPr>
            </w:pPr>
            <w:r w:rsidRPr="00194735">
              <w:rPr>
                <w:bCs/>
                <w:sz w:val="22"/>
                <w:szCs w:val="22"/>
              </w:rPr>
              <w:t>97,</w:t>
            </w:r>
            <w:r w:rsidR="00915089" w:rsidRPr="00194735">
              <w:rPr>
                <w:bCs/>
                <w:sz w:val="22"/>
                <w:szCs w:val="22"/>
              </w:rPr>
              <w:t>2</w:t>
            </w:r>
          </w:p>
        </w:tc>
        <w:tc>
          <w:tcPr>
            <w:tcW w:w="993" w:type="dxa"/>
            <w:shd w:val="clear" w:color="000000" w:fill="FFFFFF"/>
            <w:vAlign w:val="center"/>
            <w:hideMark/>
          </w:tcPr>
          <w:p w:rsidR="00E94A3F" w:rsidRPr="00194735" w:rsidRDefault="00915089" w:rsidP="00915089">
            <w:pPr>
              <w:jc w:val="center"/>
              <w:rPr>
                <w:bCs/>
              </w:rPr>
            </w:pPr>
            <w:r w:rsidRPr="00194735">
              <w:rPr>
                <w:bCs/>
                <w:sz w:val="22"/>
                <w:szCs w:val="22"/>
              </w:rPr>
              <w:t>5,7</w:t>
            </w:r>
          </w:p>
        </w:tc>
        <w:tc>
          <w:tcPr>
            <w:tcW w:w="1134" w:type="dxa"/>
            <w:shd w:val="clear" w:color="000000" w:fill="FFFFFF"/>
            <w:vAlign w:val="center"/>
            <w:hideMark/>
          </w:tcPr>
          <w:p w:rsidR="00E94A3F" w:rsidRPr="00194735" w:rsidRDefault="00E94A3F" w:rsidP="0085328C">
            <w:pPr>
              <w:jc w:val="center"/>
              <w:rPr>
                <w:bCs/>
              </w:rPr>
            </w:pPr>
            <w:r w:rsidRPr="00194735">
              <w:rPr>
                <w:bCs/>
                <w:sz w:val="22"/>
                <w:szCs w:val="22"/>
              </w:rPr>
              <w:t>9</w:t>
            </w:r>
            <w:r w:rsidR="0085328C" w:rsidRPr="00194735">
              <w:rPr>
                <w:bCs/>
                <w:sz w:val="22"/>
                <w:szCs w:val="22"/>
              </w:rPr>
              <w:t>4,8</w:t>
            </w:r>
          </w:p>
        </w:tc>
      </w:tr>
      <w:tr w:rsidR="00E94A3F" w:rsidRPr="00194735" w:rsidTr="008832E1">
        <w:tc>
          <w:tcPr>
            <w:tcW w:w="4962" w:type="dxa"/>
            <w:shd w:val="clear" w:color="000000" w:fill="FFFFFF"/>
            <w:vAlign w:val="center"/>
            <w:hideMark/>
          </w:tcPr>
          <w:p w:rsidR="00E94A3F" w:rsidRPr="00194735" w:rsidRDefault="00E94A3F" w:rsidP="00E94A3F">
            <w:r w:rsidRPr="00194735">
              <w:rPr>
                <w:sz w:val="22"/>
                <w:szCs w:val="22"/>
              </w:rPr>
              <w:t>Оборот общественного питания, млрд. рублей</w:t>
            </w:r>
          </w:p>
        </w:tc>
        <w:tc>
          <w:tcPr>
            <w:tcW w:w="1275" w:type="dxa"/>
            <w:shd w:val="clear" w:color="000000" w:fill="FFFFFF"/>
            <w:vAlign w:val="center"/>
            <w:hideMark/>
          </w:tcPr>
          <w:p w:rsidR="00E94A3F" w:rsidRPr="00194735" w:rsidRDefault="0085328C" w:rsidP="0085328C">
            <w:pPr>
              <w:jc w:val="center"/>
              <w:rPr>
                <w:bCs/>
              </w:rPr>
            </w:pPr>
            <w:r w:rsidRPr="00194735">
              <w:rPr>
                <w:bCs/>
                <w:sz w:val="22"/>
                <w:szCs w:val="22"/>
              </w:rPr>
              <w:t>7,3</w:t>
            </w:r>
          </w:p>
        </w:tc>
        <w:tc>
          <w:tcPr>
            <w:tcW w:w="1134" w:type="dxa"/>
            <w:shd w:val="clear" w:color="000000" w:fill="FFFFFF"/>
            <w:vAlign w:val="center"/>
            <w:hideMark/>
          </w:tcPr>
          <w:p w:rsidR="00E94A3F" w:rsidRPr="00194735" w:rsidRDefault="00E94A3F" w:rsidP="0085328C">
            <w:pPr>
              <w:jc w:val="center"/>
              <w:rPr>
                <w:bCs/>
              </w:rPr>
            </w:pPr>
            <w:r w:rsidRPr="00194735">
              <w:rPr>
                <w:bCs/>
                <w:sz w:val="22"/>
                <w:szCs w:val="22"/>
              </w:rPr>
              <w:t>9</w:t>
            </w:r>
            <w:r w:rsidR="0085328C" w:rsidRPr="00194735">
              <w:rPr>
                <w:bCs/>
                <w:sz w:val="22"/>
                <w:szCs w:val="22"/>
              </w:rPr>
              <w:t>5,6</w:t>
            </w:r>
          </w:p>
        </w:tc>
        <w:tc>
          <w:tcPr>
            <w:tcW w:w="993" w:type="dxa"/>
            <w:shd w:val="clear" w:color="000000" w:fill="FFFFFF"/>
            <w:vAlign w:val="center"/>
            <w:hideMark/>
          </w:tcPr>
          <w:p w:rsidR="00E94A3F" w:rsidRPr="00194735" w:rsidRDefault="00E94A3F" w:rsidP="0085328C">
            <w:pPr>
              <w:jc w:val="center"/>
              <w:rPr>
                <w:bCs/>
              </w:rPr>
            </w:pPr>
            <w:r w:rsidRPr="00194735">
              <w:rPr>
                <w:bCs/>
                <w:sz w:val="22"/>
                <w:szCs w:val="22"/>
              </w:rPr>
              <w:t>0,</w:t>
            </w:r>
            <w:r w:rsidR="0085328C" w:rsidRPr="00194735">
              <w:rPr>
                <w:bCs/>
                <w:sz w:val="22"/>
                <w:szCs w:val="22"/>
              </w:rPr>
              <w:t>6</w:t>
            </w:r>
          </w:p>
        </w:tc>
        <w:tc>
          <w:tcPr>
            <w:tcW w:w="1134" w:type="dxa"/>
            <w:shd w:val="clear" w:color="000000" w:fill="FFFFFF"/>
            <w:vAlign w:val="center"/>
            <w:hideMark/>
          </w:tcPr>
          <w:p w:rsidR="00E94A3F" w:rsidRPr="00194735" w:rsidRDefault="00E94A3F" w:rsidP="0085328C">
            <w:pPr>
              <w:jc w:val="center"/>
              <w:rPr>
                <w:bCs/>
              </w:rPr>
            </w:pPr>
            <w:r w:rsidRPr="00194735">
              <w:rPr>
                <w:bCs/>
                <w:sz w:val="22"/>
                <w:szCs w:val="22"/>
              </w:rPr>
              <w:t>7</w:t>
            </w:r>
            <w:r w:rsidR="0085328C" w:rsidRPr="00194735">
              <w:rPr>
                <w:bCs/>
                <w:sz w:val="22"/>
                <w:szCs w:val="22"/>
              </w:rPr>
              <w:t>1,1</w:t>
            </w:r>
          </w:p>
        </w:tc>
      </w:tr>
      <w:tr w:rsidR="00B92AFE" w:rsidRPr="00194735" w:rsidTr="008832E1">
        <w:tc>
          <w:tcPr>
            <w:tcW w:w="4962" w:type="dxa"/>
            <w:shd w:val="clear" w:color="000000" w:fill="FFFFFF"/>
            <w:vAlign w:val="center"/>
            <w:hideMark/>
          </w:tcPr>
          <w:p w:rsidR="00B92AFE" w:rsidRPr="00194735" w:rsidRDefault="00B92AFE" w:rsidP="0085328C">
            <w:r w:rsidRPr="00194735">
              <w:rPr>
                <w:sz w:val="22"/>
                <w:szCs w:val="22"/>
              </w:rPr>
              <w:t>Среднемесячная заработная плата одного работника</w:t>
            </w:r>
            <w:r w:rsidR="00357937" w:rsidRPr="00194735">
              <w:rPr>
                <w:sz w:val="22"/>
                <w:szCs w:val="22"/>
              </w:rPr>
              <w:t xml:space="preserve"> </w:t>
            </w:r>
            <w:r w:rsidR="008832E1" w:rsidRPr="00194735">
              <w:rPr>
                <w:sz w:val="22"/>
                <w:szCs w:val="22"/>
              </w:rPr>
              <w:t>(</w:t>
            </w:r>
            <w:r w:rsidR="00357937" w:rsidRPr="00194735">
              <w:rPr>
                <w:sz w:val="22"/>
                <w:szCs w:val="22"/>
              </w:rPr>
              <w:t>январь-</w:t>
            </w:r>
            <w:r w:rsidR="0085328C" w:rsidRPr="00194735">
              <w:rPr>
                <w:sz w:val="22"/>
                <w:szCs w:val="22"/>
              </w:rPr>
              <w:t>июль</w:t>
            </w:r>
            <w:r w:rsidR="00357937" w:rsidRPr="00194735">
              <w:rPr>
                <w:sz w:val="22"/>
                <w:szCs w:val="22"/>
              </w:rPr>
              <w:t xml:space="preserve"> 2016 года</w:t>
            </w:r>
            <w:r w:rsidR="008832E1" w:rsidRPr="00194735">
              <w:rPr>
                <w:sz w:val="22"/>
                <w:szCs w:val="22"/>
              </w:rPr>
              <w:t>)</w:t>
            </w:r>
          </w:p>
        </w:tc>
        <w:tc>
          <w:tcPr>
            <w:tcW w:w="1275" w:type="dxa"/>
            <w:shd w:val="clear" w:color="000000" w:fill="FFFFFF"/>
            <w:vAlign w:val="center"/>
            <w:hideMark/>
          </w:tcPr>
          <w:p w:rsidR="00B92AFE" w:rsidRPr="00194735" w:rsidRDefault="00B92AFE" w:rsidP="00B92AFE">
            <w:pPr>
              <w:jc w:val="center"/>
              <w:rPr>
                <w:bCs/>
              </w:rPr>
            </w:pPr>
            <w:r w:rsidRPr="00194735">
              <w:rPr>
                <w:bCs/>
                <w:sz w:val="22"/>
                <w:szCs w:val="22"/>
              </w:rPr>
              <w:t> </w:t>
            </w:r>
          </w:p>
        </w:tc>
        <w:tc>
          <w:tcPr>
            <w:tcW w:w="1134" w:type="dxa"/>
            <w:shd w:val="clear" w:color="000000" w:fill="FFFFFF"/>
            <w:vAlign w:val="center"/>
            <w:hideMark/>
          </w:tcPr>
          <w:p w:rsidR="00B92AFE" w:rsidRPr="00194735" w:rsidRDefault="00B92AFE" w:rsidP="00B92AFE">
            <w:pPr>
              <w:jc w:val="center"/>
              <w:rPr>
                <w:bCs/>
              </w:rPr>
            </w:pPr>
            <w:r w:rsidRPr="00194735">
              <w:rPr>
                <w:bCs/>
                <w:sz w:val="22"/>
                <w:szCs w:val="22"/>
              </w:rPr>
              <w:t> </w:t>
            </w:r>
          </w:p>
        </w:tc>
        <w:tc>
          <w:tcPr>
            <w:tcW w:w="993" w:type="dxa"/>
            <w:shd w:val="clear" w:color="000000" w:fill="FFFFFF"/>
            <w:vAlign w:val="center"/>
            <w:hideMark/>
          </w:tcPr>
          <w:p w:rsidR="00B92AFE" w:rsidRPr="00194735" w:rsidRDefault="00B92AFE" w:rsidP="00B92AFE">
            <w:pPr>
              <w:jc w:val="center"/>
            </w:pPr>
            <w:r w:rsidRPr="00194735">
              <w:rPr>
                <w:sz w:val="22"/>
                <w:szCs w:val="22"/>
              </w:rPr>
              <w:t> </w:t>
            </w:r>
          </w:p>
        </w:tc>
        <w:tc>
          <w:tcPr>
            <w:tcW w:w="1134" w:type="dxa"/>
            <w:shd w:val="clear" w:color="000000" w:fill="FFFFFF"/>
            <w:vAlign w:val="center"/>
            <w:hideMark/>
          </w:tcPr>
          <w:p w:rsidR="00B92AFE" w:rsidRPr="00194735" w:rsidRDefault="00B92AFE" w:rsidP="00B92AFE">
            <w:pPr>
              <w:jc w:val="center"/>
            </w:pPr>
            <w:r w:rsidRPr="00194735">
              <w:rPr>
                <w:sz w:val="22"/>
                <w:szCs w:val="22"/>
              </w:rPr>
              <w:t> </w:t>
            </w:r>
          </w:p>
        </w:tc>
      </w:tr>
      <w:tr w:rsidR="00357937" w:rsidRPr="00194735" w:rsidTr="008832E1">
        <w:tc>
          <w:tcPr>
            <w:tcW w:w="4962" w:type="dxa"/>
            <w:shd w:val="clear" w:color="000000" w:fill="FFFFFF"/>
            <w:vAlign w:val="center"/>
            <w:hideMark/>
          </w:tcPr>
          <w:p w:rsidR="00357937" w:rsidRPr="00194735" w:rsidRDefault="00357937" w:rsidP="00357937">
            <w:pPr>
              <w:ind w:firstLineChars="200" w:firstLine="440"/>
            </w:pPr>
            <w:r w:rsidRPr="00194735">
              <w:rPr>
                <w:sz w:val="22"/>
                <w:szCs w:val="22"/>
              </w:rPr>
              <w:t>номинальная, рублей</w:t>
            </w:r>
          </w:p>
        </w:tc>
        <w:tc>
          <w:tcPr>
            <w:tcW w:w="1275" w:type="dxa"/>
            <w:shd w:val="clear" w:color="000000" w:fill="FFFFFF"/>
            <w:vAlign w:val="center"/>
            <w:hideMark/>
          </w:tcPr>
          <w:p w:rsidR="00357937" w:rsidRPr="00194735" w:rsidRDefault="00357937" w:rsidP="0085328C">
            <w:pPr>
              <w:jc w:val="center"/>
              <w:rPr>
                <w:bCs/>
              </w:rPr>
            </w:pPr>
            <w:r w:rsidRPr="00194735">
              <w:rPr>
                <w:bCs/>
                <w:sz w:val="22"/>
                <w:szCs w:val="22"/>
              </w:rPr>
              <w:t>3</w:t>
            </w:r>
            <w:r w:rsidR="0085328C" w:rsidRPr="00194735">
              <w:rPr>
                <w:bCs/>
                <w:sz w:val="22"/>
                <w:szCs w:val="22"/>
              </w:rPr>
              <w:t>8</w:t>
            </w:r>
            <w:r w:rsidR="008832E1" w:rsidRPr="00194735">
              <w:rPr>
                <w:bCs/>
                <w:sz w:val="22"/>
                <w:szCs w:val="22"/>
              </w:rPr>
              <w:t xml:space="preserve"> </w:t>
            </w:r>
            <w:r w:rsidR="0085328C" w:rsidRPr="00194735">
              <w:rPr>
                <w:bCs/>
                <w:sz w:val="22"/>
                <w:szCs w:val="22"/>
              </w:rPr>
              <w:t>200</w:t>
            </w:r>
          </w:p>
        </w:tc>
        <w:tc>
          <w:tcPr>
            <w:tcW w:w="1134" w:type="dxa"/>
            <w:shd w:val="clear" w:color="000000" w:fill="FFFFFF"/>
            <w:vAlign w:val="center"/>
            <w:hideMark/>
          </w:tcPr>
          <w:p w:rsidR="00357937" w:rsidRPr="00194735" w:rsidRDefault="00357937" w:rsidP="00357937">
            <w:pPr>
              <w:jc w:val="center"/>
              <w:rPr>
                <w:bCs/>
              </w:rPr>
            </w:pPr>
            <w:r w:rsidRPr="00194735">
              <w:rPr>
                <w:bCs/>
                <w:sz w:val="22"/>
                <w:szCs w:val="22"/>
              </w:rPr>
              <w:t>106,6</w:t>
            </w:r>
          </w:p>
        </w:tc>
        <w:tc>
          <w:tcPr>
            <w:tcW w:w="993" w:type="dxa"/>
            <w:shd w:val="clear" w:color="000000" w:fill="FFFFFF"/>
            <w:vAlign w:val="center"/>
            <w:hideMark/>
          </w:tcPr>
          <w:p w:rsidR="00357937" w:rsidRPr="00194735" w:rsidRDefault="00357937" w:rsidP="0085328C">
            <w:pPr>
              <w:jc w:val="center"/>
              <w:rPr>
                <w:bCs/>
              </w:rPr>
            </w:pPr>
            <w:r w:rsidRPr="00194735">
              <w:rPr>
                <w:bCs/>
                <w:sz w:val="22"/>
                <w:szCs w:val="22"/>
              </w:rPr>
              <w:t xml:space="preserve">72 </w:t>
            </w:r>
            <w:r w:rsidR="0085328C" w:rsidRPr="00194735">
              <w:rPr>
                <w:bCs/>
                <w:sz w:val="22"/>
                <w:szCs w:val="22"/>
              </w:rPr>
              <w:t>022</w:t>
            </w:r>
          </w:p>
        </w:tc>
        <w:tc>
          <w:tcPr>
            <w:tcW w:w="1134" w:type="dxa"/>
            <w:shd w:val="clear" w:color="000000" w:fill="FFFFFF"/>
            <w:vAlign w:val="center"/>
            <w:hideMark/>
          </w:tcPr>
          <w:p w:rsidR="00357937" w:rsidRPr="00194735" w:rsidRDefault="0085328C" w:rsidP="0085328C">
            <w:pPr>
              <w:jc w:val="center"/>
              <w:rPr>
                <w:bCs/>
              </w:rPr>
            </w:pPr>
            <w:r w:rsidRPr="00194735">
              <w:rPr>
                <w:bCs/>
                <w:sz w:val="22"/>
                <w:szCs w:val="22"/>
              </w:rPr>
              <w:t>99,8</w:t>
            </w:r>
          </w:p>
        </w:tc>
      </w:tr>
      <w:tr w:rsidR="00357937" w:rsidRPr="00194735" w:rsidTr="008832E1">
        <w:tc>
          <w:tcPr>
            <w:tcW w:w="4962" w:type="dxa"/>
            <w:shd w:val="clear" w:color="000000" w:fill="FFFFFF"/>
            <w:vAlign w:val="center"/>
            <w:hideMark/>
          </w:tcPr>
          <w:p w:rsidR="00357937" w:rsidRPr="00194735" w:rsidRDefault="00357937" w:rsidP="00357937">
            <w:pPr>
              <w:ind w:firstLineChars="200" w:firstLine="440"/>
            </w:pPr>
            <w:r w:rsidRPr="00194735">
              <w:rPr>
                <w:sz w:val="22"/>
                <w:szCs w:val="22"/>
              </w:rPr>
              <w:t>реальная, %</w:t>
            </w:r>
          </w:p>
        </w:tc>
        <w:tc>
          <w:tcPr>
            <w:tcW w:w="1275" w:type="dxa"/>
            <w:shd w:val="clear" w:color="000000" w:fill="FFFFFF"/>
            <w:vAlign w:val="center"/>
            <w:hideMark/>
          </w:tcPr>
          <w:p w:rsidR="00357937" w:rsidRPr="00194735" w:rsidRDefault="00357937" w:rsidP="00357937">
            <w:pPr>
              <w:jc w:val="center"/>
              <w:rPr>
                <w:bCs/>
              </w:rPr>
            </w:pPr>
            <w:r w:rsidRPr="00194735">
              <w:rPr>
                <w:bCs/>
                <w:sz w:val="22"/>
                <w:szCs w:val="22"/>
              </w:rPr>
              <w:t>х</w:t>
            </w:r>
          </w:p>
        </w:tc>
        <w:tc>
          <w:tcPr>
            <w:tcW w:w="1134" w:type="dxa"/>
            <w:shd w:val="clear" w:color="000000" w:fill="FFFFFF"/>
            <w:vAlign w:val="center"/>
            <w:hideMark/>
          </w:tcPr>
          <w:p w:rsidR="00357937" w:rsidRPr="00194735" w:rsidRDefault="00357937" w:rsidP="0085328C">
            <w:pPr>
              <w:jc w:val="center"/>
              <w:rPr>
                <w:bCs/>
              </w:rPr>
            </w:pPr>
            <w:r w:rsidRPr="00194735">
              <w:rPr>
                <w:bCs/>
                <w:sz w:val="22"/>
                <w:szCs w:val="22"/>
              </w:rPr>
              <w:t>98,</w:t>
            </w:r>
            <w:r w:rsidR="0085328C" w:rsidRPr="00194735">
              <w:rPr>
                <w:bCs/>
                <w:sz w:val="22"/>
                <w:szCs w:val="22"/>
              </w:rPr>
              <w:t>8</w:t>
            </w:r>
          </w:p>
        </w:tc>
        <w:tc>
          <w:tcPr>
            <w:tcW w:w="993" w:type="dxa"/>
            <w:shd w:val="clear" w:color="000000" w:fill="FFFFFF"/>
            <w:vAlign w:val="center"/>
            <w:hideMark/>
          </w:tcPr>
          <w:p w:rsidR="00357937" w:rsidRPr="00194735" w:rsidRDefault="00357937" w:rsidP="00357937">
            <w:pPr>
              <w:jc w:val="center"/>
              <w:rPr>
                <w:bCs/>
              </w:rPr>
            </w:pPr>
            <w:r w:rsidRPr="00194735">
              <w:rPr>
                <w:bCs/>
                <w:sz w:val="22"/>
                <w:szCs w:val="22"/>
              </w:rPr>
              <w:t>х</w:t>
            </w:r>
          </w:p>
        </w:tc>
        <w:tc>
          <w:tcPr>
            <w:tcW w:w="1134" w:type="dxa"/>
            <w:shd w:val="clear" w:color="000000" w:fill="FFFFFF"/>
            <w:vAlign w:val="center"/>
            <w:hideMark/>
          </w:tcPr>
          <w:p w:rsidR="00357937" w:rsidRPr="00194735" w:rsidRDefault="0085328C" w:rsidP="0085328C">
            <w:pPr>
              <w:jc w:val="center"/>
              <w:rPr>
                <w:bCs/>
              </w:rPr>
            </w:pPr>
            <w:r w:rsidRPr="00194735">
              <w:rPr>
                <w:bCs/>
                <w:sz w:val="22"/>
                <w:szCs w:val="22"/>
              </w:rPr>
              <w:t>89,3</w:t>
            </w:r>
          </w:p>
        </w:tc>
      </w:tr>
      <w:tr w:rsidR="00357937" w:rsidRPr="00194735" w:rsidTr="008832E1">
        <w:tc>
          <w:tcPr>
            <w:tcW w:w="4962" w:type="dxa"/>
            <w:shd w:val="clear" w:color="000000" w:fill="FFFFFF"/>
            <w:vAlign w:val="center"/>
            <w:hideMark/>
          </w:tcPr>
          <w:p w:rsidR="00357937" w:rsidRPr="00194735" w:rsidRDefault="00357937" w:rsidP="00357937">
            <w:r w:rsidRPr="00194735">
              <w:rPr>
                <w:sz w:val="22"/>
                <w:szCs w:val="22"/>
              </w:rPr>
              <w:t xml:space="preserve">Денежные доходы на душу населения, рублей </w:t>
            </w:r>
          </w:p>
        </w:tc>
        <w:tc>
          <w:tcPr>
            <w:tcW w:w="1275" w:type="dxa"/>
            <w:shd w:val="clear" w:color="000000" w:fill="FFFFFF"/>
            <w:vAlign w:val="center"/>
            <w:hideMark/>
          </w:tcPr>
          <w:p w:rsidR="00357937" w:rsidRPr="00194735" w:rsidRDefault="00357937" w:rsidP="0085328C">
            <w:pPr>
              <w:jc w:val="center"/>
              <w:rPr>
                <w:bCs/>
              </w:rPr>
            </w:pPr>
            <w:r w:rsidRPr="00194735">
              <w:rPr>
                <w:bCs/>
                <w:sz w:val="22"/>
                <w:szCs w:val="22"/>
              </w:rPr>
              <w:t>29 6</w:t>
            </w:r>
            <w:r w:rsidR="0085328C" w:rsidRPr="00194735">
              <w:rPr>
                <w:bCs/>
                <w:sz w:val="22"/>
                <w:szCs w:val="22"/>
              </w:rPr>
              <w:t>52</w:t>
            </w:r>
          </w:p>
        </w:tc>
        <w:tc>
          <w:tcPr>
            <w:tcW w:w="1134" w:type="dxa"/>
            <w:shd w:val="clear" w:color="000000" w:fill="FFFFFF"/>
            <w:vAlign w:val="center"/>
            <w:hideMark/>
          </w:tcPr>
          <w:p w:rsidR="00357937" w:rsidRPr="00194735" w:rsidRDefault="0085328C" w:rsidP="0085328C">
            <w:pPr>
              <w:jc w:val="center"/>
              <w:rPr>
                <w:bCs/>
              </w:rPr>
            </w:pPr>
            <w:r w:rsidRPr="00194735">
              <w:rPr>
                <w:bCs/>
                <w:sz w:val="22"/>
                <w:szCs w:val="22"/>
              </w:rPr>
              <w:t>99,3</w:t>
            </w:r>
          </w:p>
        </w:tc>
        <w:tc>
          <w:tcPr>
            <w:tcW w:w="993" w:type="dxa"/>
            <w:shd w:val="clear" w:color="000000" w:fill="FFFFFF"/>
            <w:vAlign w:val="center"/>
            <w:hideMark/>
          </w:tcPr>
          <w:p w:rsidR="00357937" w:rsidRPr="00194735" w:rsidRDefault="00357937" w:rsidP="0085328C">
            <w:pPr>
              <w:jc w:val="center"/>
              <w:rPr>
                <w:bCs/>
              </w:rPr>
            </w:pPr>
            <w:r w:rsidRPr="00194735">
              <w:rPr>
                <w:bCs/>
                <w:sz w:val="22"/>
                <w:szCs w:val="22"/>
              </w:rPr>
              <w:t>6</w:t>
            </w:r>
            <w:r w:rsidR="0085328C" w:rsidRPr="00194735">
              <w:rPr>
                <w:bCs/>
                <w:sz w:val="22"/>
                <w:szCs w:val="22"/>
              </w:rPr>
              <w:t>7 019</w:t>
            </w:r>
          </w:p>
        </w:tc>
        <w:tc>
          <w:tcPr>
            <w:tcW w:w="1134" w:type="dxa"/>
            <w:shd w:val="clear" w:color="000000" w:fill="FFFFFF"/>
            <w:vAlign w:val="center"/>
            <w:hideMark/>
          </w:tcPr>
          <w:p w:rsidR="00357937" w:rsidRPr="00194735" w:rsidRDefault="00357937" w:rsidP="0085328C">
            <w:pPr>
              <w:jc w:val="center"/>
              <w:rPr>
                <w:bCs/>
              </w:rPr>
            </w:pPr>
            <w:r w:rsidRPr="00194735">
              <w:rPr>
                <w:bCs/>
                <w:sz w:val="22"/>
                <w:szCs w:val="22"/>
              </w:rPr>
              <w:t>9</w:t>
            </w:r>
            <w:r w:rsidR="0085328C" w:rsidRPr="00194735">
              <w:rPr>
                <w:bCs/>
                <w:sz w:val="22"/>
                <w:szCs w:val="22"/>
              </w:rPr>
              <w:t>8,2</w:t>
            </w:r>
          </w:p>
        </w:tc>
      </w:tr>
      <w:tr w:rsidR="00357937" w:rsidRPr="00194735" w:rsidTr="008832E1">
        <w:tc>
          <w:tcPr>
            <w:tcW w:w="4962" w:type="dxa"/>
            <w:tcBorders>
              <w:bottom w:val="single" w:sz="4" w:space="0" w:color="auto"/>
            </w:tcBorders>
            <w:shd w:val="clear" w:color="000000" w:fill="FFFFFF"/>
            <w:vAlign w:val="center"/>
            <w:hideMark/>
          </w:tcPr>
          <w:p w:rsidR="00357937" w:rsidRPr="00194735" w:rsidRDefault="00357937" w:rsidP="00357937">
            <w:pPr>
              <w:rPr>
                <w:i/>
                <w:iCs/>
              </w:rPr>
            </w:pPr>
            <w:r w:rsidRPr="00194735">
              <w:rPr>
                <w:sz w:val="22"/>
                <w:szCs w:val="22"/>
              </w:rPr>
              <w:t xml:space="preserve">Реальные располагаемые денежные доходы, % </w:t>
            </w:r>
          </w:p>
        </w:tc>
        <w:tc>
          <w:tcPr>
            <w:tcW w:w="1275" w:type="dxa"/>
            <w:tcBorders>
              <w:bottom w:val="single" w:sz="4" w:space="0" w:color="auto"/>
            </w:tcBorders>
            <w:shd w:val="clear" w:color="000000" w:fill="FFFFFF"/>
            <w:vAlign w:val="center"/>
            <w:hideMark/>
          </w:tcPr>
          <w:p w:rsidR="00357937" w:rsidRPr="00194735" w:rsidRDefault="00357937" w:rsidP="00357937">
            <w:pPr>
              <w:jc w:val="center"/>
              <w:rPr>
                <w:bCs/>
              </w:rPr>
            </w:pPr>
            <w:r w:rsidRPr="00194735">
              <w:rPr>
                <w:bCs/>
                <w:sz w:val="22"/>
                <w:szCs w:val="22"/>
              </w:rPr>
              <w:t>х</w:t>
            </w:r>
          </w:p>
        </w:tc>
        <w:tc>
          <w:tcPr>
            <w:tcW w:w="1134" w:type="dxa"/>
            <w:tcBorders>
              <w:bottom w:val="single" w:sz="4" w:space="0" w:color="auto"/>
            </w:tcBorders>
            <w:shd w:val="clear" w:color="000000" w:fill="FFFFFF"/>
            <w:vAlign w:val="center"/>
            <w:hideMark/>
          </w:tcPr>
          <w:p w:rsidR="00357937" w:rsidRPr="00194735" w:rsidRDefault="00357937" w:rsidP="0085328C">
            <w:pPr>
              <w:jc w:val="center"/>
              <w:rPr>
                <w:bCs/>
              </w:rPr>
            </w:pPr>
            <w:r w:rsidRPr="00194735">
              <w:rPr>
                <w:bCs/>
                <w:sz w:val="22"/>
                <w:szCs w:val="22"/>
              </w:rPr>
              <w:t>9</w:t>
            </w:r>
            <w:r w:rsidR="0085328C" w:rsidRPr="00194735">
              <w:rPr>
                <w:bCs/>
                <w:sz w:val="22"/>
                <w:szCs w:val="22"/>
              </w:rPr>
              <w:t>0,2</w:t>
            </w:r>
          </w:p>
        </w:tc>
        <w:tc>
          <w:tcPr>
            <w:tcW w:w="993" w:type="dxa"/>
            <w:tcBorders>
              <w:bottom w:val="single" w:sz="4" w:space="0" w:color="auto"/>
            </w:tcBorders>
            <w:shd w:val="clear" w:color="000000" w:fill="FFFFFF"/>
            <w:vAlign w:val="center"/>
            <w:hideMark/>
          </w:tcPr>
          <w:p w:rsidR="00357937" w:rsidRPr="00194735" w:rsidRDefault="00357937" w:rsidP="00357937">
            <w:pPr>
              <w:jc w:val="center"/>
              <w:rPr>
                <w:bCs/>
              </w:rPr>
            </w:pPr>
            <w:r w:rsidRPr="00194735">
              <w:rPr>
                <w:bCs/>
                <w:sz w:val="22"/>
                <w:szCs w:val="22"/>
              </w:rPr>
              <w:t>х</w:t>
            </w:r>
          </w:p>
        </w:tc>
        <w:tc>
          <w:tcPr>
            <w:tcW w:w="1134" w:type="dxa"/>
            <w:tcBorders>
              <w:bottom w:val="single" w:sz="4" w:space="0" w:color="auto"/>
            </w:tcBorders>
            <w:shd w:val="clear" w:color="000000" w:fill="FFFFFF"/>
            <w:vAlign w:val="center"/>
            <w:hideMark/>
          </w:tcPr>
          <w:p w:rsidR="00357937" w:rsidRPr="00194735" w:rsidRDefault="00357937" w:rsidP="0085328C">
            <w:pPr>
              <w:jc w:val="center"/>
              <w:rPr>
                <w:bCs/>
              </w:rPr>
            </w:pPr>
            <w:r w:rsidRPr="00194735">
              <w:rPr>
                <w:bCs/>
                <w:sz w:val="22"/>
                <w:szCs w:val="22"/>
              </w:rPr>
              <w:t>88,</w:t>
            </w:r>
            <w:r w:rsidR="0085328C" w:rsidRPr="00194735">
              <w:rPr>
                <w:bCs/>
                <w:sz w:val="22"/>
                <w:szCs w:val="22"/>
              </w:rPr>
              <w:t>3</w:t>
            </w:r>
          </w:p>
        </w:tc>
      </w:tr>
      <w:tr w:rsidR="00357937" w:rsidRPr="00194735" w:rsidTr="008832E1">
        <w:tc>
          <w:tcPr>
            <w:tcW w:w="4962" w:type="dxa"/>
            <w:shd w:val="clear" w:color="000000" w:fill="FFFFFF"/>
            <w:vAlign w:val="center"/>
            <w:hideMark/>
          </w:tcPr>
          <w:p w:rsidR="00357937" w:rsidRPr="00194735" w:rsidRDefault="00357937" w:rsidP="00357937">
            <w:r w:rsidRPr="00194735">
              <w:rPr>
                <w:sz w:val="22"/>
                <w:szCs w:val="22"/>
              </w:rPr>
              <w:t>Индекс потребительских цен,%</w:t>
            </w:r>
          </w:p>
        </w:tc>
        <w:tc>
          <w:tcPr>
            <w:tcW w:w="1275" w:type="dxa"/>
            <w:shd w:val="clear" w:color="000000" w:fill="FFFFFF"/>
            <w:vAlign w:val="center"/>
            <w:hideMark/>
          </w:tcPr>
          <w:p w:rsidR="00357937" w:rsidRPr="00194735" w:rsidRDefault="00357937" w:rsidP="00357937">
            <w:pPr>
              <w:jc w:val="center"/>
              <w:rPr>
                <w:bCs/>
              </w:rPr>
            </w:pPr>
            <w:r w:rsidRPr="00194735">
              <w:rPr>
                <w:bCs/>
                <w:sz w:val="22"/>
                <w:szCs w:val="22"/>
              </w:rPr>
              <w:t>х</w:t>
            </w:r>
          </w:p>
        </w:tc>
        <w:tc>
          <w:tcPr>
            <w:tcW w:w="1134" w:type="dxa"/>
            <w:shd w:val="clear" w:color="000000" w:fill="FFFFFF"/>
            <w:vAlign w:val="center"/>
            <w:hideMark/>
          </w:tcPr>
          <w:p w:rsidR="00357937" w:rsidRPr="00194735" w:rsidRDefault="00357937" w:rsidP="0085328C">
            <w:pPr>
              <w:jc w:val="center"/>
              <w:rPr>
                <w:bCs/>
              </w:rPr>
            </w:pPr>
            <w:r w:rsidRPr="00194735">
              <w:rPr>
                <w:bCs/>
                <w:sz w:val="22"/>
                <w:szCs w:val="22"/>
              </w:rPr>
              <w:t>10</w:t>
            </w:r>
            <w:r w:rsidR="0085328C" w:rsidRPr="00194735">
              <w:rPr>
                <w:bCs/>
                <w:sz w:val="22"/>
                <w:szCs w:val="22"/>
              </w:rPr>
              <w:t>7,8</w:t>
            </w:r>
          </w:p>
        </w:tc>
        <w:tc>
          <w:tcPr>
            <w:tcW w:w="993" w:type="dxa"/>
            <w:shd w:val="clear" w:color="000000" w:fill="FFFFFF"/>
            <w:vAlign w:val="center"/>
            <w:hideMark/>
          </w:tcPr>
          <w:p w:rsidR="00357937" w:rsidRPr="00194735" w:rsidRDefault="00357937" w:rsidP="00357937">
            <w:pPr>
              <w:jc w:val="center"/>
              <w:rPr>
                <w:bCs/>
              </w:rPr>
            </w:pPr>
            <w:r w:rsidRPr="00194735">
              <w:rPr>
                <w:bCs/>
                <w:sz w:val="22"/>
                <w:szCs w:val="22"/>
              </w:rPr>
              <w:t>х</w:t>
            </w:r>
          </w:p>
        </w:tc>
        <w:tc>
          <w:tcPr>
            <w:tcW w:w="1134" w:type="dxa"/>
            <w:shd w:val="clear" w:color="000000" w:fill="FFFFFF"/>
            <w:vAlign w:val="center"/>
            <w:hideMark/>
          </w:tcPr>
          <w:p w:rsidR="00357937" w:rsidRPr="00194735" w:rsidRDefault="00357937" w:rsidP="0085328C">
            <w:pPr>
              <w:jc w:val="center"/>
              <w:rPr>
                <w:bCs/>
              </w:rPr>
            </w:pPr>
            <w:r w:rsidRPr="00194735">
              <w:rPr>
                <w:bCs/>
                <w:sz w:val="22"/>
                <w:szCs w:val="22"/>
              </w:rPr>
              <w:t>11</w:t>
            </w:r>
            <w:r w:rsidR="0085328C" w:rsidRPr="00194735">
              <w:rPr>
                <w:bCs/>
                <w:sz w:val="22"/>
                <w:szCs w:val="22"/>
              </w:rPr>
              <w:t>1,4</w:t>
            </w:r>
          </w:p>
        </w:tc>
      </w:tr>
      <w:tr w:rsidR="00357937" w:rsidRPr="00194735" w:rsidTr="008832E1">
        <w:tc>
          <w:tcPr>
            <w:tcW w:w="4962" w:type="dxa"/>
            <w:shd w:val="clear" w:color="000000" w:fill="FFFFFF"/>
            <w:vAlign w:val="center"/>
            <w:hideMark/>
          </w:tcPr>
          <w:p w:rsidR="00357937" w:rsidRPr="00194735" w:rsidRDefault="00357937" w:rsidP="0085328C">
            <w:pPr>
              <w:ind w:left="559"/>
            </w:pPr>
            <w:r w:rsidRPr="00194735">
              <w:rPr>
                <w:sz w:val="22"/>
                <w:szCs w:val="22"/>
              </w:rPr>
              <w:t xml:space="preserve">то же – </w:t>
            </w:r>
            <w:r w:rsidR="0085328C" w:rsidRPr="00194735">
              <w:rPr>
                <w:sz w:val="22"/>
                <w:szCs w:val="22"/>
              </w:rPr>
              <w:t>август</w:t>
            </w:r>
            <w:r w:rsidRPr="00194735">
              <w:rPr>
                <w:sz w:val="22"/>
                <w:szCs w:val="22"/>
              </w:rPr>
              <w:t xml:space="preserve"> 2016 г. к декабрю 2015 г.</w:t>
            </w:r>
          </w:p>
        </w:tc>
        <w:tc>
          <w:tcPr>
            <w:tcW w:w="1275" w:type="dxa"/>
            <w:shd w:val="clear" w:color="000000" w:fill="FFFFFF"/>
            <w:vAlign w:val="center"/>
            <w:hideMark/>
          </w:tcPr>
          <w:p w:rsidR="00357937" w:rsidRPr="00194735" w:rsidRDefault="00357937" w:rsidP="00357937">
            <w:pPr>
              <w:jc w:val="center"/>
              <w:rPr>
                <w:bCs/>
              </w:rPr>
            </w:pPr>
            <w:r w:rsidRPr="00194735">
              <w:rPr>
                <w:bCs/>
                <w:sz w:val="22"/>
                <w:szCs w:val="22"/>
              </w:rPr>
              <w:t>х</w:t>
            </w:r>
          </w:p>
        </w:tc>
        <w:tc>
          <w:tcPr>
            <w:tcW w:w="1134" w:type="dxa"/>
            <w:shd w:val="clear" w:color="000000" w:fill="FFFFFF"/>
            <w:vAlign w:val="center"/>
            <w:hideMark/>
          </w:tcPr>
          <w:p w:rsidR="00357937" w:rsidRPr="00194735" w:rsidRDefault="00357937" w:rsidP="0085328C">
            <w:pPr>
              <w:jc w:val="center"/>
              <w:rPr>
                <w:bCs/>
              </w:rPr>
            </w:pPr>
            <w:r w:rsidRPr="00194735">
              <w:rPr>
                <w:bCs/>
                <w:sz w:val="22"/>
                <w:szCs w:val="22"/>
              </w:rPr>
              <w:t>10</w:t>
            </w:r>
            <w:r w:rsidR="0085328C" w:rsidRPr="00194735">
              <w:rPr>
                <w:bCs/>
                <w:sz w:val="22"/>
                <w:szCs w:val="22"/>
              </w:rPr>
              <w:t>3,2</w:t>
            </w:r>
          </w:p>
        </w:tc>
        <w:tc>
          <w:tcPr>
            <w:tcW w:w="993" w:type="dxa"/>
            <w:shd w:val="clear" w:color="000000" w:fill="FFFFFF"/>
            <w:vAlign w:val="center"/>
            <w:hideMark/>
          </w:tcPr>
          <w:p w:rsidR="00357937" w:rsidRPr="00194735" w:rsidRDefault="00357937" w:rsidP="00357937">
            <w:pPr>
              <w:jc w:val="center"/>
              <w:rPr>
                <w:bCs/>
              </w:rPr>
            </w:pPr>
            <w:r w:rsidRPr="00194735">
              <w:rPr>
                <w:bCs/>
                <w:sz w:val="22"/>
                <w:szCs w:val="22"/>
              </w:rPr>
              <w:t>х</w:t>
            </w:r>
          </w:p>
        </w:tc>
        <w:tc>
          <w:tcPr>
            <w:tcW w:w="1134" w:type="dxa"/>
            <w:shd w:val="clear" w:color="000000" w:fill="FFFFFF"/>
            <w:vAlign w:val="center"/>
            <w:hideMark/>
          </w:tcPr>
          <w:p w:rsidR="00357937" w:rsidRPr="00194735" w:rsidRDefault="00357937" w:rsidP="0085328C">
            <w:pPr>
              <w:jc w:val="center"/>
              <w:rPr>
                <w:bCs/>
              </w:rPr>
            </w:pPr>
            <w:r w:rsidRPr="00194735">
              <w:rPr>
                <w:bCs/>
                <w:sz w:val="22"/>
                <w:szCs w:val="22"/>
              </w:rPr>
              <w:t>10</w:t>
            </w:r>
            <w:r w:rsidR="0085328C" w:rsidRPr="00194735">
              <w:rPr>
                <w:bCs/>
                <w:sz w:val="22"/>
                <w:szCs w:val="22"/>
              </w:rPr>
              <w:t>4,3</w:t>
            </w:r>
          </w:p>
        </w:tc>
      </w:tr>
      <w:tr w:rsidR="00357937" w:rsidRPr="00194735" w:rsidTr="008832E1">
        <w:tc>
          <w:tcPr>
            <w:tcW w:w="4962" w:type="dxa"/>
            <w:tcBorders>
              <w:bottom w:val="single" w:sz="4" w:space="0" w:color="auto"/>
            </w:tcBorders>
            <w:shd w:val="clear" w:color="000000" w:fill="FFFFFF"/>
            <w:vAlign w:val="center"/>
            <w:hideMark/>
          </w:tcPr>
          <w:p w:rsidR="00357937" w:rsidRPr="00194735" w:rsidRDefault="00357937" w:rsidP="00357937">
            <w:r w:rsidRPr="00194735">
              <w:rPr>
                <w:sz w:val="22"/>
                <w:szCs w:val="22"/>
              </w:rPr>
              <w:t>Индекс цен производителей промышленных товаров, %</w:t>
            </w:r>
          </w:p>
        </w:tc>
        <w:tc>
          <w:tcPr>
            <w:tcW w:w="1275" w:type="dxa"/>
            <w:tcBorders>
              <w:bottom w:val="single" w:sz="4" w:space="0" w:color="auto"/>
            </w:tcBorders>
            <w:shd w:val="clear" w:color="000000" w:fill="FFFFFF"/>
            <w:vAlign w:val="center"/>
            <w:hideMark/>
          </w:tcPr>
          <w:p w:rsidR="00357937" w:rsidRPr="00194735" w:rsidRDefault="00357937" w:rsidP="00357937">
            <w:pPr>
              <w:jc w:val="center"/>
              <w:rPr>
                <w:bCs/>
              </w:rPr>
            </w:pPr>
            <w:r w:rsidRPr="00194735">
              <w:rPr>
                <w:bCs/>
                <w:sz w:val="22"/>
                <w:szCs w:val="22"/>
              </w:rPr>
              <w:t>х</w:t>
            </w:r>
          </w:p>
        </w:tc>
        <w:tc>
          <w:tcPr>
            <w:tcW w:w="1134" w:type="dxa"/>
            <w:tcBorders>
              <w:bottom w:val="single" w:sz="4" w:space="0" w:color="auto"/>
            </w:tcBorders>
            <w:shd w:val="clear" w:color="000000" w:fill="FFFFFF"/>
            <w:vAlign w:val="center"/>
            <w:hideMark/>
          </w:tcPr>
          <w:p w:rsidR="00357937" w:rsidRPr="00194735" w:rsidRDefault="00357937" w:rsidP="0085328C">
            <w:pPr>
              <w:jc w:val="center"/>
              <w:rPr>
                <w:bCs/>
              </w:rPr>
            </w:pPr>
            <w:r w:rsidRPr="00194735">
              <w:rPr>
                <w:bCs/>
                <w:sz w:val="22"/>
                <w:szCs w:val="22"/>
              </w:rPr>
              <w:t>1</w:t>
            </w:r>
            <w:r w:rsidR="0085328C" w:rsidRPr="00194735">
              <w:rPr>
                <w:bCs/>
                <w:sz w:val="22"/>
                <w:szCs w:val="22"/>
              </w:rPr>
              <w:t>09</w:t>
            </w:r>
            <w:r w:rsidRPr="00194735">
              <w:rPr>
                <w:bCs/>
                <w:sz w:val="22"/>
                <w:szCs w:val="22"/>
              </w:rPr>
              <w:t>,0</w:t>
            </w:r>
          </w:p>
        </w:tc>
        <w:tc>
          <w:tcPr>
            <w:tcW w:w="993" w:type="dxa"/>
            <w:tcBorders>
              <w:bottom w:val="single" w:sz="4" w:space="0" w:color="auto"/>
            </w:tcBorders>
            <w:shd w:val="clear" w:color="000000" w:fill="FFFFFF"/>
            <w:vAlign w:val="center"/>
            <w:hideMark/>
          </w:tcPr>
          <w:p w:rsidR="00357937" w:rsidRPr="00194735" w:rsidRDefault="00357937" w:rsidP="00357937">
            <w:pPr>
              <w:jc w:val="center"/>
              <w:rPr>
                <w:bCs/>
              </w:rPr>
            </w:pPr>
            <w:r w:rsidRPr="00194735">
              <w:rPr>
                <w:bCs/>
                <w:sz w:val="22"/>
                <w:szCs w:val="22"/>
              </w:rPr>
              <w:t>х</w:t>
            </w:r>
          </w:p>
        </w:tc>
        <w:tc>
          <w:tcPr>
            <w:tcW w:w="1134" w:type="dxa"/>
            <w:tcBorders>
              <w:bottom w:val="single" w:sz="4" w:space="0" w:color="auto"/>
            </w:tcBorders>
            <w:shd w:val="clear" w:color="000000" w:fill="FFFFFF"/>
            <w:vAlign w:val="center"/>
            <w:hideMark/>
          </w:tcPr>
          <w:p w:rsidR="00357937" w:rsidRPr="00194735" w:rsidRDefault="00357937" w:rsidP="0085328C">
            <w:pPr>
              <w:jc w:val="center"/>
              <w:rPr>
                <w:bCs/>
              </w:rPr>
            </w:pPr>
            <w:r w:rsidRPr="00194735">
              <w:rPr>
                <w:bCs/>
                <w:sz w:val="22"/>
                <w:szCs w:val="22"/>
              </w:rPr>
              <w:t>8</w:t>
            </w:r>
            <w:r w:rsidR="0085328C" w:rsidRPr="00194735">
              <w:rPr>
                <w:bCs/>
                <w:sz w:val="22"/>
                <w:szCs w:val="22"/>
              </w:rPr>
              <w:t>8,4</w:t>
            </w:r>
          </w:p>
        </w:tc>
      </w:tr>
    </w:tbl>
    <w:p w:rsidR="00820844" w:rsidRPr="00194735" w:rsidRDefault="00820844" w:rsidP="000A65B7">
      <w:pPr>
        <w:pStyle w:val="1"/>
        <w:pageBreakBefore/>
        <w:spacing w:before="0" w:after="0"/>
        <w:rPr>
          <w:szCs w:val="26"/>
        </w:rPr>
      </w:pPr>
      <w:r w:rsidRPr="00194735">
        <w:rPr>
          <w:szCs w:val="26"/>
        </w:rPr>
        <w:lastRenderedPageBreak/>
        <w:t>Демографические показатели</w:t>
      </w:r>
      <w:r w:rsidR="008C0FF0" w:rsidRPr="00194735">
        <w:rPr>
          <w:szCs w:val="26"/>
        </w:rPr>
        <w:t>.</w:t>
      </w:r>
      <w:r w:rsidRPr="00194735">
        <w:rPr>
          <w:szCs w:val="26"/>
        </w:rPr>
        <w:t xml:space="preserve"> </w:t>
      </w:r>
    </w:p>
    <w:p w:rsidR="001B75A0" w:rsidRPr="00194735" w:rsidRDefault="001B75A0" w:rsidP="00CE753B">
      <w:pPr>
        <w:pStyle w:val="33"/>
        <w:spacing w:after="0" w:line="288" w:lineRule="auto"/>
        <w:ind w:left="0" w:firstLine="709"/>
        <w:jc w:val="both"/>
        <w:rPr>
          <w:sz w:val="26"/>
          <w:szCs w:val="26"/>
        </w:rPr>
      </w:pPr>
      <w:r w:rsidRPr="00194735">
        <w:rPr>
          <w:sz w:val="26"/>
          <w:szCs w:val="26"/>
        </w:rPr>
        <w:t xml:space="preserve">Среднегодовая численность населения в 2015 году составила </w:t>
      </w:r>
      <w:r w:rsidR="00493A70" w:rsidRPr="00194735">
        <w:rPr>
          <w:sz w:val="26"/>
          <w:szCs w:val="26"/>
        </w:rPr>
        <w:br/>
      </w:r>
      <w:r w:rsidRPr="00194735">
        <w:rPr>
          <w:sz w:val="26"/>
          <w:szCs w:val="26"/>
        </w:rPr>
        <w:t>1</w:t>
      </w:r>
      <w:r w:rsidR="00493A70" w:rsidRPr="00194735">
        <w:rPr>
          <w:sz w:val="26"/>
          <w:szCs w:val="26"/>
        </w:rPr>
        <w:t> </w:t>
      </w:r>
      <w:r w:rsidRPr="00194735">
        <w:rPr>
          <w:sz w:val="26"/>
          <w:szCs w:val="26"/>
        </w:rPr>
        <w:t>135</w:t>
      </w:r>
      <w:r w:rsidR="00493A70" w:rsidRPr="00194735">
        <w:rPr>
          <w:sz w:val="26"/>
          <w:szCs w:val="26"/>
        </w:rPr>
        <w:t> </w:t>
      </w:r>
      <w:r w:rsidRPr="00194735">
        <w:rPr>
          <w:sz w:val="26"/>
          <w:szCs w:val="26"/>
        </w:rPr>
        <w:t>095 человек, из которых 878</w:t>
      </w:r>
      <w:r w:rsidR="00587F44" w:rsidRPr="00194735">
        <w:rPr>
          <w:sz w:val="26"/>
          <w:szCs w:val="26"/>
        </w:rPr>
        <w:t> </w:t>
      </w:r>
      <w:r w:rsidRPr="00194735">
        <w:rPr>
          <w:sz w:val="26"/>
          <w:szCs w:val="26"/>
        </w:rPr>
        <w:t>421 человек (77,4%) – горожане, и 256</w:t>
      </w:r>
      <w:r w:rsidR="00587F44" w:rsidRPr="00194735">
        <w:rPr>
          <w:sz w:val="26"/>
          <w:szCs w:val="26"/>
        </w:rPr>
        <w:t> </w:t>
      </w:r>
      <w:r w:rsidRPr="00194735">
        <w:rPr>
          <w:sz w:val="26"/>
          <w:szCs w:val="26"/>
        </w:rPr>
        <w:t>674 человека (22,6%) – сельские жители.</w:t>
      </w:r>
    </w:p>
    <w:p w:rsidR="001B75A0" w:rsidRPr="00194735" w:rsidRDefault="001B75A0" w:rsidP="00CE753B">
      <w:pPr>
        <w:pStyle w:val="ConsPlusNormal"/>
        <w:widowControl/>
        <w:shd w:val="clear" w:color="auto" w:fill="FFFFFF"/>
        <w:spacing w:line="288" w:lineRule="auto"/>
        <w:ind w:firstLine="709"/>
        <w:jc w:val="both"/>
        <w:rPr>
          <w:rFonts w:ascii="Times New Roman" w:hAnsi="Times New Roman"/>
          <w:sz w:val="26"/>
          <w:szCs w:val="26"/>
        </w:rPr>
      </w:pPr>
      <w:r w:rsidRPr="00194735">
        <w:rPr>
          <w:rFonts w:ascii="Times New Roman" w:hAnsi="Times New Roman"/>
          <w:sz w:val="26"/>
          <w:szCs w:val="26"/>
        </w:rPr>
        <w:t xml:space="preserve">Тенденция сокращения численности населения Архангельской области, начавшаяся с 1990 года, сохраняется в настоящее время и по прогнозу продолжится, вследствие превышения числа умерших над числом родившихся, а также миграционной убыли. </w:t>
      </w:r>
    </w:p>
    <w:p w:rsidR="001B75A0" w:rsidRPr="00194735" w:rsidRDefault="001B75A0" w:rsidP="002C2BF8">
      <w:pPr>
        <w:spacing w:line="288" w:lineRule="auto"/>
        <w:ind w:firstLine="708"/>
        <w:jc w:val="both"/>
        <w:rPr>
          <w:bCs/>
          <w:color w:val="000000" w:themeColor="text1"/>
          <w:sz w:val="26"/>
          <w:szCs w:val="26"/>
        </w:rPr>
      </w:pPr>
      <w:r w:rsidRPr="00194735">
        <w:rPr>
          <w:sz w:val="26"/>
          <w:szCs w:val="26"/>
        </w:rPr>
        <w:t xml:space="preserve">Возрастная структура населения области, с выраженной тенденцией старения населения, </w:t>
      </w:r>
      <w:r w:rsidR="009968DC" w:rsidRPr="00194735">
        <w:rPr>
          <w:sz w:val="26"/>
          <w:szCs w:val="26"/>
        </w:rPr>
        <w:t>является</w:t>
      </w:r>
      <w:r w:rsidRPr="00194735">
        <w:rPr>
          <w:sz w:val="26"/>
          <w:szCs w:val="26"/>
        </w:rPr>
        <w:t xml:space="preserve"> основным сдерживающим фактором демографического развития. </w:t>
      </w:r>
      <w:r w:rsidRPr="00194735">
        <w:rPr>
          <w:spacing w:val="-2"/>
          <w:sz w:val="26"/>
          <w:szCs w:val="26"/>
        </w:rPr>
        <w:t>Прогноз Росстата по коэффициенту рождаемости в Архангельской области с учетом</w:t>
      </w:r>
      <w:r w:rsidRPr="00194735">
        <w:rPr>
          <w:bCs/>
          <w:color w:val="000000" w:themeColor="text1"/>
          <w:sz w:val="26"/>
          <w:szCs w:val="26"/>
        </w:rPr>
        <w:t xml:space="preserve"> сокращения числа женщин репродуктивного возраста</w:t>
      </w:r>
      <w:r w:rsidRPr="00194735">
        <w:rPr>
          <w:spacing w:val="-2"/>
          <w:sz w:val="26"/>
          <w:szCs w:val="26"/>
        </w:rPr>
        <w:t xml:space="preserve"> к 2019 году составляет 10,9 </w:t>
      </w:r>
      <w:r w:rsidRPr="00194735">
        <w:rPr>
          <w:bCs/>
          <w:kern w:val="36"/>
          <w:sz w:val="26"/>
          <w:szCs w:val="26"/>
        </w:rPr>
        <w:t xml:space="preserve">(число родившихся </w:t>
      </w:r>
      <w:r w:rsidRPr="00194735">
        <w:rPr>
          <w:spacing w:val="-2"/>
          <w:sz w:val="26"/>
          <w:szCs w:val="26"/>
        </w:rPr>
        <w:t>на 1 000 жителей)</w:t>
      </w:r>
      <w:r w:rsidRPr="00194735">
        <w:rPr>
          <w:bCs/>
          <w:kern w:val="36"/>
          <w:sz w:val="26"/>
          <w:szCs w:val="26"/>
        </w:rPr>
        <w:t xml:space="preserve">. </w:t>
      </w:r>
      <w:r w:rsidRPr="00194735">
        <w:rPr>
          <w:spacing w:val="-2"/>
          <w:sz w:val="26"/>
          <w:szCs w:val="26"/>
        </w:rPr>
        <w:t xml:space="preserve">С учетом реализации </w:t>
      </w:r>
      <w:r w:rsidRPr="00194735">
        <w:rPr>
          <w:bCs/>
          <w:color w:val="000000" w:themeColor="text1"/>
          <w:sz w:val="26"/>
          <w:szCs w:val="26"/>
        </w:rPr>
        <w:t xml:space="preserve">мероприятий, направленных на улучшение демографической ситуации и развитие здравоохранения в Архангельской области предполагается к 2019 году сохранить рождаемость </w:t>
      </w:r>
      <w:r w:rsidR="008832E1" w:rsidRPr="00194735">
        <w:rPr>
          <w:bCs/>
          <w:kern w:val="36"/>
          <w:sz w:val="26"/>
          <w:szCs w:val="26"/>
        </w:rPr>
        <w:t>на уровне 12,4</w:t>
      </w:r>
      <w:r w:rsidRPr="00194735">
        <w:rPr>
          <w:bCs/>
          <w:kern w:val="36"/>
          <w:sz w:val="26"/>
          <w:szCs w:val="26"/>
        </w:rPr>
        <w:t xml:space="preserve">-12,5 (число родившихся </w:t>
      </w:r>
      <w:r w:rsidRPr="00194735">
        <w:rPr>
          <w:spacing w:val="-2"/>
          <w:sz w:val="26"/>
          <w:szCs w:val="26"/>
        </w:rPr>
        <w:t>на 1 000 жителей)</w:t>
      </w:r>
      <w:r w:rsidRPr="00194735">
        <w:rPr>
          <w:bCs/>
          <w:kern w:val="36"/>
          <w:sz w:val="26"/>
          <w:szCs w:val="26"/>
        </w:rPr>
        <w:t>.</w:t>
      </w:r>
      <w:r w:rsidR="002C2BF8" w:rsidRPr="00194735">
        <w:rPr>
          <w:bCs/>
          <w:kern w:val="36"/>
          <w:sz w:val="26"/>
          <w:szCs w:val="26"/>
        </w:rPr>
        <w:t xml:space="preserve"> </w:t>
      </w:r>
      <w:r w:rsidRPr="00194735">
        <w:rPr>
          <w:spacing w:val="-2"/>
          <w:sz w:val="26"/>
          <w:szCs w:val="26"/>
        </w:rPr>
        <w:t xml:space="preserve">Коэффициент смертности в 2019 году </w:t>
      </w:r>
      <w:r w:rsidR="002C2BF8" w:rsidRPr="00194735">
        <w:rPr>
          <w:spacing w:val="-2"/>
          <w:sz w:val="26"/>
          <w:szCs w:val="26"/>
        </w:rPr>
        <w:t xml:space="preserve">по прогнозу составит 13,0-12,9 </w:t>
      </w:r>
      <w:r w:rsidRPr="00194735">
        <w:rPr>
          <w:spacing w:val="-2"/>
          <w:sz w:val="26"/>
          <w:szCs w:val="26"/>
        </w:rPr>
        <w:t xml:space="preserve">(число умерших на 1 000 жителей). </w:t>
      </w:r>
      <w:r w:rsidRPr="00194735">
        <w:rPr>
          <w:sz w:val="26"/>
          <w:szCs w:val="26"/>
        </w:rPr>
        <w:t xml:space="preserve">Число ежегодных рождений к 2019 году по сравнению </w:t>
      </w:r>
      <w:r w:rsidR="008832E1" w:rsidRPr="00194735">
        <w:rPr>
          <w:sz w:val="26"/>
          <w:szCs w:val="26"/>
        </w:rPr>
        <w:br/>
      </w:r>
      <w:r w:rsidRPr="00194735">
        <w:rPr>
          <w:sz w:val="26"/>
          <w:szCs w:val="26"/>
        </w:rPr>
        <w:t>с 2016 годом сократится на 2%, численность умерших на 6%.</w:t>
      </w:r>
    </w:p>
    <w:p w:rsidR="001B75A0" w:rsidRPr="00194735" w:rsidRDefault="001B75A0" w:rsidP="001B75A0">
      <w:pPr>
        <w:pStyle w:val="ConsPlusNormal"/>
        <w:widowControl/>
        <w:spacing w:line="288" w:lineRule="auto"/>
        <w:ind w:firstLine="709"/>
        <w:jc w:val="both"/>
        <w:rPr>
          <w:rFonts w:ascii="Times New Roman" w:hAnsi="Times New Roman" w:cs="Times New Roman"/>
          <w:sz w:val="26"/>
          <w:szCs w:val="26"/>
        </w:rPr>
      </w:pPr>
      <w:r w:rsidRPr="00194735">
        <w:rPr>
          <w:rFonts w:ascii="Times New Roman" w:hAnsi="Times New Roman" w:cs="Times New Roman"/>
          <w:sz w:val="26"/>
          <w:szCs w:val="26"/>
        </w:rPr>
        <w:t>Прогнозируется постепенное сокращение отрицательного сальдо миграции:</w:t>
      </w:r>
      <w:r w:rsidRPr="00194735">
        <w:rPr>
          <w:rFonts w:ascii="Times New Roman" w:hAnsi="Times New Roman" w:cs="Times New Roman"/>
          <w:sz w:val="26"/>
          <w:szCs w:val="26"/>
        </w:rPr>
        <w:br/>
        <w:t>с 7,4 тыс. человек, ожидаемых в 2016 году, до 5,2 тыс. человек в</w:t>
      </w:r>
      <w:r w:rsidR="002C2BF8" w:rsidRPr="00194735">
        <w:rPr>
          <w:rFonts w:ascii="Times New Roman" w:hAnsi="Times New Roman" w:cs="Times New Roman"/>
          <w:sz w:val="26"/>
          <w:szCs w:val="26"/>
        </w:rPr>
        <w:t xml:space="preserve"> </w:t>
      </w:r>
      <w:r w:rsidRPr="00194735">
        <w:rPr>
          <w:rFonts w:ascii="Times New Roman" w:hAnsi="Times New Roman" w:cs="Times New Roman"/>
          <w:sz w:val="26"/>
          <w:szCs w:val="26"/>
        </w:rPr>
        <w:t xml:space="preserve">2019 году. </w:t>
      </w:r>
    </w:p>
    <w:p w:rsidR="001B75A0" w:rsidRPr="00194735" w:rsidRDefault="001B75A0" w:rsidP="00FD427C">
      <w:pPr>
        <w:spacing w:line="288" w:lineRule="auto"/>
        <w:ind w:firstLine="709"/>
        <w:jc w:val="both"/>
        <w:rPr>
          <w:sz w:val="26"/>
          <w:szCs w:val="26"/>
        </w:rPr>
      </w:pPr>
      <w:r w:rsidRPr="00194735">
        <w:rPr>
          <w:sz w:val="26"/>
          <w:szCs w:val="26"/>
        </w:rPr>
        <w:t>Таким образом, прогноз численности постоянного населения на 2017 год предполагает, что численность населения Архангельск</w:t>
      </w:r>
      <w:r w:rsidR="00D21DB1" w:rsidRPr="00194735">
        <w:rPr>
          <w:sz w:val="26"/>
          <w:szCs w:val="26"/>
        </w:rPr>
        <w:t xml:space="preserve">ой области уменьшится </w:t>
      </w:r>
      <w:r w:rsidR="002C2BF8" w:rsidRPr="00194735">
        <w:rPr>
          <w:sz w:val="26"/>
          <w:szCs w:val="26"/>
        </w:rPr>
        <w:br/>
      </w:r>
      <w:r w:rsidR="00D21DB1" w:rsidRPr="00194735">
        <w:rPr>
          <w:sz w:val="26"/>
          <w:szCs w:val="26"/>
        </w:rPr>
        <w:t xml:space="preserve">на 0,8%, </w:t>
      </w:r>
      <w:r w:rsidRPr="00194735">
        <w:rPr>
          <w:sz w:val="26"/>
          <w:szCs w:val="26"/>
        </w:rPr>
        <w:t>а в 2018-2019 годах буде</w:t>
      </w:r>
      <w:r w:rsidR="00FD427C" w:rsidRPr="00194735">
        <w:rPr>
          <w:sz w:val="26"/>
          <w:szCs w:val="26"/>
        </w:rPr>
        <w:t xml:space="preserve">т сокращаться на 0,7% ежегодно. </w:t>
      </w:r>
      <w:r w:rsidRPr="00194735">
        <w:rPr>
          <w:sz w:val="26"/>
          <w:szCs w:val="26"/>
        </w:rPr>
        <w:t xml:space="preserve">Среднегодовая численность населения Архангельской области в 2017 году составит 1 117,35 – </w:t>
      </w:r>
      <w:r w:rsidR="00FD427C" w:rsidRPr="00194735">
        <w:rPr>
          <w:sz w:val="26"/>
          <w:szCs w:val="26"/>
        </w:rPr>
        <w:br/>
      </w:r>
      <w:r w:rsidRPr="00194735">
        <w:rPr>
          <w:sz w:val="26"/>
          <w:szCs w:val="26"/>
        </w:rPr>
        <w:t>1</w:t>
      </w:r>
      <w:r w:rsidR="002C2BF8" w:rsidRPr="00194735">
        <w:rPr>
          <w:sz w:val="26"/>
          <w:szCs w:val="26"/>
        </w:rPr>
        <w:t xml:space="preserve"> </w:t>
      </w:r>
      <w:r w:rsidRPr="00194735">
        <w:rPr>
          <w:sz w:val="26"/>
          <w:szCs w:val="26"/>
        </w:rPr>
        <w:t>11</w:t>
      </w:r>
      <w:r w:rsidR="009968DC" w:rsidRPr="00194735">
        <w:rPr>
          <w:sz w:val="26"/>
          <w:szCs w:val="26"/>
        </w:rPr>
        <w:t>8</w:t>
      </w:r>
      <w:r w:rsidRPr="00194735">
        <w:rPr>
          <w:sz w:val="26"/>
          <w:szCs w:val="26"/>
        </w:rPr>
        <w:t>,</w:t>
      </w:r>
      <w:r w:rsidR="009968DC" w:rsidRPr="00194735">
        <w:rPr>
          <w:sz w:val="26"/>
          <w:szCs w:val="26"/>
        </w:rPr>
        <w:t>12</w:t>
      </w:r>
      <w:r w:rsidRPr="00194735">
        <w:rPr>
          <w:sz w:val="26"/>
          <w:szCs w:val="26"/>
        </w:rPr>
        <w:t xml:space="preserve"> тыс. человек, в 2019 году сократится до 1 102,0</w:t>
      </w:r>
      <w:r w:rsidR="009968DC" w:rsidRPr="00194735">
        <w:rPr>
          <w:sz w:val="26"/>
          <w:szCs w:val="26"/>
        </w:rPr>
        <w:t>8</w:t>
      </w:r>
      <w:r w:rsidRPr="00194735">
        <w:rPr>
          <w:sz w:val="26"/>
          <w:szCs w:val="26"/>
        </w:rPr>
        <w:t xml:space="preserve"> - 1 10</w:t>
      </w:r>
      <w:r w:rsidR="009968DC" w:rsidRPr="00194735">
        <w:rPr>
          <w:sz w:val="26"/>
          <w:szCs w:val="26"/>
        </w:rPr>
        <w:t>4</w:t>
      </w:r>
      <w:r w:rsidRPr="00194735">
        <w:rPr>
          <w:sz w:val="26"/>
          <w:szCs w:val="26"/>
        </w:rPr>
        <w:t>,</w:t>
      </w:r>
      <w:r w:rsidR="009968DC" w:rsidRPr="00194735">
        <w:rPr>
          <w:sz w:val="26"/>
          <w:szCs w:val="26"/>
        </w:rPr>
        <w:t>05</w:t>
      </w:r>
      <w:r w:rsidRPr="00194735">
        <w:rPr>
          <w:sz w:val="26"/>
          <w:szCs w:val="26"/>
        </w:rPr>
        <w:t xml:space="preserve"> тыс. человек. </w:t>
      </w:r>
    </w:p>
    <w:p w:rsidR="001B75A0" w:rsidRPr="00194735" w:rsidRDefault="001B75A0" w:rsidP="001B75A0">
      <w:pPr>
        <w:pStyle w:val="ConsPlusNormal"/>
        <w:widowControl/>
        <w:spacing w:line="288" w:lineRule="auto"/>
        <w:ind w:firstLine="709"/>
        <w:jc w:val="both"/>
        <w:rPr>
          <w:rFonts w:ascii="Times New Roman" w:hAnsi="Times New Roman" w:cs="Times New Roman"/>
          <w:sz w:val="26"/>
          <w:szCs w:val="26"/>
        </w:rPr>
      </w:pPr>
      <w:r w:rsidRPr="00194735">
        <w:rPr>
          <w:rFonts w:ascii="Times New Roman" w:hAnsi="Times New Roman" w:cs="Times New Roman"/>
          <w:sz w:val="26"/>
          <w:szCs w:val="26"/>
        </w:rPr>
        <w:t>Положительная динамика продолжительности предстоящей жизни в прогнозируемом периоде сохранится и возрастет до 71 года.</w:t>
      </w:r>
    </w:p>
    <w:p w:rsidR="00B14FB7" w:rsidRPr="00194735" w:rsidRDefault="005E374B" w:rsidP="00D94221">
      <w:pPr>
        <w:spacing w:line="288" w:lineRule="auto"/>
        <w:ind w:firstLine="709"/>
        <w:jc w:val="both"/>
        <w:rPr>
          <w:color w:val="000000"/>
          <w:sz w:val="26"/>
          <w:szCs w:val="26"/>
        </w:rPr>
      </w:pPr>
      <w:r w:rsidRPr="00194735">
        <w:rPr>
          <w:color w:val="000000"/>
          <w:sz w:val="26"/>
          <w:szCs w:val="26"/>
        </w:rPr>
        <w:t>Д</w:t>
      </w:r>
      <w:r w:rsidR="00B14FB7" w:rsidRPr="00194735">
        <w:rPr>
          <w:color w:val="000000"/>
          <w:sz w:val="26"/>
          <w:szCs w:val="26"/>
        </w:rPr>
        <w:t>оля городских жителей</w:t>
      </w:r>
      <w:r w:rsidRPr="00194735">
        <w:rPr>
          <w:color w:val="000000"/>
          <w:sz w:val="26"/>
          <w:szCs w:val="26"/>
        </w:rPr>
        <w:t xml:space="preserve"> у</w:t>
      </w:r>
      <w:r w:rsidR="00B14FB7" w:rsidRPr="00194735">
        <w:rPr>
          <w:color w:val="000000"/>
          <w:sz w:val="26"/>
          <w:szCs w:val="26"/>
        </w:rPr>
        <w:t>величится к 201</w:t>
      </w:r>
      <w:r w:rsidRPr="00194735">
        <w:rPr>
          <w:color w:val="000000"/>
          <w:sz w:val="26"/>
          <w:szCs w:val="26"/>
        </w:rPr>
        <w:t>9</w:t>
      </w:r>
      <w:r w:rsidR="00B14FB7" w:rsidRPr="00194735">
        <w:rPr>
          <w:color w:val="000000"/>
          <w:sz w:val="26"/>
          <w:szCs w:val="26"/>
        </w:rPr>
        <w:t xml:space="preserve"> году до 7</w:t>
      </w:r>
      <w:r w:rsidRPr="00194735">
        <w:rPr>
          <w:color w:val="000000"/>
          <w:sz w:val="26"/>
          <w:szCs w:val="26"/>
        </w:rPr>
        <w:t>8,1</w:t>
      </w:r>
      <w:r w:rsidR="00B14FB7" w:rsidRPr="00194735">
        <w:rPr>
          <w:color w:val="000000"/>
          <w:sz w:val="26"/>
          <w:szCs w:val="26"/>
        </w:rPr>
        <w:t>% против 77,</w:t>
      </w:r>
      <w:r w:rsidRPr="00194735">
        <w:rPr>
          <w:color w:val="000000"/>
          <w:sz w:val="26"/>
          <w:szCs w:val="26"/>
        </w:rPr>
        <w:t>8</w:t>
      </w:r>
      <w:r w:rsidR="002B61E0" w:rsidRPr="00194735">
        <w:rPr>
          <w:color w:val="000000"/>
          <w:sz w:val="26"/>
          <w:szCs w:val="26"/>
        </w:rPr>
        <w:t>%</w:t>
      </w:r>
      <w:r w:rsidR="00B14FB7" w:rsidRPr="00194735">
        <w:rPr>
          <w:color w:val="000000"/>
          <w:sz w:val="26"/>
          <w:szCs w:val="26"/>
        </w:rPr>
        <w:t xml:space="preserve"> </w:t>
      </w:r>
      <w:r w:rsidR="002C2BF8" w:rsidRPr="00194735">
        <w:rPr>
          <w:color w:val="000000"/>
          <w:sz w:val="26"/>
          <w:szCs w:val="26"/>
        </w:rPr>
        <w:br/>
      </w:r>
      <w:r w:rsidR="00B14FB7" w:rsidRPr="00194735">
        <w:rPr>
          <w:color w:val="000000"/>
          <w:sz w:val="26"/>
          <w:szCs w:val="26"/>
        </w:rPr>
        <w:t>в 201</w:t>
      </w:r>
      <w:r w:rsidR="00A549DB" w:rsidRPr="00194735">
        <w:rPr>
          <w:color w:val="000000"/>
          <w:sz w:val="26"/>
          <w:szCs w:val="26"/>
        </w:rPr>
        <w:t>6</w:t>
      </w:r>
      <w:r w:rsidR="00B14FB7" w:rsidRPr="00194735">
        <w:rPr>
          <w:color w:val="000000"/>
          <w:sz w:val="26"/>
          <w:szCs w:val="26"/>
        </w:rPr>
        <w:t xml:space="preserve"> году. </w:t>
      </w:r>
    </w:p>
    <w:p w:rsidR="00FC7B3C" w:rsidRPr="00194735" w:rsidRDefault="00FC7B3C" w:rsidP="00D94221">
      <w:pPr>
        <w:widowControl w:val="0"/>
        <w:autoSpaceDE w:val="0"/>
        <w:autoSpaceDN w:val="0"/>
        <w:adjustRightInd w:val="0"/>
        <w:spacing w:line="288" w:lineRule="auto"/>
        <w:ind w:firstLine="720"/>
        <w:jc w:val="both"/>
        <w:rPr>
          <w:sz w:val="26"/>
          <w:szCs w:val="26"/>
        </w:rPr>
      </w:pPr>
      <w:r w:rsidRPr="00194735">
        <w:rPr>
          <w:b/>
          <w:color w:val="000000"/>
          <w:sz w:val="26"/>
          <w:szCs w:val="26"/>
        </w:rPr>
        <w:t>В Ненецком автономном округе</w:t>
      </w:r>
      <w:r w:rsidRPr="00194735">
        <w:rPr>
          <w:color w:val="000000"/>
          <w:sz w:val="26"/>
          <w:szCs w:val="26"/>
        </w:rPr>
        <w:t xml:space="preserve"> численность населения имеет тенденцию </w:t>
      </w:r>
      <w:r w:rsidR="002529DB" w:rsidRPr="00194735">
        <w:rPr>
          <w:color w:val="000000"/>
          <w:sz w:val="26"/>
          <w:szCs w:val="26"/>
        </w:rPr>
        <w:br/>
      </w:r>
      <w:r w:rsidRPr="00194735">
        <w:rPr>
          <w:color w:val="000000"/>
          <w:sz w:val="26"/>
          <w:szCs w:val="26"/>
        </w:rPr>
        <w:t xml:space="preserve">к увеличению, за счет естественного и миграционного прироста. </w:t>
      </w:r>
      <w:r w:rsidRPr="00194735">
        <w:rPr>
          <w:sz w:val="26"/>
          <w:szCs w:val="26"/>
        </w:rPr>
        <w:t>Наблюдается рост чи</w:t>
      </w:r>
      <w:r w:rsidR="00351F2C" w:rsidRPr="00194735">
        <w:rPr>
          <w:sz w:val="26"/>
          <w:szCs w:val="26"/>
        </w:rPr>
        <w:t xml:space="preserve">сленности городского населения </w:t>
      </w:r>
      <w:r w:rsidRPr="00194735">
        <w:rPr>
          <w:sz w:val="26"/>
          <w:szCs w:val="26"/>
        </w:rPr>
        <w:t>при одновременном сокращении ч</w:t>
      </w:r>
      <w:r w:rsidR="003A28A1" w:rsidRPr="00194735">
        <w:rPr>
          <w:sz w:val="26"/>
          <w:szCs w:val="26"/>
        </w:rPr>
        <w:t>исленности сельского населения.</w:t>
      </w:r>
    </w:p>
    <w:p w:rsidR="00351F2C" w:rsidRPr="00194735" w:rsidRDefault="00351F2C" w:rsidP="00351F2C">
      <w:pPr>
        <w:spacing w:line="276" w:lineRule="auto"/>
        <w:ind w:firstLine="700"/>
        <w:jc w:val="both"/>
        <w:rPr>
          <w:sz w:val="26"/>
          <w:szCs w:val="26"/>
        </w:rPr>
      </w:pPr>
      <w:r w:rsidRPr="00194735">
        <w:rPr>
          <w:sz w:val="26"/>
          <w:szCs w:val="26"/>
        </w:rPr>
        <w:t xml:space="preserve">На протяжении прогнозируемого периода рождаемость будет превышать смертность, сохранится положительное сальдо миграции постоянного населения. </w:t>
      </w:r>
    </w:p>
    <w:p w:rsidR="00351F2C" w:rsidRPr="00194735" w:rsidRDefault="00351F2C" w:rsidP="00351F2C">
      <w:pPr>
        <w:spacing w:line="276" w:lineRule="auto"/>
        <w:ind w:firstLine="700"/>
        <w:jc w:val="both"/>
        <w:rPr>
          <w:sz w:val="26"/>
          <w:szCs w:val="26"/>
        </w:rPr>
      </w:pPr>
      <w:r w:rsidRPr="00194735">
        <w:rPr>
          <w:sz w:val="26"/>
          <w:szCs w:val="26"/>
        </w:rPr>
        <w:t xml:space="preserve">Среднегодовая численность постоянного населения в Ненецком автономном округе на 2017 год прогнозируется 44,5 тыс. человек с перспективой увеличения </w:t>
      </w:r>
      <w:r w:rsidR="002C2BF8" w:rsidRPr="00194735">
        <w:rPr>
          <w:sz w:val="26"/>
          <w:szCs w:val="26"/>
        </w:rPr>
        <w:br/>
      </w:r>
      <w:r w:rsidRPr="00194735">
        <w:rPr>
          <w:sz w:val="26"/>
          <w:szCs w:val="26"/>
        </w:rPr>
        <w:t xml:space="preserve">к 2019 году до 45,1-45,5 тыс. человек. В настоящее время наблюдается рост численности городского населения, который будет продолжаться и в дальнейшем, при одновременном сокращении численности сельского населения. </w:t>
      </w:r>
    </w:p>
    <w:p w:rsidR="00591376" w:rsidRPr="00194735" w:rsidRDefault="00591376" w:rsidP="00D94221">
      <w:pPr>
        <w:pStyle w:val="1"/>
        <w:spacing w:before="0" w:after="0"/>
        <w:rPr>
          <w:szCs w:val="26"/>
        </w:rPr>
      </w:pPr>
      <w:r w:rsidRPr="00194735">
        <w:rPr>
          <w:szCs w:val="26"/>
        </w:rPr>
        <w:lastRenderedPageBreak/>
        <w:t>Производство товаров и услуг</w:t>
      </w:r>
      <w:r w:rsidR="008C0FF0" w:rsidRPr="00194735">
        <w:rPr>
          <w:szCs w:val="26"/>
        </w:rPr>
        <w:t>.</w:t>
      </w:r>
    </w:p>
    <w:p w:rsidR="00591376" w:rsidRPr="00194735" w:rsidRDefault="00591376" w:rsidP="00D94221">
      <w:pPr>
        <w:pStyle w:val="2"/>
        <w:spacing w:before="0" w:after="0" w:line="288" w:lineRule="auto"/>
        <w:rPr>
          <w:sz w:val="26"/>
        </w:rPr>
      </w:pPr>
      <w:r w:rsidRPr="00194735">
        <w:rPr>
          <w:sz w:val="26"/>
        </w:rPr>
        <w:t>Валовой региональный продукт</w:t>
      </w:r>
      <w:r w:rsidR="008C0FF0" w:rsidRPr="00194735">
        <w:rPr>
          <w:sz w:val="26"/>
        </w:rPr>
        <w:t>.</w:t>
      </w:r>
    </w:p>
    <w:p w:rsidR="006628FD" w:rsidRPr="00194735" w:rsidRDefault="006628FD" w:rsidP="006628FD">
      <w:pPr>
        <w:spacing w:line="276" w:lineRule="auto"/>
        <w:ind w:firstLine="700"/>
        <w:jc w:val="both"/>
        <w:rPr>
          <w:sz w:val="26"/>
          <w:szCs w:val="26"/>
        </w:rPr>
      </w:pPr>
      <w:r w:rsidRPr="00194735">
        <w:rPr>
          <w:sz w:val="26"/>
          <w:szCs w:val="26"/>
        </w:rPr>
        <w:t xml:space="preserve">Валовой региональный продукт (далее - ВРП) за 2015 год, исходя </w:t>
      </w:r>
      <w:r w:rsidR="002C2BF8" w:rsidRPr="00194735">
        <w:rPr>
          <w:sz w:val="26"/>
          <w:szCs w:val="26"/>
        </w:rPr>
        <w:br/>
      </w:r>
      <w:r w:rsidRPr="00194735">
        <w:rPr>
          <w:sz w:val="26"/>
          <w:szCs w:val="26"/>
        </w:rPr>
        <w:t>из уточн</w:t>
      </w:r>
      <w:r w:rsidR="001E7B44" w:rsidRPr="00194735">
        <w:rPr>
          <w:sz w:val="26"/>
          <w:szCs w:val="26"/>
        </w:rPr>
        <w:t>е</w:t>
      </w:r>
      <w:r w:rsidRPr="00194735">
        <w:rPr>
          <w:sz w:val="26"/>
          <w:szCs w:val="26"/>
        </w:rPr>
        <w:t>нных данных об объ</w:t>
      </w:r>
      <w:r w:rsidR="001E7B44" w:rsidRPr="00194735">
        <w:rPr>
          <w:sz w:val="26"/>
          <w:szCs w:val="26"/>
        </w:rPr>
        <w:t>е</w:t>
      </w:r>
      <w:r w:rsidRPr="00194735">
        <w:rPr>
          <w:sz w:val="26"/>
          <w:szCs w:val="26"/>
        </w:rPr>
        <w:t>мах производства ВРП за 2013 год и</w:t>
      </w:r>
      <w:r w:rsidR="008832E1" w:rsidRPr="00194735">
        <w:rPr>
          <w:sz w:val="26"/>
          <w:szCs w:val="26"/>
        </w:rPr>
        <w:t xml:space="preserve"> предварительного</w:t>
      </w:r>
      <w:r w:rsidRPr="00194735">
        <w:rPr>
          <w:sz w:val="26"/>
          <w:szCs w:val="26"/>
        </w:rPr>
        <w:t xml:space="preserve"> отч</w:t>
      </w:r>
      <w:r w:rsidR="001E7B44" w:rsidRPr="00194735">
        <w:rPr>
          <w:sz w:val="26"/>
          <w:szCs w:val="26"/>
        </w:rPr>
        <w:t>е</w:t>
      </w:r>
      <w:r w:rsidRPr="00194735">
        <w:rPr>
          <w:sz w:val="26"/>
          <w:szCs w:val="26"/>
        </w:rPr>
        <w:t>та за 2014 год</w:t>
      </w:r>
      <w:r w:rsidR="001E7B44" w:rsidRPr="00194735">
        <w:rPr>
          <w:sz w:val="26"/>
          <w:szCs w:val="26"/>
        </w:rPr>
        <w:t>,</w:t>
      </w:r>
      <w:r w:rsidRPr="00194735">
        <w:rPr>
          <w:sz w:val="26"/>
          <w:szCs w:val="26"/>
        </w:rPr>
        <w:t xml:space="preserve"> составил, по расч</w:t>
      </w:r>
      <w:r w:rsidR="001E7B44" w:rsidRPr="00194735">
        <w:rPr>
          <w:sz w:val="26"/>
          <w:szCs w:val="26"/>
        </w:rPr>
        <w:t>е</w:t>
      </w:r>
      <w:r w:rsidRPr="00194735">
        <w:rPr>
          <w:sz w:val="26"/>
          <w:szCs w:val="26"/>
        </w:rPr>
        <w:t>там, 408,4 млрд. рублей, индекс физического объ</w:t>
      </w:r>
      <w:r w:rsidR="001E7B44" w:rsidRPr="00194735">
        <w:rPr>
          <w:sz w:val="26"/>
          <w:szCs w:val="26"/>
        </w:rPr>
        <w:t>е</w:t>
      </w:r>
      <w:r w:rsidRPr="00194735">
        <w:rPr>
          <w:sz w:val="26"/>
          <w:szCs w:val="26"/>
        </w:rPr>
        <w:t>ма к отч</w:t>
      </w:r>
      <w:r w:rsidR="001E7B44" w:rsidRPr="00194735">
        <w:rPr>
          <w:sz w:val="26"/>
          <w:szCs w:val="26"/>
        </w:rPr>
        <w:t>е</w:t>
      </w:r>
      <w:r w:rsidRPr="00194735">
        <w:rPr>
          <w:sz w:val="26"/>
          <w:szCs w:val="26"/>
        </w:rPr>
        <w:t xml:space="preserve">ту 2014 года – 101,3%. </w:t>
      </w:r>
    </w:p>
    <w:p w:rsidR="00BB775A" w:rsidRPr="00194735" w:rsidRDefault="006628FD" w:rsidP="00BB775A">
      <w:pPr>
        <w:spacing w:line="276" w:lineRule="auto"/>
        <w:ind w:firstLine="700"/>
        <w:jc w:val="both"/>
        <w:rPr>
          <w:spacing w:val="-4"/>
          <w:sz w:val="26"/>
          <w:szCs w:val="26"/>
          <w:shd w:val="clear" w:color="auto" w:fill="FFFFFF"/>
        </w:rPr>
      </w:pPr>
      <w:r w:rsidRPr="00194735">
        <w:rPr>
          <w:sz w:val="26"/>
          <w:szCs w:val="26"/>
        </w:rPr>
        <w:t>За 2016 год ВРП оценивается в 442,8 млрд. рублей, индекс физического объ</w:t>
      </w:r>
      <w:r w:rsidR="001E7B44" w:rsidRPr="00194735">
        <w:rPr>
          <w:sz w:val="26"/>
          <w:szCs w:val="26"/>
        </w:rPr>
        <w:t>е</w:t>
      </w:r>
      <w:r w:rsidRPr="00194735">
        <w:rPr>
          <w:sz w:val="26"/>
          <w:szCs w:val="26"/>
        </w:rPr>
        <w:t xml:space="preserve">ма к оценке 2015 года – 101,7%. </w:t>
      </w:r>
      <w:r w:rsidR="00BB775A" w:rsidRPr="00194735">
        <w:rPr>
          <w:sz w:val="26"/>
          <w:szCs w:val="26"/>
        </w:rPr>
        <w:t xml:space="preserve">Достаточно невысокие темпы роста связаны прежде всего с падением темпов роста в строительстве, также </w:t>
      </w:r>
      <w:r w:rsidR="00BB775A" w:rsidRPr="00194735">
        <w:rPr>
          <w:sz w:val="26"/>
          <w:szCs w:val="26"/>
          <w:shd w:val="clear" w:color="auto" w:fill="FFFFFF"/>
        </w:rPr>
        <w:t xml:space="preserve">в условиях сжатия потребительского спроса </w:t>
      </w:r>
      <w:r w:rsidR="00BB775A" w:rsidRPr="00194735">
        <w:rPr>
          <w:sz w:val="26"/>
          <w:szCs w:val="26"/>
        </w:rPr>
        <w:t xml:space="preserve">показывает отрицательную динамику </w:t>
      </w:r>
      <w:r w:rsidR="00BB775A" w:rsidRPr="00194735">
        <w:rPr>
          <w:sz w:val="26"/>
          <w:szCs w:val="26"/>
          <w:shd w:val="clear" w:color="auto" w:fill="FFFFFF"/>
        </w:rPr>
        <w:t>оптовая</w:t>
      </w:r>
      <w:r w:rsidR="00BB775A" w:rsidRPr="00194735">
        <w:rPr>
          <w:spacing w:val="-4"/>
          <w:sz w:val="26"/>
          <w:szCs w:val="26"/>
          <w:shd w:val="clear" w:color="auto" w:fill="FFFFFF"/>
        </w:rPr>
        <w:t xml:space="preserve"> и розничная торговля.</w:t>
      </w:r>
    </w:p>
    <w:p w:rsidR="006628FD" w:rsidRPr="00194735" w:rsidRDefault="006628FD" w:rsidP="006628FD">
      <w:pPr>
        <w:spacing w:line="276" w:lineRule="auto"/>
        <w:ind w:firstLine="700"/>
        <w:jc w:val="center"/>
        <w:rPr>
          <w:sz w:val="26"/>
          <w:szCs w:val="26"/>
        </w:rPr>
      </w:pPr>
      <w:r w:rsidRPr="00194735">
        <w:rPr>
          <w:sz w:val="26"/>
          <w:szCs w:val="26"/>
        </w:rPr>
        <w:t>Динамика индекса физического объ</w:t>
      </w:r>
      <w:r w:rsidR="001E7B44" w:rsidRPr="00194735">
        <w:rPr>
          <w:sz w:val="26"/>
          <w:szCs w:val="26"/>
        </w:rPr>
        <w:t>е</w:t>
      </w:r>
      <w:r w:rsidRPr="00194735">
        <w:rPr>
          <w:sz w:val="26"/>
          <w:szCs w:val="26"/>
        </w:rPr>
        <w:t>ма ВРП за 2014-2019 гг.</w:t>
      </w:r>
    </w:p>
    <w:tbl>
      <w:tblPr>
        <w:tblW w:w="9248" w:type="dxa"/>
        <w:tblInd w:w="103" w:type="dxa"/>
        <w:tblLayout w:type="fixed"/>
        <w:tblLook w:val="0000"/>
      </w:tblPr>
      <w:tblGrid>
        <w:gridCol w:w="2273"/>
        <w:gridCol w:w="1162"/>
        <w:gridCol w:w="1163"/>
        <w:gridCol w:w="1162"/>
        <w:gridCol w:w="1163"/>
        <w:gridCol w:w="1162"/>
        <w:gridCol w:w="1163"/>
      </w:tblGrid>
      <w:tr w:rsidR="006628FD" w:rsidRPr="00194735" w:rsidTr="008832E1">
        <w:tc>
          <w:tcPr>
            <w:tcW w:w="2273" w:type="dxa"/>
            <w:tcBorders>
              <w:top w:val="single" w:sz="4" w:space="0" w:color="auto"/>
              <w:left w:val="single" w:sz="4" w:space="0" w:color="auto"/>
              <w:bottom w:val="single" w:sz="4" w:space="0" w:color="auto"/>
              <w:right w:val="single" w:sz="4" w:space="0" w:color="auto"/>
            </w:tcBorders>
            <w:vAlign w:val="center"/>
          </w:tcPr>
          <w:p w:rsidR="006628FD" w:rsidRPr="00194735" w:rsidRDefault="006628FD" w:rsidP="00FD427C">
            <w:pPr>
              <w:jc w:val="center"/>
            </w:pPr>
          </w:p>
        </w:tc>
        <w:tc>
          <w:tcPr>
            <w:tcW w:w="1162" w:type="dxa"/>
            <w:tcBorders>
              <w:top w:val="single" w:sz="4" w:space="0" w:color="auto"/>
              <w:left w:val="single" w:sz="4" w:space="0" w:color="auto"/>
              <w:bottom w:val="single" w:sz="4" w:space="0" w:color="auto"/>
              <w:right w:val="single" w:sz="4" w:space="0" w:color="auto"/>
            </w:tcBorders>
            <w:vAlign w:val="center"/>
          </w:tcPr>
          <w:p w:rsidR="006628FD" w:rsidRPr="00194735" w:rsidRDefault="006628FD" w:rsidP="00FD427C">
            <w:pPr>
              <w:jc w:val="center"/>
            </w:pPr>
            <w:r w:rsidRPr="00194735">
              <w:rPr>
                <w:sz w:val="22"/>
                <w:szCs w:val="22"/>
              </w:rPr>
              <w:t>2014 год</w:t>
            </w:r>
          </w:p>
        </w:tc>
        <w:tc>
          <w:tcPr>
            <w:tcW w:w="1163" w:type="dxa"/>
            <w:tcBorders>
              <w:top w:val="single" w:sz="4" w:space="0" w:color="auto"/>
              <w:left w:val="single" w:sz="4" w:space="0" w:color="auto"/>
              <w:bottom w:val="single" w:sz="4" w:space="0" w:color="auto"/>
              <w:right w:val="single" w:sz="4" w:space="0" w:color="auto"/>
            </w:tcBorders>
            <w:noWrap/>
            <w:vAlign w:val="center"/>
          </w:tcPr>
          <w:p w:rsidR="006628FD" w:rsidRPr="00194735" w:rsidRDefault="006628FD" w:rsidP="00FD427C">
            <w:pPr>
              <w:jc w:val="center"/>
            </w:pPr>
            <w:r w:rsidRPr="00194735">
              <w:rPr>
                <w:sz w:val="22"/>
                <w:szCs w:val="22"/>
              </w:rPr>
              <w:t>2015 год</w:t>
            </w:r>
          </w:p>
        </w:tc>
        <w:tc>
          <w:tcPr>
            <w:tcW w:w="1162" w:type="dxa"/>
            <w:tcBorders>
              <w:top w:val="single" w:sz="4" w:space="0" w:color="auto"/>
              <w:left w:val="nil"/>
              <w:bottom w:val="single" w:sz="4" w:space="0" w:color="auto"/>
              <w:right w:val="single" w:sz="4" w:space="0" w:color="auto"/>
            </w:tcBorders>
            <w:noWrap/>
            <w:vAlign w:val="center"/>
          </w:tcPr>
          <w:p w:rsidR="006628FD" w:rsidRPr="00194735" w:rsidRDefault="006628FD" w:rsidP="00FD427C">
            <w:pPr>
              <w:jc w:val="center"/>
            </w:pPr>
            <w:r w:rsidRPr="00194735">
              <w:rPr>
                <w:sz w:val="22"/>
                <w:szCs w:val="22"/>
              </w:rPr>
              <w:t>2016 год</w:t>
            </w:r>
          </w:p>
        </w:tc>
        <w:tc>
          <w:tcPr>
            <w:tcW w:w="1163" w:type="dxa"/>
            <w:tcBorders>
              <w:top w:val="single" w:sz="4" w:space="0" w:color="auto"/>
              <w:left w:val="nil"/>
              <w:bottom w:val="single" w:sz="4" w:space="0" w:color="auto"/>
              <w:right w:val="single" w:sz="4" w:space="0" w:color="auto"/>
            </w:tcBorders>
            <w:noWrap/>
            <w:vAlign w:val="center"/>
          </w:tcPr>
          <w:p w:rsidR="006628FD" w:rsidRPr="00194735" w:rsidRDefault="006628FD" w:rsidP="00FD427C">
            <w:pPr>
              <w:jc w:val="center"/>
            </w:pPr>
            <w:r w:rsidRPr="00194735">
              <w:rPr>
                <w:sz w:val="22"/>
                <w:szCs w:val="22"/>
              </w:rPr>
              <w:t>2017 год</w:t>
            </w:r>
          </w:p>
        </w:tc>
        <w:tc>
          <w:tcPr>
            <w:tcW w:w="1162" w:type="dxa"/>
            <w:tcBorders>
              <w:top w:val="single" w:sz="4" w:space="0" w:color="auto"/>
              <w:left w:val="nil"/>
              <w:bottom w:val="single" w:sz="4" w:space="0" w:color="auto"/>
              <w:right w:val="single" w:sz="4" w:space="0" w:color="auto"/>
            </w:tcBorders>
            <w:noWrap/>
            <w:vAlign w:val="center"/>
          </w:tcPr>
          <w:p w:rsidR="006628FD" w:rsidRPr="00194735" w:rsidRDefault="006628FD" w:rsidP="00FD427C">
            <w:pPr>
              <w:jc w:val="center"/>
            </w:pPr>
            <w:r w:rsidRPr="00194735">
              <w:rPr>
                <w:sz w:val="22"/>
                <w:szCs w:val="22"/>
              </w:rPr>
              <w:t>2018 год</w:t>
            </w:r>
          </w:p>
        </w:tc>
        <w:tc>
          <w:tcPr>
            <w:tcW w:w="1163" w:type="dxa"/>
            <w:tcBorders>
              <w:top w:val="single" w:sz="4" w:space="0" w:color="auto"/>
              <w:left w:val="nil"/>
              <w:bottom w:val="single" w:sz="4" w:space="0" w:color="auto"/>
              <w:right w:val="single" w:sz="4" w:space="0" w:color="auto"/>
            </w:tcBorders>
            <w:noWrap/>
            <w:vAlign w:val="center"/>
          </w:tcPr>
          <w:p w:rsidR="006628FD" w:rsidRPr="00194735" w:rsidRDefault="006628FD" w:rsidP="00FD427C">
            <w:pPr>
              <w:jc w:val="center"/>
            </w:pPr>
            <w:r w:rsidRPr="00194735">
              <w:rPr>
                <w:sz w:val="22"/>
                <w:szCs w:val="22"/>
              </w:rPr>
              <w:t>2019 год</w:t>
            </w:r>
          </w:p>
        </w:tc>
      </w:tr>
      <w:tr w:rsidR="006628FD" w:rsidRPr="00194735" w:rsidTr="008832E1">
        <w:tc>
          <w:tcPr>
            <w:tcW w:w="2273" w:type="dxa"/>
            <w:tcBorders>
              <w:top w:val="single" w:sz="4" w:space="0" w:color="auto"/>
              <w:left w:val="single" w:sz="4" w:space="0" w:color="auto"/>
              <w:bottom w:val="single" w:sz="4" w:space="0" w:color="auto"/>
              <w:right w:val="single" w:sz="4" w:space="0" w:color="auto"/>
            </w:tcBorders>
            <w:vAlign w:val="center"/>
          </w:tcPr>
          <w:p w:rsidR="006628FD" w:rsidRPr="00194735" w:rsidRDefault="006628FD" w:rsidP="00FD427C">
            <w:r w:rsidRPr="00194735">
              <w:rPr>
                <w:sz w:val="22"/>
                <w:szCs w:val="22"/>
              </w:rPr>
              <w:t>Валовой региональный продукт, % к предыдущему году</w:t>
            </w:r>
          </w:p>
        </w:tc>
        <w:tc>
          <w:tcPr>
            <w:tcW w:w="1162" w:type="dxa"/>
            <w:tcBorders>
              <w:top w:val="single" w:sz="4" w:space="0" w:color="auto"/>
              <w:left w:val="single" w:sz="4" w:space="0" w:color="auto"/>
              <w:bottom w:val="single" w:sz="4" w:space="0" w:color="auto"/>
              <w:right w:val="single" w:sz="4" w:space="0" w:color="auto"/>
            </w:tcBorders>
            <w:vAlign w:val="center"/>
          </w:tcPr>
          <w:p w:rsidR="006628FD" w:rsidRPr="00194735" w:rsidRDefault="006628FD" w:rsidP="00FD427C">
            <w:pPr>
              <w:jc w:val="center"/>
            </w:pPr>
            <w:r w:rsidRPr="00194735">
              <w:rPr>
                <w:sz w:val="22"/>
              </w:rPr>
              <w:t>101,1</w:t>
            </w:r>
          </w:p>
        </w:tc>
        <w:tc>
          <w:tcPr>
            <w:tcW w:w="1163" w:type="dxa"/>
            <w:tcBorders>
              <w:top w:val="single" w:sz="4" w:space="0" w:color="auto"/>
              <w:left w:val="single" w:sz="4" w:space="0" w:color="auto"/>
              <w:bottom w:val="single" w:sz="4" w:space="0" w:color="auto"/>
              <w:right w:val="single" w:sz="4" w:space="0" w:color="auto"/>
            </w:tcBorders>
            <w:noWrap/>
            <w:vAlign w:val="center"/>
          </w:tcPr>
          <w:p w:rsidR="006628FD" w:rsidRPr="00194735" w:rsidRDefault="006628FD" w:rsidP="00FD427C">
            <w:pPr>
              <w:jc w:val="center"/>
            </w:pPr>
            <w:r w:rsidRPr="00194735">
              <w:rPr>
                <w:sz w:val="22"/>
              </w:rPr>
              <w:t>101,3</w:t>
            </w:r>
          </w:p>
        </w:tc>
        <w:tc>
          <w:tcPr>
            <w:tcW w:w="1162" w:type="dxa"/>
            <w:tcBorders>
              <w:top w:val="single" w:sz="4" w:space="0" w:color="auto"/>
              <w:left w:val="nil"/>
              <w:bottom w:val="single" w:sz="4" w:space="0" w:color="auto"/>
              <w:right w:val="single" w:sz="4" w:space="0" w:color="auto"/>
            </w:tcBorders>
            <w:noWrap/>
            <w:vAlign w:val="center"/>
          </w:tcPr>
          <w:p w:rsidR="006628FD" w:rsidRPr="00194735" w:rsidRDefault="006628FD" w:rsidP="00FD427C">
            <w:pPr>
              <w:jc w:val="center"/>
            </w:pPr>
            <w:r w:rsidRPr="00194735">
              <w:rPr>
                <w:sz w:val="22"/>
              </w:rPr>
              <w:t>101,7</w:t>
            </w:r>
          </w:p>
        </w:tc>
        <w:tc>
          <w:tcPr>
            <w:tcW w:w="1163" w:type="dxa"/>
            <w:tcBorders>
              <w:top w:val="single" w:sz="4" w:space="0" w:color="auto"/>
              <w:left w:val="nil"/>
              <w:bottom w:val="single" w:sz="4" w:space="0" w:color="auto"/>
              <w:right w:val="single" w:sz="4" w:space="0" w:color="auto"/>
            </w:tcBorders>
            <w:noWrap/>
            <w:vAlign w:val="center"/>
          </w:tcPr>
          <w:p w:rsidR="006628FD" w:rsidRPr="00194735" w:rsidRDefault="006628FD" w:rsidP="00FD427C">
            <w:pPr>
              <w:jc w:val="center"/>
            </w:pPr>
            <w:r w:rsidRPr="00194735">
              <w:rPr>
                <w:sz w:val="22"/>
              </w:rPr>
              <w:t>10</w:t>
            </w:r>
            <w:r w:rsidR="008832E1" w:rsidRPr="00194735">
              <w:rPr>
                <w:sz w:val="22"/>
              </w:rPr>
              <w:t>3</w:t>
            </w:r>
            <w:r w:rsidR="000138BB" w:rsidRPr="00194735">
              <w:rPr>
                <w:sz w:val="22"/>
              </w:rPr>
              <w:t>,5</w:t>
            </w:r>
            <w:r w:rsidRPr="00194735">
              <w:rPr>
                <w:sz w:val="22"/>
              </w:rPr>
              <w:t>-</w:t>
            </w:r>
          </w:p>
          <w:p w:rsidR="006628FD" w:rsidRPr="00194735" w:rsidRDefault="006628FD" w:rsidP="000138BB">
            <w:pPr>
              <w:jc w:val="center"/>
            </w:pPr>
            <w:r w:rsidRPr="00194735">
              <w:rPr>
                <w:sz w:val="22"/>
              </w:rPr>
              <w:t>104,</w:t>
            </w:r>
            <w:r w:rsidR="000138BB" w:rsidRPr="00194735">
              <w:rPr>
                <w:sz w:val="22"/>
              </w:rPr>
              <w:t>6</w:t>
            </w:r>
          </w:p>
        </w:tc>
        <w:tc>
          <w:tcPr>
            <w:tcW w:w="1162" w:type="dxa"/>
            <w:tcBorders>
              <w:top w:val="single" w:sz="4" w:space="0" w:color="auto"/>
              <w:left w:val="nil"/>
              <w:bottom w:val="single" w:sz="4" w:space="0" w:color="auto"/>
              <w:right w:val="single" w:sz="4" w:space="0" w:color="auto"/>
            </w:tcBorders>
            <w:noWrap/>
            <w:vAlign w:val="center"/>
          </w:tcPr>
          <w:p w:rsidR="006628FD" w:rsidRPr="00194735" w:rsidRDefault="006628FD" w:rsidP="00FD427C">
            <w:pPr>
              <w:jc w:val="center"/>
            </w:pPr>
            <w:r w:rsidRPr="00194735">
              <w:rPr>
                <w:sz w:val="22"/>
              </w:rPr>
              <w:t>10</w:t>
            </w:r>
            <w:r w:rsidR="000138BB" w:rsidRPr="00194735">
              <w:rPr>
                <w:sz w:val="22"/>
              </w:rPr>
              <w:t>2,3</w:t>
            </w:r>
            <w:r w:rsidRPr="00194735">
              <w:rPr>
                <w:sz w:val="22"/>
              </w:rPr>
              <w:t>-</w:t>
            </w:r>
          </w:p>
          <w:p w:rsidR="006628FD" w:rsidRPr="00194735" w:rsidRDefault="006628FD" w:rsidP="008832E1">
            <w:pPr>
              <w:jc w:val="center"/>
            </w:pPr>
            <w:r w:rsidRPr="00194735">
              <w:rPr>
                <w:sz w:val="22"/>
              </w:rPr>
              <w:t>10</w:t>
            </w:r>
            <w:r w:rsidR="000138BB" w:rsidRPr="00194735">
              <w:rPr>
                <w:sz w:val="22"/>
              </w:rPr>
              <w:t>3,</w:t>
            </w:r>
            <w:r w:rsidR="008832E1" w:rsidRPr="00194735">
              <w:rPr>
                <w:sz w:val="22"/>
              </w:rPr>
              <w:t>3</w:t>
            </w:r>
          </w:p>
        </w:tc>
        <w:tc>
          <w:tcPr>
            <w:tcW w:w="1163" w:type="dxa"/>
            <w:tcBorders>
              <w:top w:val="single" w:sz="4" w:space="0" w:color="auto"/>
              <w:left w:val="nil"/>
              <w:bottom w:val="single" w:sz="4" w:space="0" w:color="auto"/>
              <w:right w:val="single" w:sz="4" w:space="0" w:color="auto"/>
            </w:tcBorders>
            <w:noWrap/>
            <w:vAlign w:val="center"/>
          </w:tcPr>
          <w:p w:rsidR="006628FD" w:rsidRPr="00194735" w:rsidRDefault="006628FD" w:rsidP="00FD427C">
            <w:pPr>
              <w:jc w:val="center"/>
            </w:pPr>
            <w:r w:rsidRPr="00194735">
              <w:rPr>
                <w:sz w:val="22"/>
              </w:rPr>
              <w:t>10</w:t>
            </w:r>
            <w:r w:rsidR="000138BB" w:rsidRPr="00194735">
              <w:rPr>
                <w:sz w:val="22"/>
              </w:rPr>
              <w:t>2,0-</w:t>
            </w:r>
          </w:p>
          <w:p w:rsidR="006628FD" w:rsidRPr="00194735" w:rsidRDefault="006628FD" w:rsidP="000138BB">
            <w:pPr>
              <w:jc w:val="center"/>
            </w:pPr>
            <w:r w:rsidRPr="00194735">
              <w:rPr>
                <w:sz w:val="22"/>
              </w:rPr>
              <w:t>105,</w:t>
            </w:r>
            <w:r w:rsidR="000138BB" w:rsidRPr="00194735">
              <w:rPr>
                <w:sz w:val="22"/>
              </w:rPr>
              <w:t>7</w:t>
            </w:r>
          </w:p>
        </w:tc>
      </w:tr>
    </w:tbl>
    <w:p w:rsidR="001C3210" w:rsidRPr="00194735" w:rsidRDefault="001C3210" w:rsidP="00CE753B">
      <w:pPr>
        <w:pStyle w:val="3"/>
        <w:spacing w:after="0" w:line="288" w:lineRule="auto"/>
        <w:jc w:val="both"/>
        <w:rPr>
          <w:i w:val="0"/>
          <w:sz w:val="26"/>
          <w:szCs w:val="26"/>
        </w:rPr>
      </w:pPr>
      <w:r w:rsidRPr="00194735">
        <w:rPr>
          <w:i w:val="0"/>
          <w:sz w:val="26"/>
          <w:szCs w:val="26"/>
        </w:rPr>
        <w:t>Валовой региональный продукт Ненецкого автономного округа.</w:t>
      </w:r>
    </w:p>
    <w:p w:rsidR="001C3210" w:rsidRPr="00194735" w:rsidRDefault="001C3210" w:rsidP="00FD427C">
      <w:pPr>
        <w:spacing w:line="276" w:lineRule="auto"/>
        <w:ind w:firstLine="700"/>
        <w:jc w:val="both"/>
        <w:rPr>
          <w:sz w:val="26"/>
          <w:szCs w:val="26"/>
        </w:rPr>
      </w:pPr>
      <w:r w:rsidRPr="00194735">
        <w:rPr>
          <w:sz w:val="26"/>
          <w:szCs w:val="26"/>
        </w:rPr>
        <w:t xml:space="preserve">Экономика </w:t>
      </w:r>
      <w:r w:rsidR="00544A36" w:rsidRPr="00194735">
        <w:rPr>
          <w:sz w:val="26"/>
          <w:szCs w:val="26"/>
        </w:rPr>
        <w:t>Ненецкого автономного округа</w:t>
      </w:r>
      <w:r w:rsidRPr="00194735">
        <w:rPr>
          <w:sz w:val="26"/>
          <w:szCs w:val="26"/>
        </w:rPr>
        <w:t xml:space="preserve"> носит </w:t>
      </w:r>
      <w:proofErr w:type="spellStart"/>
      <w:r w:rsidRPr="00194735">
        <w:rPr>
          <w:sz w:val="26"/>
          <w:szCs w:val="26"/>
        </w:rPr>
        <w:t>монопрофильный</w:t>
      </w:r>
      <w:proofErr w:type="spellEnd"/>
      <w:r w:rsidRPr="00194735">
        <w:rPr>
          <w:sz w:val="26"/>
          <w:szCs w:val="26"/>
        </w:rPr>
        <w:t xml:space="preserve"> характер, и основной прирост валового регионального прод</w:t>
      </w:r>
      <w:r w:rsidR="00FD427C" w:rsidRPr="00194735">
        <w:rPr>
          <w:sz w:val="26"/>
          <w:szCs w:val="26"/>
        </w:rPr>
        <w:t>укта обеспечивает добыча нефти.</w:t>
      </w:r>
      <w:r w:rsidR="00FD427C" w:rsidRPr="00194735">
        <w:rPr>
          <w:sz w:val="26"/>
          <w:szCs w:val="26"/>
        </w:rPr>
        <w:br/>
      </w:r>
      <w:r w:rsidR="00BB775A" w:rsidRPr="00194735">
        <w:rPr>
          <w:sz w:val="26"/>
          <w:szCs w:val="26"/>
        </w:rPr>
        <w:t>В 2016 году объ</w:t>
      </w:r>
      <w:r w:rsidR="001E7B44" w:rsidRPr="00194735">
        <w:rPr>
          <w:sz w:val="26"/>
          <w:szCs w:val="26"/>
        </w:rPr>
        <w:t>е</w:t>
      </w:r>
      <w:r w:rsidR="00BB775A" w:rsidRPr="00194735">
        <w:rPr>
          <w:sz w:val="26"/>
          <w:szCs w:val="26"/>
        </w:rPr>
        <w:t>м валового регионального продукта в Ненецком автономном округе по базовому варианту прогноза, предусматривающему цену на нефть «</w:t>
      </w:r>
      <w:proofErr w:type="spellStart"/>
      <w:r w:rsidR="00BB775A" w:rsidRPr="00194735">
        <w:rPr>
          <w:sz w:val="26"/>
          <w:szCs w:val="26"/>
        </w:rPr>
        <w:t>Urals</w:t>
      </w:r>
      <w:proofErr w:type="spellEnd"/>
      <w:r w:rsidR="00BB775A" w:rsidRPr="00194735">
        <w:rPr>
          <w:sz w:val="26"/>
          <w:szCs w:val="26"/>
        </w:rPr>
        <w:t>» на уровне 40 долларов США за баррель, составит 203,8 м</w:t>
      </w:r>
      <w:r w:rsidR="00FD427C" w:rsidRPr="00194735">
        <w:rPr>
          <w:sz w:val="26"/>
          <w:szCs w:val="26"/>
        </w:rPr>
        <w:t>лрд.</w:t>
      </w:r>
      <w:r w:rsidR="00BB775A" w:rsidRPr="00194735">
        <w:rPr>
          <w:sz w:val="26"/>
          <w:szCs w:val="26"/>
        </w:rPr>
        <w:t xml:space="preserve"> рублей</w:t>
      </w:r>
      <w:r w:rsidR="002C2BF8" w:rsidRPr="00194735">
        <w:rPr>
          <w:sz w:val="26"/>
          <w:szCs w:val="26"/>
        </w:rPr>
        <w:t>,</w:t>
      </w:r>
      <w:r w:rsidR="00BB775A" w:rsidRPr="00194735">
        <w:rPr>
          <w:sz w:val="26"/>
          <w:szCs w:val="26"/>
        </w:rPr>
        <w:t xml:space="preserve"> к 2019 году возрастет до 232,7 м</w:t>
      </w:r>
      <w:r w:rsidR="00FD427C" w:rsidRPr="00194735">
        <w:rPr>
          <w:sz w:val="26"/>
          <w:szCs w:val="26"/>
        </w:rPr>
        <w:t>лрд.</w:t>
      </w:r>
      <w:r w:rsidR="00BB775A" w:rsidRPr="00194735">
        <w:rPr>
          <w:sz w:val="26"/>
          <w:szCs w:val="26"/>
        </w:rPr>
        <w:t xml:space="preserve"> рублей. </w:t>
      </w:r>
    </w:p>
    <w:p w:rsidR="001C3210" w:rsidRPr="00194735" w:rsidRDefault="001C3210" w:rsidP="001F2CA8">
      <w:pPr>
        <w:pStyle w:val="2"/>
        <w:spacing w:before="120" w:after="0" w:line="288" w:lineRule="auto"/>
        <w:rPr>
          <w:sz w:val="26"/>
        </w:rPr>
      </w:pPr>
      <w:r w:rsidRPr="00194735">
        <w:rPr>
          <w:sz w:val="26"/>
        </w:rPr>
        <w:t>Промышленное производство.</w:t>
      </w:r>
    </w:p>
    <w:p w:rsidR="008B128E" w:rsidRPr="00194735" w:rsidRDefault="008B128E" w:rsidP="00CE753B">
      <w:pPr>
        <w:spacing w:line="276" w:lineRule="auto"/>
        <w:ind w:firstLine="700"/>
        <w:jc w:val="both"/>
        <w:rPr>
          <w:sz w:val="26"/>
          <w:szCs w:val="26"/>
        </w:rPr>
      </w:pPr>
      <w:r w:rsidRPr="00194735">
        <w:rPr>
          <w:sz w:val="26"/>
          <w:szCs w:val="26"/>
        </w:rPr>
        <w:t>Основу промышленности Архангельской области составляют обрабатывающие производства, на долю которых приходится около 75</w:t>
      </w:r>
      <w:r w:rsidR="00CE753B" w:rsidRPr="00194735">
        <w:rPr>
          <w:sz w:val="26"/>
          <w:szCs w:val="26"/>
        </w:rPr>
        <w:t xml:space="preserve">% промышленного производства. </w:t>
      </w:r>
      <w:r w:rsidRPr="00194735">
        <w:rPr>
          <w:sz w:val="26"/>
          <w:szCs w:val="26"/>
        </w:rPr>
        <w:t xml:space="preserve">Из обрабатывающих производств наиболее значимыми являются лесопромышленный комплекс (обработка древесины </w:t>
      </w:r>
      <w:r w:rsidR="002C2BF8" w:rsidRPr="00194735">
        <w:rPr>
          <w:sz w:val="26"/>
          <w:szCs w:val="26"/>
        </w:rPr>
        <w:br/>
      </w:r>
      <w:r w:rsidRPr="00194735">
        <w:rPr>
          <w:sz w:val="26"/>
          <w:szCs w:val="26"/>
        </w:rPr>
        <w:t xml:space="preserve">и производство изделий из дерева; производство целлюлозы, древесной массы, бумаги, картона и изделий из них) и судостроительный комплекс (производство транспортных средств и оборудования и связанные с ним виды экономической деятельности: металлургическое производство, производство электрооборудования и производство машин и оборудования), которые оказывают основное влияние </w:t>
      </w:r>
      <w:r w:rsidRPr="00194735">
        <w:rPr>
          <w:sz w:val="26"/>
          <w:szCs w:val="26"/>
        </w:rPr>
        <w:br/>
        <w:t>на динамику промышленного производства по области в целом. Кроме того, к числу значимых отраслей относятся пищевая промышленность, энергетика. С 2015 года к значимым для региона отраслям можно отнести и добычу полезных ископаемых, удельный вес которой в общем объ</w:t>
      </w:r>
      <w:r w:rsidR="001E7B44" w:rsidRPr="00194735">
        <w:rPr>
          <w:sz w:val="26"/>
          <w:szCs w:val="26"/>
        </w:rPr>
        <w:t>е</w:t>
      </w:r>
      <w:r w:rsidRPr="00194735">
        <w:rPr>
          <w:sz w:val="26"/>
          <w:szCs w:val="26"/>
        </w:rPr>
        <w:t>ме промышленного производства значительно вырос и по последним оценкам составил порядка 1</w:t>
      </w:r>
      <w:r w:rsidR="00F46415" w:rsidRPr="00194735">
        <w:rPr>
          <w:sz w:val="26"/>
          <w:szCs w:val="26"/>
        </w:rPr>
        <w:t>3</w:t>
      </w:r>
      <w:r w:rsidRPr="00194735">
        <w:rPr>
          <w:sz w:val="26"/>
          <w:szCs w:val="26"/>
        </w:rPr>
        <w:t>%.</w:t>
      </w:r>
    </w:p>
    <w:p w:rsidR="008B128E" w:rsidRPr="00194735" w:rsidRDefault="008B128E" w:rsidP="00F46415">
      <w:pPr>
        <w:spacing w:line="276" w:lineRule="auto"/>
        <w:ind w:firstLine="700"/>
        <w:jc w:val="both"/>
        <w:rPr>
          <w:sz w:val="26"/>
          <w:szCs w:val="26"/>
        </w:rPr>
      </w:pPr>
      <w:r w:rsidRPr="00194735">
        <w:rPr>
          <w:sz w:val="26"/>
          <w:szCs w:val="26"/>
        </w:rPr>
        <w:t>В целом индекс промышленного производс</w:t>
      </w:r>
      <w:r w:rsidR="00CE753B" w:rsidRPr="00194735">
        <w:rPr>
          <w:sz w:val="26"/>
          <w:szCs w:val="26"/>
        </w:rPr>
        <w:t xml:space="preserve">тва за 2015 год составил </w:t>
      </w:r>
      <w:r w:rsidR="000138BB" w:rsidRPr="00194735">
        <w:rPr>
          <w:sz w:val="26"/>
          <w:szCs w:val="26"/>
        </w:rPr>
        <w:t>101,9</w:t>
      </w:r>
      <w:r w:rsidR="00CE753B" w:rsidRPr="00194735">
        <w:rPr>
          <w:sz w:val="26"/>
          <w:szCs w:val="26"/>
        </w:rPr>
        <w:t xml:space="preserve">%. </w:t>
      </w:r>
      <w:r w:rsidR="00F46415" w:rsidRPr="00194735">
        <w:rPr>
          <w:sz w:val="26"/>
          <w:szCs w:val="26"/>
        </w:rPr>
        <w:br/>
      </w:r>
      <w:r w:rsidRPr="00194735">
        <w:rPr>
          <w:sz w:val="26"/>
          <w:szCs w:val="26"/>
        </w:rPr>
        <w:t>В 2016 году индекс промышленного производства по Архангельской области в целом оценивается на уровне 100,</w:t>
      </w:r>
      <w:r w:rsidR="000138BB" w:rsidRPr="00194735">
        <w:rPr>
          <w:sz w:val="26"/>
          <w:szCs w:val="26"/>
        </w:rPr>
        <w:t>4</w:t>
      </w:r>
      <w:r w:rsidRPr="00194735">
        <w:rPr>
          <w:sz w:val="26"/>
          <w:szCs w:val="26"/>
        </w:rPr>
        <w:t xml:space="preserve">%. Отсутствие как такового роста показателя </w:t>
      </w:r>
      <w:r w:rsidR="002C2BF8" w:rsidRPr="00194735">
        <w:rPr>
          <w:sz w:val="26"/>
          <w:szCs w:val="26"/>
        </w:rPr>
        <w:br/>
      </w:r>
      <w:r w:rsidRPr="00194735">
        <w:rPr>
          <w:sz w:val="26"/>
          <w:szCs w:val="26"/>
        </w:rPr>
        <w:t>к уровню 2015 года обусловлено</w:t>
      </w:r>
      <w:r w:rsidR="00630BC3" w:rsidRPr="00194735">
        <w:rPr>
          <w:sz w:val="26"/>
          <w:szCs w:val="26"/>
        </w:rPr>
        <w:t xml:space="preserve"> замедлением темпов роста в добыче полезных ископаемых до 109,</w:t>
      </w:r>
      <w:r w:rsidR="000138BB" w:rsidRPr="00194735">
        <w:rPr>
          <w:sz w:val="26"/>
          <w:szCs w:val="26"/>
        </w:rPr>
        <w:t>9</w:t>
      </w:r>
      <w:r w:rsidR="00630BC3" w:rsidRPr="00194735">
        <w:rPr>
          <w:sz w:val="26"/>
          <w:szCs w:val="26"/>
        </w:rPr>
        <w:t>% на фоне внушительных значений 2014-2015 годов (16</w:t>
      </w:r>
      <w:r w:rsidR="00CE753B" w:rsidRPr="00194735">
        <w:rPr>
          <w:sz w:val="26"/>
          <w:szCs w:val="26"/>
        </w:rPr>
        <w:t xml:space="preserve">1,7% и </w:t>
      </w:r>
      <w:r w:rsidR="00CE753B" w:rsidRPr="00194735">
        <w:rPr>
          <w:sz w:val="26"/>
          <w:szCs w:val="26"/>
        </w:rPr>
        <w:lastRenderedPageBreak/>
        <w:t>1</w:t>
      </w:r>
      <w:r w:rsidR="000138BB" w:rsidRPr="00194735">
        <w:rPr>
          <w:sz w:val="26"/>
          <w:szCs w:val="26"/>
        </w:rPr>
        <w:t>70,2</w:t>
      </w:r>
      <w:r w:rsidR="00CE753B" w:rsidRPr="00194735">
        <w:rPr>
          <w:sz w:val="26"/>
          <w:szCs w:val="26"/>
        </w:rPr>
        <w:t xml:space="preserve">% соответственно), </w:t>
      </w:r>
      <w:r w:rsidR="00630BC3" w:rsidRPr="00194735">
        <w:rPr>
          <w:sz w:val="26"/>
          <w:szCs w:val="26"/>
        </w:rPr>
        <w:t>в лесопромышленном комплексе прирост производства прогнозируется на уровне 1% (небольшое снижение объ</w:t>
      </w:r>
      <w:r w:rsidR="001E7B44" w:rsidRPr="00194735">
        <w:rPr>
          <w:sz w:val="26"/>
          <w:szCs w:val="26"/>
        </w:rPr>
        <w:t>е</w:t>
      </w:r>
      <w:r w:rsidR="00630BC3" w:rsidRPr="00194735">
        <w:rPr>
          <w:sz w:val="26"/>
          <w:szCs w:val="26"/>
        </w:rPr>
        <w:t>мов в дерево</w:t>
      </w:r>
      <w:r w:rsidR="00CE753B" w:rsidRPr="00194735">
        <w:rPr>
          <w:sz w:val="26"/>
          <w:szCs w:val="26"/>
        </w:rPr>
        <w:t xml:space="preserve">обработке </w:t>
      </w:r>
      <w:r w:rsidR="002C2BF8" w:rsidRPr="00194735">
        <w:rPr>
          <w:sz w:val="26"/>
          <w:szCs w:val="26"/>
        </w:rPr>
        <w:br/>
      </w:r>
      <w:r w:rsidR="00CE753B" w:rsidRPr="00194735">
        <w:rPr>
          <w:sz w:val="26"/>
          <w:szCs w:val="26"/>
        </w:rPr>
        <w:t xml:space="preserve">при сдержанном росте </w:t>
      </w:r>
      <w:r w:rsidR="00630BC3" w:rsidRPr="00194735">
        <w:rPr>
          <w:sz w:val="26"/>
          <w:szCs w:val="26"/>
        </w:rPr>
        <w:t xml:space="preserve">в целлюлозно-бумажном производстве), кроме этого оказывает влияние и машиностроительный комплекс, темпы роста которого </w:t>
      </w:r>
      <w:r w:rsidR="002C2BF8" w:rsidRPr="00194735">
        <w:rPr>
          <w:sz w:val="26"/>
          <w:szCs w:val="26"/>
        </w:rPr>
        <w:br/>
      </w:r>
      <w:r w:rsidR="00630BC3" w:rsidRPr="00194735">
        <w:rPr>
          <w:sz w:val="26"/>
          <w:szCs w:val="26"/>
        </w:rPr>
        <w:t>в 2016 году имеют более равномерный характер, но при этом показывают отрицательную динамику (</w:t>
      </w:r>
      <w:r w:rsidR="00195F74" w:rsidRPr="00194735">
        <w:rPr>
          <w:sz w:val="26"/>
          <w:szCs w:val="26"/>
        </w:rPr>
        <w:t xml:space="preserve">по оценке, </w:t>
      </w:r>
      <w:r w:rsidR="00630BC3" w:rsidRPr="00194735">
        <w:rPr>
          <w:sz w:val="26"/>
          <w:szCs w:val="26"/>
        </w:rPr>
        <w:t xml:space="preserve">порядка </w:t>
      </w:r>
      <w:r w:rsidR="00195F74" w:rsidRPr="00194735">
        <w:rPr>
          <w:sz w:val="26"/>
          <w:szCs w:val="26"/>
        </w:rPr>
        <w:t>-</w:t>
      </w:r>
      <w:r w:rsidR="00E106A6" w:rsidRPr="00194735">
        <w:rPr>
          <w:sz w:val="26"/>
          <w:szCs w:val="26"/>
        </w:rPr>
        <w:t xml:space="preserve"> </w:t>
      </w:r>
      <w:r w:rsidR="00630BC3" w:rsidRPr="00194735">
        <w:rPr>
          <w:sz w:val="26"/>
          <w:szCs w:val="26"/>
        </w:rPr>
        <w:t>4,5%).</w:t>
      </w:r>
    </w:p>
    <w:p w:rsidR="00195F74" w:rsidRPr="00194735" w:rsidRDefault="00195F74" w:rsidP="008B128E">
      <w:pPr>
        <w:spacing w:line="276" w:lineRule="auto"/>
        <w:ind w:firstLine="700"/>
        <w:jc w:val="both"/>
        <w:rPr>
          <w:sz w:val="26"/>
          <w:szCs w:val="26"/>
        </w:rPr>
      </w:pPr>
      <w:r w:rsidRPr="00194735">
        <w:rPr>
          <w:sz w:val="26"/>
          <w:szCs w:val="26"/>
        </w:rPr>
        <w:t>При этом, по оценке, по итогам 2016 года структура промышленного производства Архангельской области будет выглядеть следующим образом:</w:t>
      </w:r>
    </w:p>
    <w:p w:rsidR="00195F74" w:rsidRPr="00194735" w:rsidRDefault="00195F74" w:rsidP="00195F74">
      <w:pPr>
        <w:spacing w:line="276" w:lineRule="auto"/>
        <w:ind w:firstLine="709"/>
        <w:jc w:val="both"/>
        <w:rPr>
          <w:sz w:val="26"/>
          <w:szCs w:val="26"/>
        </w:rPr>
      </w:pPr>
      <w:r w:rsidRPr="00194735">
        <w:rPr>
          <w:sz w:val="26"/>
          <w:szCs w:val="26"/>
        </w:rPr>
        <w:t>удельный вес лесопромышленного комплекса – 40%;</w:t>
      </w:r>
    </w:p>
    <w:p w:rsidR="00195F74" w:rsidRPr="00194735" w:rsidRDefault="00195F74" w:rsidP="00195F74">
      <w:pPr>
        <w:spacing w:line="276" w:lineRule="auto"/>
        <w:ind w:firstLine="709"/>
        <w:jc w:val="both"/>
        <w:rPr>
          <w:sz w:val="26"/>
          <w:szCs w:val="26"/>
        </w:rPr>
      </w:pPr>
      <w:r w:rsidRPr="00194735">
        <w:rPr>
          <w:sz w:val="26"/>
          <w:szCs w:val="26"/>
        </w:rPr>
        <w:t>доля машиностроения – порядка 27%;</w:t>
      </w:r>
    </w:p>
    <w:p w:rsidR="00195F74" w:rsidRPr="00194735" w:rsidRDefault="00195F74" w:rsidP="00195F74">
      <w:pPr>
        <w:spacing w:line="276" w:lineRule="auto"/>
        <w:ind w:firstLine="709"/>
        <w:jc w:val="both"/>
        <w:rPr>
          <w:sz w:val="26"/>
          <w:szCs w:val="26"/>
        </w:rPr>
      </w:pPr>
      <w:r w:rsidRPr="00194735">
        <w:rPr>
          <w:sz w:val="26"/>
          <w:szCs w:val="26"/>
        </w:rPr>
        <w:t>на добычу полезных ископаемых будет приходится порядка 12% промышленного производства;</w:t>
      </w:r>
    </w:p>
    <w:p w:rsidR="00195F74" w:rsidRPr="00194735" w:rsidRDefault="00195F74" w:rsidP="00195F74">
      <w:pPr>
        <w:spacing w:line="276" w:lineRule="auto"/>
        <w:ind w:firstLine="709"/>
        <w:jc w:val="both"/>
        <w:rPr>
          <w:sz w:val="26"/>
          <w:szCs w:val="26"/>
        </w:rPr>
      </w:pPr>
      <w:r w:rsidRPr="00194735">
        <w:rPr>
          <w:sz w:val="26"/>
          <w:szCs w:val="26"/>
        </w:rPr>
        <w:t>доля вида деятельности «Производство и распределение электроэнергии, газа и воды» составит около 14%;</w:t>
      </w:r>
    </w:p>
    <w:p w:rsidR="00195F74" w:rsidRPr="00194735" w:rsidRDefault="00E4133D" w:rsidP="00195F74">
      <w:pPr>
        <w:spacing w:line="276" w:lineRule="auto"/>
        <w:ind w:firstLine="709"/>
        <w:jc w:val="both"/>
        <w:rPr>
          <w:sz w:val="26"/>
          <w:szCs w:val="26"/>
        </w:rPr>
      </w:pPr>
      <w:r w:rsidRPr="00194735">
        <w:rPr>
          <w:sz w:val="26"/>
          <w:szCs w:val="26"/>
        </w:rPr>
        <w:t>на производство пищевых продуктов – около 5%.</w:t>
      </w:r>
    </w:p>
    <w:p w:rsidR="008B128E" w:rsidRPr="00194735" w:rsidRDefault="008B128E" w:rsidP="00CE753B">
      <w:pPr>
        <w:spacing w:before="60" w:line="276" w:lineRule="auto"/>
        <w:ind w:firstLine="697"/>
        <w:jc w:val="both"/>
        <w:rPr>
          <w:sz w:val="26"/>
          <w:szCs w:val="26"/>
        </w:rPr>
      </w:pPr>
      <w:r w:rsidRPr="00194735">
        <w:rPr>
          <w:sz w:val="26"/>
          <w:szCs w:val="26"/>
        </w:rPr>
        <w:t xml:space="preserve">В прогнозируемый период 2017-2019 годов </w:t>
      </w:r>
      <w:r w:rsidR="008B1042" w:rsidRPr="00194735">
        <w:rPr>
          <w:sz w:val="26"/>
          <w:szCs w:val="26"/>
        </w:rPr>
        <w:t xml:space="preserve">определяющее влияние </w:t>
      </w:r>
      <w:r w:rsidR="008B1042" w:rsidRPr="00194735">
        <w:rPr>
          <w:sz w:val="26"/>
          <w:szCs w:val="26"/>
        </w:rPr>
        <w:br/>
        <w:t>на значение индекса промышленного производства будет оказывать вид экономической деятельности «П</w:t>
      </w:r>
      <w:r w:rsidRPr="00194735">
        <w:rPr>
          <w:sz w:val="26"/>
          <w:szCs w:val="26"/>
        </w:rPr>
        <w:t xml:space="preserve">роизводство транспортных средств </w:t>
      </w:r>
      <w:r w:rsidR="002C2BF8" w:rsidRPr="00194735">
        <w:rPr>
          <w:sz w:val="26"/>
          <w:szCs w:val="26"/>
        </w:rPr>
        <w:br/>
      </w:r>
      <w:r w:rsidRPr="00194735">
        <w:rPr>
          <w:sz w:val="26"/>
          <w:szCs w:val="26"/>
        </w:rPr>
        <w:t>и оборудования» и сопряж</w:t>
      </w:r>
      <w:r w:rsidR="001E7B44" w:rsidRPr="00194735">
        <w:rPr>
          <w:sz w:val="26"/>
          <w:szCs w:val="26"/>
        </w:rPr>
        <w:t>е</w:t>
      </w:r>
      <w:r w:rsidRPr="00194735">
        <w:rPr>
          <w:sz w:val="26"/>
          <w:szCs w:val="26"/>
        </w:rPr>
        <w:t>нны</w:t>
      </w:r>
      <w:r w:rsidR="008B1042" w:rsidRPr="00194735">
        <w:rPr>
          <w:sz w:val="26"/>
          <w:szCs w:val="26"/>
        </w:rPr>
        <w:t>е</w:t>
      </w:r>
      <w:r w:rsidRPr="00194735">
        <w:rPr>
          <w:sz w:val="26"/>
          <w:szCs w:val="26"/>
        </w:rPr>
        <w:t xml:space="preserve"> с ним </w:t>
      </w:r>
      <w:r w:rsidR="008B1042" w:rsidRPr="00194735">
        <w:rPr>
          <w:sz w:val="26"/>
          <w:szCs w:val="26"/>
        </w:rPr>
        <w:t>виды экономической деятельности</w:t>
      </w:r>
      <w:r w:rsidRPr="00194735">
        <w:rPr>
          <w:sz w:val="26"/>
          <w:szCs w:val="26"/>
        </w:rPr>
        <w:t xml:space="preserve">. </w:t>
      </w:r>
      <w:r w:rsidRPr="00194735">
        <w:rPr>
          <w:sz w:val="26"/>
          <w:szCs w:val="26"/>
        </w:rPr>
        <w:br/>
        <w:t>В 2017 году индекс промышленного производства по прогнозным расч</w:t>
      </w:r>
      <w:r w:rsidR="001E7B44" w:rsidRPr="00194735">
        <w:rPr>
          <w:sz w:val="26"/>
          <w:szCs w:val="26"/>
        </w:rPr>
        <w:t>е</w:t>
      </w:r>
      <w:r w:rsidRPr="00194735">
        <w:rPr>
          <w:sz w:val="26"/>
          <w:szCs w:val="26"/>
        </w:rPr>
        <w:t xml:space="preserve">там составит </w:t>
      </w:r>
      <w:r w:rsidR="008B1042" w:rsidRPr="00194735">
        <w:rPr>
          <w:sz w:val="26"/>
          <w:szCs w:val="26"/>
        </w:rPr>
        <w:t>11</w:t>
      </w:r>
      <w:r w:rsidR="000138BB" w:rsidRPr="00194735">
        <w:rPr>
          <w:sz w:val="26"/>
          <w:szCs w:val="26"/>
        </w:rPr>
        <w:t>1</w:t>
      </w:r>
      <w:r w:rsidR="008B1042" w:rsidRPr="00194735">
        <w:rPr>
          <w:sz w:val="26"/>
          <w:szCs w:val="26"/>
        </w:rPr>
        <w:t>,</w:t>
      </w:r>
      <w:r w:rsidR="00997209" w:rsidRPr="00194735">
        <w:rPr>
          <w:sz w:val="26"/>
          <w:szCs w:val="26"/>
        </w:rPr>
        <w:t>7</w:t>
      </w:r>
      <w:r w:rsidR="008B1042" w:rsidRPr="00194735">
        <w:rPr>
          <w:sz w:val="26"/>
          <w:szCs w:val="26"/>
        </w:rPr>
        <w:t>-11</w:t>
      </w:r>
      <w:r w:rsidR="000138BB" w:rsidRPr="00194735">
        <w:rPr>
          <w:sz w:val="26"/>
          <w:szCs w:val="26"/>
        </w:rPr>
        <w:t>4,2</w:t>
      </w:r>
      <w:r w:rsidRPr="00194735">
        <w:rPr>
          <w:sz w:val="26"/>
          <w:szCs w:val="26"/>
        </w:rPr>
        <w:t>%, в том числе по «</w:t>
      </w:r>
      <w:r w:rsidR="008B1042" w:rsidRPr="00194735">
        <w:rPr>
          <w:sz w:val="26"/>
          <w:szCs w:val="26"/>
        </w:rPr>
        <w:t>П</w:t>
      </w:r>
      <w:r w:rsidRPr="00194735">
        <w:rPr>
          <w:sz w:val="26"/>
          <w:szCs w:val="26"/>
        </w:rPr>
        <w:t>роизводств</w:t>
      </w:r>
      <w:r w:rsidR="008B1042" w:rsidRPr="00194735">
        <w:rPr>
          <w:sz w:val="26"/>
          <w:szCs w:val="26"/>
        </w:rPr>
        <w:t>у</w:t>
      </w:r>
      <w:r w:rsidRPr="00194735">
        <w:rPr>
          <w:sz w:val="26"/>
          <w:szCs w:val="26"/>
        </w:rPr>
        <w:t xml:space="preserve"> транспортных средств и оборудования» - </w:t>
      </w:r>
      <w:r w:rsidR="008B1042" w:rsidRPr="00194735">
        <w:rPr>
          <w:sz w:val="26"/>
          <w:szCs w:val="26"/>
        </w:rPr>
        <w:t>142,3-150,2</w:t>
      </w:r>
      <w:r w:rsidRPr="00194735">
        <w:rPr>
          <w:sz w:val="26"/>
          <w:szCs w:val="26"/>
        </w:rPr>
        <w:t>%. В 2018 году – (</w:t>
      </w:r>
      <w:r w:rsidR="008B1042" w:rsidRPr="00194735">
        <w:rPr>
          <w:sz w:val="26"/>
          <w:szCs w:val="26"/>
        </w:rPr>
        <w:t>9</w:t>
      </w:r>
      <w:r w:rsidR="000138BB" w:rsidRPr="00194735">
        <w:rPr>
          <w:sz w:val="26"/>
          <w:szCs w:val="26"/>
        </w:rPr>
        <w:t>4,7</w:t>
      </w:r>
      <w:r w:rsidRPr="00194735">
        <w:rPr>
          <w:sz w:val="26"/>
          <w:szCs w:val="26"/>
        </w:rPr>
        <w:t>-</w:t>
      </w:r>
      <w:r w:rsidR="008B1042" w:rsidRPr="00194735">
        <w:rPr>
          <w:sz w:val="26"/>
          <w:szCs w:val="26"/>
        </w:rPr>
        <w:t>9</w:t>
      </w:r>
      <w:r w:rsidR="000138BB" w:rsidRPr="00194735">
        <w:rPr>
          <w:sz w:val="26"/>
          <w:szCs w:val="26"/>
        </w:rPr>
        <w:t>6</w:t>
      </w:r>
      <w:r w:rsidR="009E1756" w:rsidRPr="00194735">
        <w:rPr>
          <w:sz w:val="26"/>
          <w:szCs w:val="26"/>
        </w:rPr>
        <w:t>,0</w:t>
      </w:r>
      <w:r w:rsidRPr="00194735">
        <w:rPr>
          <w:sz w:val="26"/>
          <w:szCs w:val="26"/>
        </w:rPr>
        <w:t>%) и (</w:t>
      </w:r>
      <w:r w:rsidR="008B1042" w:rsidRPr="00194735">
        <w:rPr>
          <w:sz w:val="26"/>
          <w:szCs w:val="26"/>
        </w:rPr>
        <w:t>75,4</w:t>
      </w:r>
      <w:r w:rsidRPr="00194735">
        <w:rPr>
          <w:sz w:val="26"/>
          <w:szCs w:val="26"/>
        </w:rPr>
        <w:t>-</w:t>
      </w:r>
      <w:r w:rsidR="008B1042" w:rsidRPr="00194735">
        <w:rPr>
          <w:sz w:val="26"/>
          <w:szCs w:val="26"/>
        </w:rPr>
        <w:t>78,9</w:t>
      </w:r>
      <w:r w:rsidRPr="00194735">
        <w:rPr>
          <w:sz w:val="26"/>
          <w:szCs w:val="26"/>
        </w:rPr>
        <w:t>%); в 2019 году – (</w:t>
      </w:r>
      <w:r w:rsidR="008B1042" w:rsidRPr="00194735">
        <w:rPr>
          <w:sz w:val="26"/>
          <w:szCs w:val="26"/>
        </w:rPr>
        <w:t>111,8</w:t>
      </w:r>
      <w:r w:rsidRPr="00194735">
        <w:rPr>
          <w:sz w:val="26"/>
          <w:szCs w:val="26"/>
        </w:rPr>
        <w:t>-</w:t>
      </w:r>
      <w:r w:rsidR="008B1042" w:rsidRPr="00194735">
        <w:rPr>
          <w:sz w:val="26"/>
          <w:szCs w:val="26"/>
        </w:rPr>
        <w:t>117,6</w:t>
      </w:r>
      <w:r w:rsidRPr="00194735">
        <w:rPr>
          <w:sz w:val="26"/>
          <w:szCs w:val="26"/>
        </w:rPr>
        <w:t>%) и (</w:t>
      </w:r>
      <w:r w:rsidR="008B1042" w:rsidRPr="00194735">
        <w:rPr>
          <w:sz w:val="26"/>
          <w:szCs w:val="26"/>
        </w:rPr>
        <w:t>138,0</w:t>
      </w:r>
      <w:r w:rsidRPr="00194735">
        <w:rPr>
          <w:sz w:val="26"/>
          <w:szCs w:val="26"/>
        </w:rPr>
        <w:t>-</w:t>
      </w:r>
      <w:r w:rsidR="008B1042" w:rsidRPr="00194735">
        <w:rPr>
          <w:sz w:val="26"/>
          <w:szCs w:val="26"/>
        </w:rPr>
        <w:t>151,5</w:t>
      </w:r>
      <w:r w:rsidRPr="00194735">
        <w:rPr>
          <w:sz w:val="26"/>
          <w:szCs w:val="26"/>
        </w:rPr>
        <w:t>%) соответственно.</w:t>
      </w:r>
    </w:p>
    <w:p w:rsidR="00FD1DE2" w:rsidRPr="00194735" w:rsidRDefault="00FD1DE2" w:rsidP="001F2CA8">
      <w:pPr>
        <w:pStyle w:val="3"/>
        <w:spacing w:after="0" w:line="288" w:lineRule="auto"/>
        <w:rPr>
          <w:i w:val="0"/>
          <w:sz w:val="26"/>
          <w:szCs w:val="26"/>
        </w:rPr>
      </w:pPr>
      <w:r w:rsidRPr="00194735">
        <w:rPr>
          <w:i w:val="0"/>
          <w:sz w:val="26"/>
          <w:szCs w:val="26"/>
        </w:rPr>
        <w:t>Добыча полезных ископаемых (раздел - С).</w:t>
      </w:r>
    </w:p>
    <w:p w:rsidR="00AE66FD" w:rsidRPr="00194735" w:rsidRDefault="00AE66FD" w:rsidP="00AE66FD">
      <w:pPr>
        <w:spacing w:line="276" w:lineRule="auto"/>
        <w:ind w:firstLine="700"/>
        <w:jc w:val="both"/>
        <w:rPr>
          <w:sz w:val="26"/>
          <w:szCs w:val="26"/>
        </w:rPr>
      </w:pPr>
      <w:r w:rsidRPr="00194735">
        <w:rPr>
          <w:sz w:val="26"/>
          <w:szCs w:val="26"/>
        </w:rPr>
        <w:t>В 2015 году объем отгруженных товаров собственного производства, выполненных работ и услуг собственными силами (далее - объем отгруженных товаров) составил</w:t>
      </w:r>
      <w:r w:rsidR="00F46415" w:rsidRPr="00194735">
        <w:rPr>
          <w:sz w:val="26"/>
          <w:szCs w:val="26"/>
        </w:rPr>
        <w:t>, по оценке,</w:t>
      </w:r>
      <w:r w:rsidRPr="00194735">
        <w:rPr>
          <w:sz w:val="26"/>
          <w:szCs w:val="26"/>
        </w:rPr>
        <w:t xml:space="preserve"> 18,</w:t>
      </w:r>
      <w:r w:rsidR="009E1756" w:rsidRPr="00194735">
        <w:rPr>
          <w:sz w:val="26"/>
          <w:szCs w:val="26"/>
        </w:rPr>
        <w:t>9</w:t>
      </w:r>
      <w:r w:rsidRPr="00194735">
        <w:rPr>
          <w:sz w:val="26"/>
          <w:szCs w:val="26"/>
        </w:rPr>
        <w:t> млрд. рублей, индекс производства – 1</w:t>
      </w:r>
      <w:r w:rsidR="009E1756" w:rsidRPr="00194735">
        <w:rPr>
          <w:sz w:val="26"/>
          <w:szCs w:val="26"/>
        </w:rPr>
        <w:t>70,2</w:t>
      </w:r>
      <w:r w:rsidR="00CB26F5" w:rsidRPr="00194735">
        <w:rPr>
          <w:sz w:val="26"/>
          <w:szCs w:val="26"/>
        </w:rPr>
        <w:t>%</w:t>
      </w:r>
      <w:r w:rsidRPr="00194735">
        <w:rPr>
          <w:sz w:val="26"/>
          <w:szCs w:val="26"/>
        </w:rPr>
        <w:t>.</w:t>
      </w:r>
    </w:p>
    <w:p w:rsidR="00AE66FD" w:rsidRPr="00194735" w:rsidRDefault="00AE66FD" w:rsidP="00AE66FD">
      <w:pPr>
        <w:spacing w:line="276" w:lineRule="auto"/>
        <w:ind w:firstLine="700"/>
        <w:jc w:val="both"/>
        <w:rPr>
          <w:sz w:val="26"/>
          <w:szCs w:val="26"/>
        </w:rPr>
      </w:pPr>
      <w:r w:rsidRPr="00194735">
        <w:rPr>
          <w:sz w:val="26"/>
          <w:szCs w:val="26"/>
        </w:rPr>
        <w:t>В 2016 году объ</w:t>
      </w:r>
      <w:r w:rsidR="001E7B44" w:rsidRPr="00194735">
        <w:rPr>
          <w:sz w:val="26"/>
          <w:szCs w:val="26"/>
        </w:rPr>
        <w:t>е</w:t>
      </w:r>
      <w:r w:rsidRPr="00194735">
        <w:rPr>
          <w:sz w:val="26"/>
          <w:szCs w:val="26"/>
        </w:rPr>
        <w:t>мы производства возрастут, по оценке, на 9,</w:t>
      </w:r>
      <w:r w:rsidR="009E1756" w:rsidRPr="00194735">
        <w:rPr>
          <w:sz w:val="26"/>
          <w:szCs w:val="26"/>
        </w:rPr>
        <w:t>9</w:t>
      </w:r>
      <w:r w:rsidRPr="00194735">
        <w:rPr>
          <w:sz w:val="26"/>
          <w:szCs w:val="26"/>
        </w:rPr>
        <w:t>%, объ</w:t>
      </w:r>
      <w:r w:rsidR="001E7B44" w:rsidRPr="00194735">
        <w:rPr>
          <w:sz w:val="26"/>
          <w:szCs w:val="26"/>
        </w:rPr>
        <w:t>е</w:t>
      </w:r>
      <w:r w:rsidRPr="00194735">
        <w:rPr>
          <w:sz w:val="26"/>
          <w:szCs w:val="26"/>
        </w:rPr>
        <w:t>м отгруженных товаров оценивается в 2</w:t>
      </w:r>
      <w:r w:rsidR="009E1756" w:rsidRPr="00194735">
        <w:rPr>
          <w:sz w:val="26"/>
          <w:szCs w:val="26"/>
        </w:rPr>
        <w:t>2,0</w:t>
      </w:r>
      <w:r w:rsidRPr="00194735">
        <w:rPr>
          <w:sz w:val="26"/>
          <w:szCs w:val="26"/>
        </w:rPr>
        <w:t xml:space="preserve"> млрд. рублей.</w:t>
      </w:r>
    </w:p>
    <w:p w:rsidR="00AE66FD" w:rsidRPr="00194735" w:rsidRDefault="00AE66FD" w:rsidP="00AE66FD">
      <w:pPr>
        <w:spacing w:line="276" w:lineRule="auto"/>
        <w:ind w:firstLine="700"/>
        <w:jc w:val="both"/>
        <w:rPr>
          <w:sz w:val="26"/>
          <w:szCs w:val="26"/>
        </w:rPr>
      </w:pPr>
      <w:r w:rsidRPr="00194735">
        <w:rPr>
          <w:sz w:val="26"/>
          <w:szCs w:val="26"/>
        </w:rPr>
        <w:t>Прогноз развития области до 2019 года базируется на перспективных планах развития горнодобывающих предприятий, осуществляющих добычу бокситов, добычу алмазов, гипса, строительных камней, песка и песчано-гравийных смесей.</w:t>
      </w:r>
    </w:p>
    <w:p w:rsidR="00FD1DE2" w:rsidRPr="00194735" w:rsidRDefault="00FD1DE2" w:rsidP="001F2CA8">
      <w:pPr>
        <w:pStyle w:val="3"/>
        <w:spacing w:after="0" w:line="288" w:lineRule="auto"/>
        <w:rPr>
          <w:i w:val="0"/>
          <w:sz w:val="26"/>
          <w:szCs w:val="26"/>
        </w:rPr>
      </w:pPr>
      <w:r w:rsidRPr="00194735">
        <w:rPr>
          <w:i w:val="0"/>
          <w:sz w:val="26"/>
          <w:szCs w:val="26"/>
        </w:rPr>
        <w:t>Обрабатывающие производства (раздел - D).</w:t>
      </w:r>
    </w:p>
    <w:p w:rsidR="00FD1DE2" w:rsidRPr="00194735" w:rsidRDefault="00FD1DE2" w:rsidP="00D94221">
      <w:pPr>
        <w:pStyle w:val="4"/>
        <w:spacing w:before="0" w:after="0" w:line="288" w:lineRule="auto"/>
        <w:rPr>
          <w:i w:val="0"/>
          <w:sz w:val="26"/>
          <w:szCs w:val="26"/>
        </w:rPr>
      </w:pPr>
      <w:r w:rsidRPr="00194735">
        <w:rPr>
          <w:i w:val="0"/>
          <w:sz w:val="26"/>
          <w:szCs w:val="26"/>
        </w:rPr>
        <w:t>Производство пищевых продуктов, включая напитки, и табака.</w:t>
      </w:r>
    </w:p>
    <w:p w:rsidR="00B41655" w:rsidRPr="00194735" w:rsidRDefault="00B41655" w:rsidP="00B41655">
      <w:pPr>
        <w:spacing w:line="276" w:lineRule="auto"/>
        <w:ind w:firstLine="700"/>
        <w:jc w:val="both"/>
        <w:rPr>
          <w:sz w:val="26"/>
          <w:szCs w:val="26"/>
        </w:rPr>
      </w:pPr>
      <w:r w:rsidRPr="00194735">
        <w:rPr>
          <w:sz w:val="26"/>
          <w:szCs w:val="26"/>
        </w:rPr>
        <w:t>В структуре производства пищевых продуктов наиболее значимыми отраслями являются молокоперерабатывающая, мясоперерабатывающая, производство хлебобулочных изделий, производство водки и ликероводочных изделий, переработка рыбы.</w:t>
      </w:r>
    </w:p>
    <w:p w:rsidR="00B41655" w:rsidRPr="00194735" w:rsidRDefault="00B41655" w:rsidP="00B41655">
      <w:pPr>
        <w:spacing w:line="276" w:lineRule="auto"/>
        <w:ind w:firstLine="700"/>
        <w:jc w:val="both"/>
        <w:rPr>
          <w:sz w:val="26"/>
          <w:szCs w:val="26"/>
        </w:rPr>
      </w:pPr>
      <w:r w:rsidRPr="00194735">
        <w:rPr>
          <w:sz w:val="26"/>
          <w:szCs w:val="26"/>
        </w:rPr>
        <w:t xml:space="preserve">Наиболее крупными предприятиями отрасли являются: </w:t>
      </w:r>
    </w:p>
    <w:p w:rsidR="00B41655" w:rsidRPr="00194735" w:rsidRDefault="00B41655" w:rsidP="00B41655">
      <w:pPr>
        <w:spacing w:line="276" w:lineRule="auto"/>
        <w:ind w:firstLine="700"/>
        <w:jc w:val="both"/>
        <w:rPr>
          <w:sz w:val="26"/>
          <w:szCs w:val="26"/>
        </w:rPr>
      </w:pPr>
      <w:r w:rsidRPr="00194735">
        <w:rPr>
          <w:sz w:val="26"/>
          <w:szCs w:val="26"/>
        </w:rPr>
        <w:t xml:space="preserve">переработка молока – ОАО «Молоко», ОАО «Северодвинск-Молоко», ЗАО «Вельский </w:t>
      </w:r>
      <w:proofErr w:type="spellStart"/>
      <w:r w:rsidRPr="00194735">
        <w:rPr>
          <w:sz w:val="26"/>
          <w:szCs w:val="26"/>
        </w:rPr>
        <w:t>Анком</w:t>
      </w:r>
      <w:proofErr w:type="spellEnd"/>
      <w:r w:rsidRPr="00194735">
        <w:rPr>
          <w:sz w:val="26"/>
          <w:szCs w:val="26"/>
        </w:rPr>
        <w:t xml:space="preserve">», ООО «Маслодельный завод «Красноборский»; </w:t>
      </w:r>
    </w:p>
    <w:p w:rsidR="00B41655" w:rsidRPr="00194735" w:rsidRDefault="00B41655" w:rsidP="00B41655">
      <w:pPr>
        <w:spacing w:line="276" w:lineRule="auto"/>
        <w:ind w:firstLine="700"/>
        <w:jc w:val="both"/>
        <w:rPr>
          <w:sz w:val="26"/>
          <w:szCs w:val="26"/>
        </w:rPr>
      </w:pPr>
      <w:r w:rsidRPr="00194735">
        <w:rPr>
          <w:sz w:val="26"/>
          <w:szCs w:val="26"/>
        </w:rPr>
        <w:lastRenderedPageBreak/>
        <w:t>производство мясных полуфабрикатов и ко</w:t>
      </w:r>
      <w:r w:rsidR="00CE753B" w:rsidRPr="00194735">
        <w:rPr>
          <w:sz w:val="26"/>
          <w:szCs w:val="26"/>
        </w:rPr>
        <w:t xml:space="preserve">лбасных изделий – МПЦ «Стрела» </w:t>
      </w:r>
      <w:r w:rsidR="00070C23" w:rsidRPr="00194735">
        <w:rPr>
          <w:sz w:val="26"/>
          <w:szCs w:val="26"/>
        </w:rPr>
        <w:t>(г. </w:t>
      </w:r>
      <w:r w:rsidRPr="00194735">
        <w:rPr>
          <w:sz w:val="26"/>
          <w:szCs w:val="26"/>
        </w:rPr>
        <w:t xml:space="preserve">Котлас), ООО «Мясные продукты» (г. Северодвинск), </w:t>
      </w:r>
      <w:r w:rsidR="00CE753B" w:rsidRPr="00194735">
        <w:rPr>
          <w:sz w:val="26"/>
          <w:szCs w:val="26"/>
        </w:rPr>
        <w:br/>
      </w:r>
      <w:r w:rsidRPr="00194735">
        <w:rPr>
          <w:sz w:val="26"/>
          <w:szCs w:val="26"/>
        </w:rPr>
        <w:t xml:space="preserve">ООО «Мясоперерабатывающий цех «Апрель»; </w:t>
      </w:r>
    </w:p>
    <w:p w:rsidR="00B41655" w:rsidRPr="00194735" w:rsidRDefault="00B41655" w:rsidP="00B41655">
      <w:pPr>
        <w:spacing w:line="276" w:lineRule="auto"/>
        <w:ind w:firstLine="700"/>
        <w:jc w:val="both"/>
        <w:rPr>
          <w:sz w:val="26"/>
          <w:szCs w:val="26"/>
        </w:rPr>
      </w:pPr>
      <w:r w:rsidRPr="00194735">
        <w:rPr>
          <w:sz w:val="26"/>
          <w:szCs w:val="26"/>
        </w:rPr>
        <w:t>производство хлеба и хлебобулочных изделий – ЗАО работников «Народное предприятие «</w:t>
      </w:r>
      <w:proofErr w:type="spellStart"/>
      <w:r w:rsidRPr="00194735">
        <w:rPr>
          <w:sz w:val="26"/>
          <w:szCs w:val="26"/>
        </w:rPr>
        <w:t>Архангельскхлеб</w:t>
      </w:r>
      <w:proofErr w:type="spellEnd"/>
      <w:r w:rsidRPr="00194735">
        <w:rPr>
          <w:sz w:val="26"/>
          <w:szCs w:val="26"/>
        </w:rPr>
        <w:t xml:space="preserve">», ОАО «Северодвинский </w:t>
      </w:r>
      <w:proofErr w:type="spellStart"/>
      <w:r w:rsidRPr="00194735">
        <w:rPr>
          <w:sz w:val="26"/>
          <w:szCs w:val="26"/>
        </w:rPr>
        <w:t>хлебокомбинат</w:t>
      </w:r>
      <w:proofErr w:type="spellEnd"/>
      <w:r w:rsidRPr="00194735">
        <w:rPr>
          <w:sz w:val="26"/>
          <w:szCs w:val="26"/>
        </w:rPr>
        <w:t xml:space="preserve">»; </w:t>
      </w:r>
    </w:p>
    <w:p w:rsidR="00B41655" w:rsidRPr="00194735" w:rsidRDefault="00B41655" w:rsidP="00B41655">
      <w:pPr>
        <w:spacing w:line="276" w:lineRule="auto"/>
        <w:ind w:firstLine="700"/>
        <w:jc w:val="both"/>
        <w:rPr>
          <w:sz w:val="26"/>
          <w:szCs w:val="26"/>
        </w:rPr>
      </w:pPr>
      <w:r w:rsidRPr="00194735">
        <w:rPr>
          <w:sz w:val="26"/>
          <w:szCs w:val="26"/>
        </w:rPr>
        <w:t>производство алкогольных напитков - ОАО «Архангельский ликеро-водочный завод».</w:t>
      </w:r>
    </w:p>
    <w:p w:rsidR="00B41655" w:rsidRPr="00194735" w:rsidRDefault="00B41655" w:rsidP="00B41655">
      <w:pPr>
        <w:spacing w:line="276" w:lineRule="auto"/>
        <w:ind w:firstLine="700"/>
        <w:jc w:val="both"/>
        <w:rPr>
          <w:sz w:val="26"/>
          <w:szCs w:val="26"/>
        </w:rPr>
      </w:pPr>
      <w:r w:rsidRPr="00194735">
        <w:rPr>
          <w:sz w:val="26"/>
          <w:szCs w:val="26"/>
        </w:rPr>
        <w:t>В 2015 году объем отгруженных товаров составил 10,</w:t>
      </w:r>
      <w:r w:rsidR="009E1756" w:rsidRPr="00194735">
        <w:rPr>
          <w:sz w:val="26"/>
          <w:szCs w:val="26"/>
        </w:rPr>
        <w:t xml:space="preserve">9 </w:t>
      </w:r>
      <w:r w:rsidRPr="00194735">
        <w:rPr>
          <w:sz w:val="26"/>
          <w:szCs w:val="26"/>
        </w:rPr>
        <w:t>млрд. рублей, индекс производства – 8</w:t>
      </w:r>
      <w:r w:rsidR="009E1756" w:rsidRPr="00194735">
        <w:rPr>
          <w:sz w:val="26"/>
          <w:szCs w:val="26"/>
        </w:rPr>
        <w:t>8,6</w:t>
      </w:r>
      <w:r w:rsidR="00CB26F5" w:rsidRPr="00194735">
        <w:rPr>
          <w:sz w:val="26"/>
          <w:szCs w:val="26"/>
        </w:rPr>
        <w:t>%</w:t>
      </w:r>
      <w:r w:rsidRPr="00194735">
        <w:rPr>
          <w:sz w:val="26"/>
          <w:szCs w:val="26"/>
        </w:rPr>
        <w:t>. Снижение объемов производства обусловлено значительным сокращением производства мяса и субпродуктов пищевых домашней птицы, вызванного прекращением производства данной товарной группы на одном из предприятий отрасли (ОАО «Вельская птицефабрика») вследствие пожара в феврале 2015 года.</w:t>
      </w:r>
    </w:p>
    <w:p w:rsidR="00916C51" w:rsidRPr="00194735" w:rsidRDefault="00B41655" w:rsidP="00CE753B">
      <w:pPr>
        <w:spacing w:line="276" w:lineRule="auto"/>
        <w:ind w:firstLine="700"/>
        <w:jc w:val="both"/>
        <w:rPr>
          <w:sz w:val="26"/>
          <w:szCs w:val="26"/>
        </w:rPr>
      </w:pPr>
      <w:r w:rsidRPr="00194735">
        <w:rPr>
          <w:sz w:val="26"/>
          <w:szCs w:val="26"/>
        </w:rPr>
        <w:t>В 2016 году объем отгруженных товаров по производству пищевых продуктов оценивается в 1</w:t>
      </w:r>
      <w:r w:rsidR="009E1756" w:rsidRPr="00194735">
        <w:rPr>
          <w:sz w:val="26"/>
          <w:szCs w:val="26"/>
        </w:rPr>
        <w:t>0,9</w:t>
      </w:r>
      <w:r w:rsidRPr="00194735">
        <w:rPr>
          <w:sz w:val="26"/>
          <w:szCs w:val="26"/>
        </w:rPr>
        <w:t xml:space="preserve"> млрд. рублей, индекс производства – 10</w:t>
      </w:r>
      <w:r w:rsidR="009E1756" w:rsidRPr="00194735">
        <w:rPr>
          <w:sz w:val="26"/>
          <w:szCs w:val="26"/>
        </w:rPr>
        <w:t>8,7</w:t>
      </w:r>
      <w:r w:rsidRPr="00194735">
        <w:rPr>
          <w:sz w:val="26"/>
          <w:szCs w:val="26"/>
        </w:rPr>
        <w:t xml:space="preserve">%. </w:t>
      </w:r>
      <w:r w:rsidR="00916C51" w:rsidRPr="00194735">
        <w:rPr>
          <w:sz w:val="26"/>
          <w:szCs w:val="26"/>
        </w:rPr>
        <w:t xml:space="preserve">В настоящее время положительные тенденции прослеживаются в молокоперерабатывающей отрасли, </w:t>
      </w:r>
      <w:r w:rsidR="00CE753B" w:rsidRPr="00194735">
        <w:rPr>
          <w:sz w:val="26"/>
          <w:szCs w:val="26"/>
        </w:rPr>
        <w:br/>
      </w:r>
      <w:r w:rsidR="00916C51" w:rsidRPr="00194735">
        <w:rPr>
          <w:sz w:val="26"/>
          <w:szCs w:val="26"/>
        </w:rPr>
        <w:t xml:space="preserve">в </w:t>
      </w:r>
      <w:proofErr w:type="spellStart"/>
      <w:r w:rsidR="00916C51" w:rsidRPr="00194735">
        <w:rPr>
          <w:sz w:val="26"/>
          <w:szCs w:val="26"/>
        </w:rPr>
        <w:t>рыбопереработке</w:t>
      </w:r>
      <w:proofErr w:type="spellEnd"/>
      <w:r w:rsidR="00916C51" w:rsidRPr="00194735">
        <w:rPr>
          <w:sz w:val="26"/>
          <w:szCs w:val="26"/>
        </w:rPr>
        <w:t xml:space="preserve">, производстве алкогольных напитков. На ситуацию </w:t>
      </w:r>
      <w:r w:rsidR="00CE753B" w:rsidRPr="00194735">
        <w:rPr>
          <w:sz w:val="26"/>
          <w:szCs w:val="26"/>
        </w:rPr>
        <w:br/>
      </w:r>
      <w:r w:rsidR="00916C51" w:rsidRPr="00194735">
        <w:rPr>
          <w:sz w:val="26"/>
          <w:szCs w:val="26"/>
        </w:rPr>
        <w:t xml:space="preserve">в мясоперерабатывающей отрасли, где отмечается, снижением производственных показателей, оказывает влияние прекращение производства мяса птицы </w:t>
      </w:r>
      <w:r w:rsidR="00CE753B" w:rsidRPr="00194735">
        <w:rPr>
          <w:sz w:val="26"/>
          <w:szCs w:val="26"/>
        </w:rPr>
        <w:br/>
      </w:r>
      <w:r w:rsidR="00916C51" w:rsidRPr="00194735">
        <w:rPr>
          <w:sz w:val="26"/>
          <w:szCs w:val="26"/>
        </w:rPr>
        <w:t>на ОАО «Вельская птицефабрика» и ОАО «</w:t>
      </w:r>
      <w:proofErr w:type="spellStart"/>
      <w:r w:rsidR="00916C51" w:rsidRPr="00194735">
        <w:rPr>
          <w:sz w:val="26"/>
          <w:szCs w:val="26"/>
        </w:rPr>
        <w:t>Котласская</w:t>
      </w:r>
      <w:proofErr w:type="spellEnd"/>
      <w:r w:rsidR="00916C51" w:rsidRPr="00194735">
        <w:rPr>
          <w:sz w:val="26"/>
          <w:szCs w:val="26"/>
        </w:rPr>
        <w:t xml:space="preserve"> птицефабрика» в начале </w:t>
      </w:r>
      <w:r w:rsidR="006C7707" w:rsidRPr="00194735">
        <w:rPr>
          <w:sz w:val="26"/>
          <w:szCs w:val="26"/>
        </w:rPr>
        <w:br/>
      </w:r>
      <w:r w:rsidR="00916C51" w:rsidRPr="00194735">
        <w:rPr>
          <w:sz w:val="26"/>
          <w:szCs w:val="26"/>
        </w:rPr>
        <w:t>2015 года. Производство хлеба и хлебобулочных изделий незначительно снижается, что связано с сокращением спроса, насыщением рынка, а также сокращением потребителей; потребности населения в данной продукции полностью удовлетворяются местными производителями.</w:t>
      </w:r>
      <w:r w:rsidR="00DF3D93" w:rsidRPr="00194735">
        <w:rPr>
          <w:sz w:val="26"/>
          <w:szCs w:val="26"/>
        </w:rPr>
        <w:t xml:space="preserve"> Значительный рост производства алкогольной продукции в текущем году</w:t>
      </w:r>
      <w:r w:rsidR="00461143" w:rsidRPr="00194735">
        <w:rPr>
          <w:sz w:val="26"/>
          <w:szCs w:val="26"/>
        </w:rPr>
        <w:t xml:space="preserve"> (по итогам </w:t>
      </w:r>
      <w:r w:rsidR="00F46415" w:rsidRPr="00194735">
        <w:rPr>
          <w:sz w:val="26"/>
          <w:szCs w:val="26"/>
        </w:rPr>
        <w:t>8 месяцев в 1,7</w:t>
      </w:r>
      <w:r w:rsidR="00461143" w:rsidRPr="00194735">
        <w:rPr>
          <w:sz w:val="26"/>
          <w:szCs w:val="26"/>
        </w:rPr>
        <w:t xml:space="preserve"> раза)</w:t>
      </w:r>
      <w:r w:rsidR="00DF3D93" w:rsidRPr="00194735">
        <w:rPr>
          <w:sz w:val="26"/>
          <w:szCs w:val="26"/>
        </w:rPr>
        <w:t xml:space="preserve"> обусловлен в большей степени успешной работой отрасли на </w:t>
      </w:r>
      <w:proofErr w:type="spellStart"/>
      <w:r w:rsidR="00DF3D93" w:rsidRPr="00194735">
        <w:rPr>
          <w:sz w:val="26"/>
          <w:szCs w:val="26"/>
        </w:rPr>
        <w:t>внешрегиональный</w:t>
      </w:r>
      <w:proofErr w:type="spellEnd"/>
      <w:r w:rsidR="00DF3D93" w:rsidRPr="00194735">
        <w:rPr>
          <w:sz w:val="26"/>
          <w:szCs w:val="26"/>
        </w:rPr>
        <w:t xml:space="preserve"> рынок (за пределы Архангельской области).</w:t>
      </w:r>
    </w:p>
    <w:p w:rsidR="00461143" w:rsidRPr="00194735" w:rsidRDefault="00B41655" w:rsidP="00461143">
      <w:pPr>
        <w:spacing w:line="276" w:lineRule="auto"/>
        <w:ind w:firstLine="700"/>
        <w:jc w:val="both"/>
        <w:rPr>
          <w:sz w:val="26"/>
          <w:szCs w:val="26"/>
        </w:rPr>
      </w:pPr>
      <w:r w:rsidRPr="00194735">
        <w:rPr>
          <w:sz w:val="26"/>
          <w:szCs w:val="26"/>
        </w:rPr>
        <w:t xml:space="preserve">Отмечаем, что </w:t>
      </w:r>
      <w:r w:rsidR="00DF3D93" w:rsidRPr="00194735">
        <w:rPr>
          <w:sz w:val="26"/>
          <w:szCs w:val="26"/>
        </w:rPr>
        <w:t>базовый вариант прогноза производства алк</w:t>
      </w:r>
      <w:r w:rsidR="00461143" w:rsidRPr="00194735">
        <w:rPr>
          <w:sz w:val="26"/>
          <w:szCs w:val="26"/>
        </w:rPr>
        <w:t xml:space="preserve">огольной продукции сформирован, </w:t>
      </w:r>
      <w:r w:rsidR="00DF3D93" w:rsidRPr="00194735">
        <w:rPr>
          <w:sz w:val="26"/>
          <w:szCs w:val="26"/>
        </w:rPr>
        <w:t xml:space="preserve">исходя из потребностей </w:t>
      </w:r>
      <w:r w:rsidR="00461143" w:rsidRPr="00194735">
        <w:rPr>
          <w:sz w:val="26"/>
          <w:szCs w:val="26"/>
        </w:rPr>
        <w:t>только внутреннего рынка</w:t>
      </w:r>
      <w:r w:rsidR="00DF3D93" w:rsidRPr="00194735">
        <w:rPr>
          <w:sz w:val="26"/>
          <w:szCs w:val="26"/>
        </w:rPr>
        <w:t xml:space="preserve"> Архангельской области</w:t>
      </w:r>
      <w:r w:rsidR="00461143" w:rsidRPr="00194735">
        <w:rPr>
          <w:sz w:val="26"/>
          <w:szCs w:val="26"/>
        </w:rPr>
        <w:t xml:space="preserve">, в целевом варианте учтено сохранение положительной динамики работы на других региональных рынках. Кроме этого, </w:t>
      </w:r>
      <w:r w:rsidRPr="00194735">
        <w:rPr>
          <w:sz w:val="26"/>
          <w:szCs w:val="26"/>
        </w:rPr>
        <w:t>целевой вариант прогноза</w:t>
      </w:r>
      <w:r w:rsidR="00461143" w:rsidRPr="00194735">
        <w:rPr>
          <w:sz w:val="26"/>
          <w:szCs w:val="26"/>
        </w:rPr>
        <w:t xml:space="preserve"> развития отрасли</w:t>
      </w:r>
      <w:r w:rsidRPr="00194735">
        <w:rPr>
          <w:sz w:val="26"/>
          <w:szCs w:val="26"/>
        </w:rPr>
        <w:t xml:space="preserve"> предполагает восстановление деятельности </w:t>
      </w:r>
      <w:r w:rsidR="00461143" w:rsidRPr="00194735">
        <w:rPr>
          <w:sz w:val="26"/>
          <w:szCs w:val="26"/>
        </w:rPr>
        <w:br/>
      </w:r>
      <w:r w:rsidRPr="00194735">
        <w:rPr>
          <w:sz w:val="26"/>
          <w:szCs w:val="26"/>
        </w:rPr>
        <w:t xml:space="preserve">ОАО «Вельская птицефабрика». </w:t>
      </w:r>
    </w:p>
    <w:p w:rsidR="00B41655" w:rsidRPr="00194735" w:rsidRDefault="00FD427C" w:rsidP="00461143">
      <w:pPr>
        <w:spacing w:line="276" w:lineRule="auto"/>
        <w:ind w:firstLine="700"/>
        <w:jc w:val="both"/>
        <w:rPr>
          <w:sz w:val="26"/>
          <w:szCs w:val="26"/>
        </w:rPr>
      </w:pPr>
      <w:r w:rsidRPr="00194735">
        <w:rPr>
          <w:sz w:val="26"/>
          <w:szCs w:val="26"/>
        </w:rPr>
        <w:t>В целом в</w:t>
      </w:r>
      <w:r w:rsidR="00461143" w:rsidRPr="00194735">
        <w:rPr>
          <w:sz w:val="26"/>
          <w:szCs w:val="26"/>
        </w:rPr>
        <w:t xml:space="preserve"> 2017-2019 годах по данному виду экономической деятельности прогнозируется умеренный рост</w:t>
      </w:r>
      <w:r w:rsidRPr="00194735">
        <w:rPr>
          <w:sz w:val="26"/>
          <w:szCs w:val="26"/>
        </w:rPr>
        <w:t>,</w:t>
      </w:r>
      <w:r w:rsidR="00461143" w:rsidRPr="00194735">
        <w:rPr>
          <w:sz w:val="26"/>
          <w:szCs w:val="26"/>
        </w:rPr>
        <w:t xml:space="preserve"> д</w:t>
      </w:r>
      <w:r w:rsidR="00B41655" w:rsidRPr="00194735">
        <w:rPr>
          <w:sz w:val="26"/>
          <w:szCs w:val="26"/>
        </w:rPr>
        <w:t xml:space="preserve">альнейшее развитие пищевой и перерабатывающей промышленности будет направлено на обеспечение полного потребления всего предложенного объема сельскохозяйственного сырья, производимого в </w:t>
      </w:r>
      <w:r w:rsidR="00461143" w:rsidRPr="00194735">
        <w:rPr>
          <w:sz w:val="26"/>
          <w:szCs w:val="26"/>
        </w:rPr>
        <w:t xml:space="preserve">Архангельской </w:t>
      </w:r>
      <w:r w:rsidR="00B41655" w:rsidRPr="00194735">
        <w:rPr>
          <w:sz w:val="26"/>
          <w:szCs w:val="26"/>
        </w:rPr>
        <w:t>области.</w:t>
      </w:r>
    </w:p>
    <w:p w:rsidR="00FD1DE2" w:rsidRPr="00194735" w:rsidRDefault="00FD1DE2" w:rsidP="008C0FF0">
      <w:pPr>
        <w:pStyle w:val="ConsPlusNormal"/>
        <w:widowControl/>
        <w:spacing w:before="120" w:line="288" w:lineRule="auto"/>
        <w:ind w:firstLine="709"/>
        <w:jc w:val="both"/>
        <w:rPr>
          <w:rFonts w:ascii="Times New Roman" w:hAnsi="Times New Roman" w:cs="Times New Roman"/>
          <w:b/>
          <w:sz w:val="26"/>
          <w:szCs w:val="26"/>
        </w:rPr>
      </w:pPr>
      <w:r w:rsidRPr="00194735">
        <w:rPr>
          <w:rFonts w:ascii="Times New Roman" w:hAnsi="Times New Roman" w:cs="Times New Roman"/>
          <w:b/>
          <w:sz w:val="26"/>
          <w:szCs w:val="26"/>
        </w:rPr>
        <w:t>Лесопромышленный комплекс.</w:t>
      </w:r>
    </w:p>
    <w:p w:rsidR="00FD1DE2" w:rsidRPr="00194735" w:rsidRDefault="00FD1DE2" w:rsidP="00D94221">
      <w:pPr>
        <w:pStyle w:val="4"/>
        <w:spacing w:before="0" w:after="0" w:line="288" w:lineRule="auto"/>
        <w:rPr>
          <w:i w:val="0"/>
          <w:sz w:val="26"/>
          <w:szCs w:val="26"/>
        </w:rPr>
      </w:pPr>
      <w:r w:rsidRPr="00194735">
        <w:rPr>
          <w:i w:val="0"/>
          <w:sz w:val="26"/>
          <w:szCs w:val="26"/>
        </w:rPr>
        <w:t>Обработка древесины и производство изделий из дерева.</w:t>
      </w:r>
    </w:p>
    <w:p w:rsidR="00DD1031" w:rsidRPr="00194735" w:rsidRDefault="00DD1031" w:rsidP="00DD1031">
      <w:pPr>
        <w:spacing w:line="276" w:lineRule="auto"/>
        <w:ind w:firstLine="700"/>
        <w:jc w:val="both"/>
        <w:rPr>
          <w:sz w:val="26"/>
          <w:szCs w:val="26"/>
        </w:rPr>
      </w:pPr>
      <w:r w:rsidRPr="00194735">
        <w:rPr>
          <w:sz w:val="26"/>
          <w:szCs w:val="26"/>
        </w:rPr>
        <w:t xml:space="preserve">Лесопильно-деревообрабатывающие предприятия Архангельской области ориентированы на выпуск экспортных пиломатериалов. Основной объем (до 70%) </w:t>
      </w:r>
      <w:r w:rsidRPr="00194735">
        <w:rPr>
          <w:sz w:val="26"/>
          <w:szCs w:val="26"/>
        </w:rPr>
        <w:lastRenderedPageBreak/>
        <w:t xml:space="preserve">производится предприятиями: ЗАО «Лесозавод 25» (г. Архангельск), </w:t>
      </w:r>
      <w:r w:rsidRPr="00194735">
        <w:rPr>
          <w:sz w:val="26"/>
          <w:szCs w:val="26"/>
        </w:rPr>
        <w:br/>
        <w:t xml:space="preserve">ОАО «Архангельский ЛДК № 3» (г. Архангельск), ООО «Поморская лесопильная компания» (г. Архангельск), ООО «Вельская лесная компания» (г. Вельск), </w:t>
      </w:r>
      <w:r w:rsidRPr="00194735">
        <w:rPr>
          <w:sz w:val="26"/>
          <w:szCs w:val="26"/>
        </w:rPr>
        <w:br/>
        <w:t>ОАО «Онежский ЛДК» (г. Онега), ООО «</w:t>
      </w:r>
      <w:proofErr w:type="spellStart"/>
      <w:r w:rsidRPr="00194735">
        <w:rPr>
          <w:sz w:val="26"/>
          <w:szCs w:val="26"/>
        </w:rPr>
        <w:t>Устьянский</w:t>
      </w:r>
      <w:proofErr w:type="spellEnd"/>
      <w:r w:rsidRPr="00194735">
        <w:rPr>
          <w:sz w:val="26"/>
          <w:szCs w:val="26"/>
        </w:rPr>
        <w:t xml:space="preserve"> ЛПК» (Архангельская область, </w:t>
      </w:r>
      <w:proofErr w:type="spellStart"/>
      <w:r w:rsidRPr="00194735">
        <w:rPr>
          <w:sz w:val="26"/>
          <w:szCs w:val="26"/>
        </w:rPr>
        <w:t>Устьянский</w:t>
      </w:r>
      <w:proofErr w:type="spellEnd"/>
      <w:r w:rsidRPr="00194735">
        <w:rPr>
          <w:sz w:val="26"/>
          <w:szCs w:val="26"/>
        </w:rPr>
        <w:t xml:space="preserve"> район). ЗАО «Архангельский фанерный завод» (г. Новодвинск) производит фанеру клееную. </w:t>
      </w:r>
    </w:p>
    <w:p w:rsidR="00DD1031" w:rsidRPr="00194735" w:rsidRDefault="00DD1031" w:rsidP="00DD1031">
      <w:pPr>
        <w:spacing w:line="276" w:lineRule="auto"/>
        <w:ind w:firstLine="700"/>
        <w:jc w:val="both"/>
        <w:rPr>
          <w:sz w:val="26"/>
          <w:szCs w:val="26"/>
        </w:rPr>
      </w:pPr>
      <w:r w:rsidRPr="00194735">
        <w:rPr>
          <w:sz w:val="26"/>
          <w:szCs w:val="26"/>
        </w:rPr>
        <w:t>В 2015 году объем отгруженных товаров составил 1</w:t>
      </w:r>
      <w:r w:rsidR="009E1756" w:rsidRPr="00194735">
        <w:rPr>
          <w:sz w:val="26"/>
          <w:szCs w:val="26"/>
        </w:rPr>
        <w:t>9,9</w:t>
      </w:r>
      <w:r w:rsidRPr="00194735">
        <w:rPr>
          <w:sz w:val="26"/>
          <w:szCs w:val="26"/>
        </w:rPr>
        <w:t xml:space="preserve"> млрд. рублей, индекс производства – 99,</w:t>
      </w:r>
      <w:r w:rsidR="009E1756" w:rsidRPr="00194735">
        <w:rPr>
          <w:sz w:val="26"/>
          <w:szCs w:val="26"/>
        </w:rPr>
        <w:t>6</w:t>
      </w:r>
      <w:r w:rsidRPr="00194735">
        <w:rPr>
          <w:sz w:val="26"/>
          <w:szCs w:val="26"/>
        </w:rPr>
        <w:t xml:space="preserve">%. </w:t>
      </w:r>
    </w:p>
    <w:p w:rsidR="00DD1031" w:rsidRPr="00194735" w:rsidRDefault="00DD1031" w:rsidP="00DD1031">
      <w:pPr>
        <w:spacing w:line="276" w:lineRule="auto"/>
        <w:ind w:firstLine="700"/>
        <w:jc w:val="both"/>
        <w:rPr>
          <w:sz w:val="26"/>
          <w:szCs w:val="26"/>
        </w:rPr>
      </w:pPr>
      <w:r w:rsidRPr="00194735">
        <w:rPr>
          <w:sz w:val="26"/>
          <w:szCs w:val="26"/>
        </w:rPr>
        <w:t>В 2016 году в отрасли отмечается незначительное снижение объ</w:t>
      </w:r>
      <w:r w:rsidR="001E7B44" w:rsidRPr="00194735">
        <w:rPr>
          <w:sz w:val="26"/>
          <w:szCs w:val="26"/>
        </w:rPr>
        <w:t>е</w:t>
      </w:r>
      <w:r w:rsidRPr="00194735">
        <w:rPr>
          <w:sz w:val="26"/>
          <w:szCs w:val="26"/>
        </w:rPr>
        <w:t>мов производства</w:t>
      </w:r>
      <w:r w:rsidR="00A878A5" w:rsidRPr="00194735">
        <w:rPr>
          <w:sz w:val="26"/>
          <w:szCs w:val="26"/>
        </w:rPr>
        <w:t xml:space="preserve"> (на 1,5% к уровню 2015 года)</w:t>
      </w:r>
      <w:r w:rsidRPr="00194735">
        <w:rPr>
          <w:sz w:val="26"/>
          <w:szCs w:val="26"/>
        </w:rPr>
        <w:t xml:space="preserve">, вызванное снижением производства отдельных видов продукции (профилированной древесины) при сдержанных темпах производства пиломатериалов (+3% к уровню 2015 года). </w:t>
      </w:r>
    </w:p>
    <w:p w:rsidR="00DD1031" w:rsidRPr="00194735" w:rsidRDefault="00A878A5" w:rsidP="00A878A5">
      <w:pPr>
        <w:spacing w:line="276" w:lineRule="auto"/>
        <w:ind w:firstLine="700"/>
        <w:jc w:val="both"/>
        <w:rPr>
          <w:spacing w:val="-4"/>
          <w:sz w:val="26"/>
          <w:szCs w:val="26"/>
        </w:rPr>
      </w:pPr>
      <w:r w:rsidRPr="00194735">
        <w:rPr>
          <w:spacing w:val="-4"/>
          <w:sz w:val="26"/>
          <w:szCs w:val="26"/>
        </w:rPr>
        <w:t>Что касается производства продукции предприятиями отрасли, то в 2016 году планируют увеличить объ</w:t>
      </w:r>
      <w:r w:rsidR="001E7B44" w:rsidRPr="00194735">
        <w:rPr>
          <w:spacing w:val="-4"/>
          <w:sz w:val="26"/>
          <w:szCs w:val="26"/>
        </w:rPr>
        <w:t>е</w:t>
      </w:r>
      <w:r w:rsidRPr="00194735">
        <w:rPr>
          <w:spacing w:val="-4"/>
          <w:sz w:val="26"/>
          <w:szCs w:val="26"/>
        </w:rPr>
        <w:t xml:space="preserve">мы производства следующие организации: </w:t>
      </w:r>
      <w:r w:rsidR="00DD1031" w:rsidRPr="00194735">
        <w:rPr>
          <w:spacing w:val="-4"/>
          <w:sz w:val="26"/>
          <w:szCs w:val="26"/>
        </w:rPr>
        <w:t xml:space="preserve">пиломатериалов </w:t>
      </w:r>
      <w:r w:rsidRPr="00194735">
        <w:rPr>
          <w:spacing w:val="-4"/>
          <w:sz w:val="26"/>
          <w:szCs w:val="26"/>
        </w:rPr>
        <w:t xml:space="preserve">- </w:t>
      </w:r>
      <w:r w:rsidR="00DD1031" w:rsidRPr="00194735">
        <w:rPr>
          <w:spacing w:val="-4"/>
          <w:sz w:val="26"/>
          <w:szCs w:val="26"/>
        </w:rPr>
        <w:t>ООО «Вельская лесная компания», ООО «</w:t>
      </w:r>
      <w:proofErr w:type="spellStart"/>
      <w:r w:rsidR="00DD1031" w:rsidRPr="00194735">
        <w:rPr>
          <w:spacing w:val="-4"/>
          <w:sz w:val="26"/>
          <w:szCs w:val="26"/>
        </w:rPr>
        <w:t>Устьянский</w:t>
      </w:r>
      <w:proofErr w:type="spellEnd"/>
      <w:r w:rsidR="00DD1031" w:rsidRPr="00194735">
        <w:rPr>
          <w:spacing w:val="-4"/>
          <w:sz w:val="26"/>
          <w:szCs w:val="26"/>
        </w:rPr>
        <w:t xml:space="preserve"> ЛПК»</w:t>
      </w:r>
      <w:r w:rsidRPr="00194735">
        <w:rPr>
          <w:spacing w:val="-4"/>
          <w:sz w:val="26"/>
          <w:szCs w:val="26"/>
        </w:rPr>
        <w:t xml:space="preserve">; </w:t>
      </w:r>
      <w:r w:rsidR="00DD1031" w:rsidRPr="00194735">
        <w:rPr>
          <w:spacing w:val="-4"/>
          <w:sz w:val="26"/>
          <w:szCs w:val="26"/>
        </w:rPr>
        <w:t>гранул топливных (пеллет) – ЗАО «Лесозавод 25», ОАО «Архангельский ЛДК № 3». Ро</w:t>
      </w:r>
      <w:r w:rsidRPr="00194735">
        <w:rPr>
          <w:spacing w:val="-4"/>
          <w:sz w:val="26"/>
          <w:szCs w:val="26"/>
        </w:rPr>
        <w:t xml:space="preserve">ст объемов производства фанеры </w:t>
      </w:r>
      <w:r w:rsidR="00DD1031" w:rsidRPr="00194735">
        <w:rPr>
          <w:spacing w:val="-4"/>
          <w:sz w:val="26"/>
          <w:szCs w:val="26"/>
        </w:rPr>
        <w:t xml:space="preserve">планируется в ЗАО «Архангельский фанерный завод». </w:t>
      </w:r>
    </w:p>
    <w:p w:rsidR="00DD1031" w:rsidRPr="00194735" w:rsidRDefault="00DD1031" w:rsidP="00DD1031">
      <w:pPr>
        <w:spacing w:line="276" w:lineRule="auto"/>
        <w:ind w:firstLine="700"/>
        <w:jc w:val="both"/>
        <w:rPr>
          <w:sz w:val="26"/>
          <w:szCs w:val="26"/>
        </w:rPr>
      </w:pPr>
      <w:r w:rsidRPr="00194735">
        <w:rPr>
          <w:sz w:val="26"/>
          <w:szCs w:val="26"/>
        </w:rPr>
        <w:t>В 2017 году прогнозируется рост производства пиломатериалов, фанеры, гранул топливных к уровню 2016 года. Продолжат наращивать объемы производства пиломатериалов ООО «Вельская лесная компания», ООО Поморская лесопильная компания», ООО «</w:t>
      </w:r>
      <w:proofErr w:type="spellStart"/>
      <w:r w:rsidRPr="00194735">
        <w:rPr>
          <w:sz w:val="26"/>
          <w:szCs w:val="26"/>
        </w:rPr>
        <w:t>Устьянский</w:t>
      </w:r>
      <w:proofErr w:type="spellEnd"/>
      <w:r w:rsidRPr="00194735">
        <w:rPr>
          <w:sz w:val="26"/>
          <w:szCs w:val="26"/>
        </w:rPr>
        <w:t xml:space="preserve"> ЛПК». ООО «Поморская лесопильная компания» в рамках инвестиционного проекта «Организация современного лесоперерабатывающего комплекса полного цикла в Архангельской области» </w:t>
      </w:r>
      <w:r w:rsidR="009F0BDC" w:rsidRPr="00194735">
        <w:rPr>
          <w:sz w:val="26"/>
          <w:szCs w:val="26"/>
        </w:rPr>
        <w:br/>
      </w:r>
      <w:r w:rsidRPr="00194735">
        <w:rPr>
          <w:sz w:val="26"/>
          <w:szCs w:val="26"/>
        </w:rPr>
        <w:t xml:space="preserve">во </w:t>
      </w:r>
      <w:r w:rsidR="009F0BDC" w:rsidRPr="00194735">
        <w:rPr>
          <w:sz w:val="26"/>
          <w:szCs w:val="26"/>
          <w:lang w:val="en-US"/>
        </w:rPr>
        <w:t>II</w:t>
      </w:r>
      <w:r w:rsidRPr="00194735">
        <w:rPr>
          <w:sz w:val="26"/>
          <w:szCs w:val="26"/>
        </w:rPr>
        <w:t xml:space="preserve"> полугодии 2016 года планирует завершить строительство цеха по производству древесных гранул (ввод в эксплуатацию в 2017 году), объем производства на 2017 год прогнозируется предприятием на уровне 60 тыс. тонн. Производство фанеры в ОАО «Архангельский фанерный завод» достигнет до 140 тыс. м</w:t>
      </w:r>
      <w:r w:rsidRPr="00194735">
        <w:rPr>
          <w:sz w:val="26"/>
          <w:szCs w:val="26"/>
          <w:vertAlign w:val="superscript"/>
        </w:rPr>
        <w:t>3</w:t>
      </w:r>
      <w:r w:rsidRPr="00194735">
        <w:rPr>
          <w:sz w:val="26"/>
          <w:szCs w:val="26"/>
        </w:rPr>
        <w:t>.</w:t>
      </w:r>
    </w:p>
    <w:p w:rsidR="00DD1031" w:rsidRPr="00194735" w:rsidRDefault="00DD1031" w:rsidP="00DD1031">
      <w:pPr>
        <w:spacing w:line="276" w:lineRule="auto"/>
        <w:ind w:firstLine="700"/>
        <w:jc w:val="both"/>
        <w:rPr>
          <w:spacing w:val="-2"/>
          <w:sz w:val="26"/>
          <w:szCs w:val="26"/>
        </w:rPr>
      </w:pPr>
      <w:r w:rsidRPr="00194735">
        <w:rPr>
          <w:spacing w:val="-2"/>
          <w:sz w:val="26"/>
          <w:szCs w:val="26"/>
        </w:rPr>
        <w:t xml:space="preserve">В 2018-2019 годах прогнозируется увеличение выпуска пиломатериалов, гранул топливных (пеллет). ЗАО «Лесозавод 25» в 2018 году планирует завершить реализацию инвестиционного проекта «Модернизация производственных мощностей по переработке пиловочного сырья в </w:t>
      </w:r>
      <w:proofErr w:type="spellStart"/>
      <w:r w:rsidRPr="00194735">
        <w:rPr>
          <w:spacing w:val="-2"/>
          <w:sz w:val="26"/>
          <w:szCs w:val="26"/>
        </w:rPr>
        <w:t>Маймак</w:t>
      </w:r>
      <w:r w:rsidR="003E4E1F" w:rsidRPr="00194735">
        <w:rPr>
          <w:spacing w:val="-2"/>
          <w:sz w:val="26"/>
          <w:szCs w:val="26"/>
        </w:rPr>
        <w:t>санском</w:t>
      </w:r>
      <w:proofErr w:type="spellEnd"/>
      <w:r w:rsidR="003E4E1F" w:rsidRPr="00194735">
        <w:rPr>
          <w:spacing w:val="-2"/>
          <w:sz w:val="26"/>
          <w:szCs w:val="26"/>
        </w:rPr>
        <w:t xml:space="preserve"> округе </w:t>
      </w:r>
      <w:proofErr w:type="gramStart"/>
      <w:r w:rsidR="003E4E1F" w:rsidRPr="00194735">
        <w:rPr>
          <w:spacing w:val="-2"/>
          <w:sz w:val="26"/>
          <w:szCs w:val="26"/>
        </w:rPr>
        <w:t>г</w:t>
      </w:r>
      <w:proofErr w:type="gramEnd"/>
      <w:r w:rsidR="003E4E1F" w:rsidRPr="00194735">
        <w:rPr>
          <w:spacing w:val="-2"/>
          <w:sz w:val="26"/>
          <w:szCs w:val="26"/>
        </w:rPr>
        <w:t xml:space="preserve">. Архангельска </w:t>
      </w:r>
      <w:r w:rsidRPr="00194735">
        <w:rPr>
          <w:spacing w:val="-2"/>
          <w:sz w:val="26"/>
          <w:szCs w:val="26"/>
        </w:rPr>
        <w:t>ул. Родионова 25», в рамках которого на базе производственной площадки ОАО «Архангельский ЛДК № 3» будет построен лесопильный завод современного уровня. Объем производства пиломатериалов увеличится на 124 тыс. м</w:t>
      </w:r>
      <w:r w:rsidRPr="00194735">
        <w:rPr>
          <w:spacing w:val="-2"/>
          <w:sz w:val="26"/>
          <w:szCs w:val="26"/>
          <w:vertAlign w:val="superscript"/>
        </w:rPr>
        <w:t>3</w:t>
      </w:r>
      <w:r w:rsidRPr="00194735">
        <w:rPr>
          <w:spacing w:val="-2"/>
          <w:sz w:val="26"/>
          <w:szCs w:val="26"/>
        </w:rPr>
        <w:t xml:space="preserve">. </w:t>
      </w:r>
    </w:p>
    <w:p w:rsidR="00DD1031" w:rsidRPr="00194735" w:rsidRDefault="00DD1031" w:rsidP="00DD1031">
      <w:pPr>
        <w:spacing w:line="276" w:lineRule="auto"/>
        <w:ind w:firstLine="700"/>
        <w:jc w:val="both"/>
        <w:rPr>
          <w:sz w:val="26"/>
          <w:szCs w:val="26"/>
        </w:rPr>
      </w:pPr>
      <w:r w:rsidRPr="00194735">
        <w:rPr>
          <w:sz w:val="26"/>
          <w:szCs w:val="26"/>
        </w:rPr>
        <w:t>В связи с планируемым вводом в действие завода по распиловке тонкомерной древесины в 2016 году, ООО «</w:t>
      </w:r>
      <w:proofErr w:type="spellStart"/>
      <w:r w:rsidRPr="00194735">
        <w:rPr>
          <w:sz w:val="26"/>
          <w:szCs w:val="26"/>
        </w:rPr>
        <w:t>Устьянский</w:t>
      </w:r>
      <w:proofErr w:type="spellEnd"/>
      <w:r w:rsidRPr="00194735">
        <w:rPr>
          <w:sz w:val="26"/>
          <w:szCs w:val="26"/>
        </w:rPr>
        <w:t xml:space="preserve"> ЛПК» прогнозирует к 2019 году увеличить объемы производства пиломатериалов на 136 тыс. м</w:t>
      </w:r>
      <w:r w:rsidRPr="00194735">
        <w:rPr>
          <w:sz w:val="26"/>
          <w:szCs w:val="26"/>
          <w:vertAlign w:val="superscript"/>
        </w:rPr>
        <w:t>3</w:t>
      </w:r>
      <w:r w:rsidRPr="00194735">
        <w:rPr>
          <w:sz w:val="26"/>
          <w:szCs w:val="26"/>
        </w:rPr>
        <w:t xml:space="preserve"> к уровню 2018 года.</w:t>
      </w:r>
    </w:p>
    <w:p w:rsidR="00DD1031" w:rsidRPr="00194735" w:rsidRDefault="00DD1031" w:rsidP="00DD1031">
      <w:pPr>
        <w:spacing w:line="276" w:lineRule="auto"/>
        <w:ind w:firstLine="700"/>
        <w:jc w:val="both"/>
        <w:rPr>
          <w:sz w:val="26"/>
          <w:szCs w:val="26"/>
        </w:rPr>
      </w:pPr>
      <w:r w:rsidRPr="00194735">
        <w:rPr>
          <w:sz w:val="26"/>
          <w:szCs w:val="26"/>
        </w:rPr>
        <w:t xml:space="preserve">ООО «Поморская лесопильная компания» в связи с реализацией инвестиционного проекта и строительством нового лесопильного производства </w:t>
      </w:r>
      <w:r w:rsidR="003E4E1F" w:rsidRPr="00194735">
        <w:rPr>
          <w:sz w:val="26"/>
          <w:szCs w:val="26"/>
        </w:rPr>
        <w:br/>
      </w:r>
      <w:r w:rsidRPr="00194735">
        <w:rPr>
          <w:sz w:val="26"/>
          <w:szCs w:val="26"/>
        </w:rPr>
        <w:lastRenderedPageBreak/>
        <w:t xml:space="preserve">к 2019 году увеличит объем производства пиломатериалов к уровню 2018 года </w:t>
      </w:r>
      <w:r w:rsidR="003E4E1F" w:rsidRPr="00194735">
        <w:rPr>
          <w:sz w:val="26"/>
          <w:szCs w:val="26"/>
        </w:rPr>
        <w:br/>
      </w:r>
      <w:r w:rsidRPr="00194735">
        <w:rPr>
          <w:sz w:val="26"/>
          <w:szCs w:val="26"/>
        </w:rPr>
        <w:t>на 40 тыс. м</w:t>
      </w:r>
      <w:r w:rsidRPr="00194735">
        <w:rPr>
          <w:sz w:val="26"/>
          <w:szCs w:val="26"/>
          <w:vertAlign w:val="superscript"/>
        </w:rPr>
        <w:t>3</w:t>
      </w:r>
      <w:r w:rsidRPr="00194735">
        <w:rPr>
          <w:sz w:val="26"/>
          <w:szCs w:val="26"/>
        </w:rPr>
        <w:t>, по производству древесных гранул выйдет на уровень 90 тыс. тонн.</w:t>
      </w:r>
    </w:p>
    <w:p w:rsidR="00FD1DE2" w:rsidRPr="00194735" w:rsidRDefault="00FD1DE2" w:rsidP="001F2CA8">
      <w:pPr>
        <w:pStyle w:val="4"/>
        <w:spacing w:after="0" w:line="288" w:lineRule="auto"/>
        <w:jc w:val="both"/>
        <w:rPr>
          <w:i w:val="0"/>
          <w:sz w:val="26"/>
          <w:szCs w:val="26"/>
        </w:rPr>
      </w:pPr>
      <w:r w:rsidRPr="00194735">
        <w:rPr>
          <w:i w:val="0"/>
          <w:sz w:val="26"/>
          <w:szCs w:val="26"/>
        </w:rPr>
        <w:t>Целлюлозно-бумажное производство, издательская и полиграфическая деятельность.</w:t>
      </w:r>
    </w:p>
    <w:p w:rsidR="00F22113" w:rsidRPr="00194735" w:rsidRDefault="00F22113" w:rsidP="003A06D3">
      <w:pPr>
        <w:spacing w:line="276" w:lineRule="auto"/>
        <w:ind w:firstLine="700"/>
        <w:jc w:val="both"/>
        <w:rPr>
          <w:sz w:val="26"/>
          <w:szCs w:val="26"/>
        </w:rPr>
      </w:pPr>
      <w:r w:rsidRPr="00194735">
        <w:rPr>
          <w:sz w:val="26"/>
          <w:szCs w:val="26"/>
        </w:rPr>
        <w:t>В 2015 году объем отгруженных товаров составил 64,</w:t>
      </w:r>
      <w:r w:rsidR="009E1756" w:rsidRPr="00194735">
        <w:rPr>
          <w:sz w:val="26"/>
          <w:szCs w:val="26"/>
        </w:rPr>
        <w:t>8</w:t>
      </w:r>
      <w:r w:rsidRPr="00194735">
        <w:rPr>
          <w:sz w:val="26"/>
          <w:szCs w:val="26"/>
        </w:rPr>
        <w:t xml:space="preserve"> млрд. рублей</w:t>
      </w:r>
      <w:r w:rsidR="003A06D3" w:rsidRPr="00194735">
        <w:rPr>
          <w:sz w:val="26"/>
          <w:szCs w:val="26"/>
        </w:rPr>
        <w:t xml:space="preserve">, индекс производства – </w:t>
      </w:r>
      <w:r w:rsidR="009E1756" w:rsidRPr="00194735">
        <w:rPr>
          <w:sz w:val="26"/>
          <w:szCs w:val="26"/>
        </w:rPr>
        <w:t>101,0</w:t>
      </w:r>
      <w:r w:rsidR="003A06D3" w:rsidRPr="00194735">
        <w:rPr>
          <w:sz w:val="26"/>
          <w:szCs w:val="26"/>
        </w:rPr>
        <w:t xml:space="preserve">%. </w:t>
      </w:r>
      <w:r w:rsidRPr="00194735">
        <w:rPr>
          <w:sz w:val="26"/>
          <w:szCs w:val="26"/>
        </w:rPr>
        <w:t xml:space="preserve">Основной объем продукции целлюлозно-бумажного производства области сосредоточен на двух целлюлозно-бумажных комбинатах: ОАО «Архангельский ЦБК» (г. Новодвинск), филиал ОАО «Группа Илим» </w:t>
      </w:r>
      <w:r w:rsidR="003A06D3" w:rsidRPr="00194735">
        <w:rPr>
          <w:sz w:val="26"/>
          <w:szCs w:val="26"/>
        </w:rPr>
        <w:br/>
      </w:r>
      <w:r w:rsidRPr="00194735">
        <w:rPr>
          <w:sz w:val="26"/>
          <w:szCs w:val="26"/>
        </w:rPr>
        <w:t xml:space="preserve">в г. Коряжме. Предприятия производят целлюлозу древесную и целлюлозу </w:t>
      </w:r>
      <w:r w:rsidR="003A06D3" w:rsidRPr="00194735">
        <w:rPr>
          <w:sz w:val="26"/>
          <w:szCs w:val="26"/>
        </w:rPr>
        <w:br/>
      </w:r>
      <w:r w:rsidRPr="00194735">
        <w:rPr>
          <w:sz w:val="26"/>
          <w:szCs w:val="26"/>
        </w:rPr>
        <w:t xml:space="preserve">из прочих волокнистых материалов, бумагу, картон. </w:t>
      </w:r>
    </w:p>
    <w:p w:rsidR="00F22113" w:rsidRPr="00194735" w:rsidRDefault="00F22113" w:rsidP="00F22113">
      <w:pPr>
        <w:spacing w:line="276" w:lineRule="auto"/>
        <w:ind w:firstLine="700"/>
        <w:jc w:val="both"/>
        <w:rPr>
          <w:sz w:val="26"/>
          <w:szCs w:val="26"/>
        </w:rPr>
      </w:pPr>
      <w:r w:rsidRPr="00194735">
        <w:rPr>
          <w:sz w:val="26"/>
          <w:szCs w:val="26"/>
        </w:rPr>
        <w:t xml:space="preserve">В отчетном и прогнозируемом периоде динамика отгруженной продукции </w:t>
      </w:r>
      <w:r w:rsidRPr="00194735">
        <w:rPr>
          <w:sz w:val="26"/>
          <w:szCs w:val="26"/>
        </w:rPr>
        <w:br/>
        <w:t>и производства основных видов продукции по виду деятельности «Целлюлозно-бумажное производство» в целом будет положительная.</w:t>
      </w:r>
    </w:p>
    <w:p w:rsidR="00F22113" w:rsidRPr="00194735" w:rsidRDefault="00F22113" w:rsidP="00F22113">
      <w:pPr>
        <w:spacing w:line="276" w:lineRule="auto"/>
        <w:ind w:firstLine="700"/>
        <w:jc w:val="both"/>
        <w:rPr>
          <w:sz w:val="26"/>
          <w:szCs w:val="26"/>
        </w:rPr>
      </w:pPr>
      <w:r w:rsidRPr="00194735">
        <w:rPr>
          <w:sz w:val="26"/>
          <w:szCs w:val="26"/>
        </w:rPr>
        <w:t>В 2016 году ожидается увеличение объемов производства целлюлозы товарной, бумаги, картона к уровню 2015 года. ОАО «Архангельский ЦБК» увеличит объемы производства целлюлозы товарной, картона, производство бумаги сохранится на уровне 2015 года. Филиал ОАО «Группа Илим» в г. Коряжме продолжит наращивать объемы производства целлюлозы товарной, бумаги, уменьшив выпуск картона.</w:t>
      </w:r>
    </w:p>
    <w:p w:rsidR="00F22113" w:rsidRPr="00194735" w:rsidRDefault="00F22113" w:rsidP="00271760">
      <w:pPr>
        <w:spacing w:line="276" w:lineRule="auto"/>
        <w:ind w:firstLine="700"/>
        <w:jc w:val="both"/>
        <w:rPr>
          <w:sz w:val="26"/>
          <w:szCs w:val="26"/>
        </w:rPr>
      </w:pPr>
      <w:r w:rsidRPr="00194735">
        <w:rPr>
          <w:sz w:val="26"/>
          <w:szCs w:val="26"/>
        </w:rPr>
        <w:t>В 2017 году прогнозируется рост производства бумаги к 2016 году, производство целлюлозы товарной на уровне прошлого года, картон прогнозируется ниже 2016 года.</w:t>
      </w:r>
      <w:r w:rsidR="00271760" w:rsidRPr="00194735">
        <w:rPr>
          <w:sz w:val="26"/>
          <w:szCs w:val="26"/>
        </w:rPr>
        <w:t xml:space="preserve"> </w:t>
      </w:r>
      <w:r w:rsidRPr="00194735">
        <w:rPr>
          <w:sz w:val="26"/>
          <w:szCs w:val="26"/>
        </w:rPr>
        <w:t>ОАО «Архангельский ЦБК» снизит объемы производства картона, сохранив производство целлюлозы товарной и бумаги на уровне 2015 года. Филиал ОАО «Группа Илим» в г. Коряжме увеличит объемы производства продукции.</w:t>
      </w:r>
    </w:p>
    <w:p w:rsidR="00F22113" w:rsidRPr="00194735" w:rsidRDefault="00F22113" w:rsidP="00F22113">
      <w:pPr>
        <w:spacing w:line="276" w:lineRule="auto"/>
        <w:ind w:firstLine="700"/>
        <w:jc w:val="both"/>
        <w:rPr>
          <w:sz w:val="26"/>
          <w:szCs w:val="26"/>
        </w:rPr>
      </w:pPr>
      <w:r w:rsidRPr="00194735">
        <w:rPr>
          <w:sz w:val="26"/>
          <w:szCs w:val="26"/>
        </w:rPr>
        <w:t xml:space="preserve">В 2018 –2019 годах ОАО «Архангельский ЦБК» в 2018 году сохранит объемы производства на уровне 2017 года. В 2019 выпуск целлюлозы товарной и бумаги сохранится на уровне 2017 года, объемы производства картона снизятся на 9% к уровню 2018 года, в связи с реконструкцией картонно-бумажного производства. </w:t>
      </w:r>
      <w:r w:rsidR="00271760" w:rsidRPr="00194735">
        <w:rPr>
          <w:sz w:val="26"/>
          <w:szCs w:val="26"/>
        </w:rPr>
        <w:t xml:space="preserve">Филиал </w:t>
      </w:r>
      <w:r w:rsidRPr="00194735">
        <w:rPr>
          <w:sz w:val="26"/>
          <w:szCs w:val="26"/>
        </w:rPr>
        <w:t xml:space="preserve">ОАО «Группа Илим» в г. Коряжме в 2017 и 2018 года планирует наращивать объемы производства. </w:t>
      </w:r>
    </w:p>
    <w:p w:rsidR="004E584B" w:rsidRPr="00194735" w:rsidRDefault="004E584B" w:rsidP="004E584B">
      <w:pPr>
        <w:pStyle w:val="4"/>
        <w:spacing w:after="0" w:line="288" w:lineRule="auto"/>
        <w:jc w:val="both"/>
        <w:rPr>
          <w:i w:val="0"/>
          <w:sz w:val="26"/>
          <w:szCs w:val="26"/>
        </w:rPr>
      </w:pPr>
      <w:r w:rsidRPr="00194735">
        <w:rPr>
          <w:i w:val="0"/>
          <w:sz w:val="26"/>
          <w:szCs w:val="26"/>
        </w:rPr>
        <w:t>Промышленность строительных материалов.</w:t>
      </w:r>
    </w:p>
    <w:p w:rsidR="004E584B" w:rsidRPr="00194735" w:rsidRDefault="004E584B" w:rsidP="004E584B">
      <w:pPr>
        <w:spacing w:line="276" w:lineRule="auto"/>
        <w:ind w:firstLine="700"/>
        <w:jc w:val="both"/>
        <w:rPr>
          <w:sz w:val="26"/>
          <w:szCs w:val="26"/>
        </w:rPr>
      </w:pPr>
      <w:r w:rsidRPr="00194735">
        <w:rPr>
          <w:sz w:val="26"/>
          <w:szCs w:val="26"/>
        </w:rPr>
        <w:t>В 2015 году объем отгруженных товаров составил 1,7 млрд. рублей, индекс производства – 7</w:t>
      </w:r>
      <w:r w:rsidR="006731E8" w:rsidRPr="00194735">
        <w:rPr>
          <w:sz w:val="26"/>
          <w:szCs w:val="26"/>
        </w:rPr>
        <w:t>8,1</w:t>
      </w:r>
      <w:r w:rsidRPr="00194735">
        <w:rPr>
          <w:sz w:val="26"/>
          <w:szCs w:val="26"/>
        </w:rPr>
        <w:t xml:space="preserve">%. </w:t>
      </w:r>
    </w:p>
    <w:p w:rsidR="004E584B" w:rsidRPr="00194735" w:rsidRDefault="004E584B" w:rsidP="00E06BA3">
      <w:pPr>
        <w:spacing w:line="276" w:lineRule="auto"/>
        <w:ind w:firstLine="700"/>
        <w:jc w:val="both"/>
        <w:rPr>
          <w:sz w:val="26"/>
          <w:szCs w:val="26"/>
        </w:rPr>
      </w:pPr>
      <w:r w:rsidRPr="00194735">
        <w:rPr>
          <w:sz w:val="26"/>
          <w:szCs w:val="26"/>
        </w:rPr>
        <w:t xml:space="preserve">Динамика развития отрасли определялась сокращением спроса </w:t>
      </w:r>
      <w:r w:rsidRPr="00194735">
        <w:rPr>
          <w:sz w:val="26"/>
          <w:szCs w:val="26"/>
        </w:rPr>
        <w:br/>
        <w:t>на строительные материалы со стороны строительного сектора (индекс по виду деятельности «Строительство» в 2015 году составил 79,4% к 2014 году). В настоящее время загрузка мощностей по производству строительных материалов не превышает 30-40%, что свидетельствует об имеющемся потенциале отрасли для ув</w:t>
      </w:r>
      <w:r w:rsidR="00E06BA3" w:rsidRPr="00194735">
        <w:rPr>
          <w:sz w:val="26"/>
          <w:szCs w:val="26"/>
        </w:rPr>
        <w:t xml:space="preserve">еличения объемов производства. </w:t>
      </w:r>
      <w:r w:rsidRPr="00194735">
        <w:rPr>
          <w:sz w:val="26"/>
          <w:szCs w:val="26"/>
        </w:rPr>
        <w:t>Возобновление производства цемента З</w:t>
      </w:r>
      <w:r w:rsidR="00E06BA3" w:rsidRPr="00194735">
        <w:rPr>
          <w:sz w:val="26"/>
          <w:szCs w:val="26"/>
        </w:rPr>
        <w:t xml:space="preserve">АО «Савинский цементный завод» </w:t>
      </w:r>
      <w:r w:rsidRPr="00194735">
        <w:rPr>
          <w:sz w:val="26"/>
          <w:szCs w:val="26"/>
        </w:rPr>
        <w:t xml:space="preserve">до 2018 года не планируется. Модернизация завода запланирована на период с 2018 по 2019 год. </w:t>
      </w:r>
    </w:p>
    <w:p w:rsidR="004E584B" w:rsidRPr="00194735" w:rsidRDefault="004E584B" w:rsidP="004E584B">
      <w:pPr>
        <w:spacing w:line="276" w:lineRule="auto"/>
        <w:ind w:firstLine="700"/>
        <w:jc w:val="both"/>
        <w:rPr>
          <w:spacing w:val="-6"/>
          <w:sz w:val="26"/>
          <w:szCs w:val="26"/>
        </w:rPr>
      </w:pPr>
      <w:r w:rsidRPr="00194735">
        <w:rPr>
          <w:spacing w:val="-6"/>
          <w:sz w:val="26"/>
          <w:szCs w:val="26"/>
        </w:rPr>
        <w:lastRenderedPageBreak/>
        <w:t>Предполагается, что в 2016 году, а также в 2017 – 2019 годах внутреннее потребление продукции промышленности строительных материалов будет обусловлено ситуацией в жилищном строительстве, а также объемами строительных работ.</w:t>
      </w:r>
    </w:p>
    <w:p w:rsidR="004E584B" w:rsidRPr="00194735" w:rsidRDefault="004E584B" w:rsidP="004E584B">
      <w:pPr>
        <w:pStyle w:val="4"/>
        <w:spacing w:after="0" w:line="288" w:lineRule="auto"/>
        <w:jc w:val="both"/>
        <w:rPr>
          <w:i w:val="0"/>
          <w:sz w:val="26"/>
          <w:szCs w:val="26"/>
        </w:rPr>
      </w:pPr>
      <w:r w:rsidRPr="00194735">
        <w:rPr>
          <w:i w:val="0"/>
          <w:sz w:val="26"/>
          <w:szCs w:val="26"/>
        </w:rPr>
        <w:t>Производство транспортных средств и оборудования (судостроение).</w:t>
      </w:r>
    </w:p>
    <w:p w:rsidR="004E584B" w:rsidRPr="00194735" w:rsidRDefault="004E584B" w:rsidP="004E584B">
      <w:pPr>
        <w:spacing w:line="276" w:lineRule="auto"/>
        <w:ind w:firstLine="700"/>
        <w:jc w:val="both"/>
        <w:rPr>
          <w:sz w:val="26"/>
          <w:szCs w:val="26"/>
        </w:rPr>
      </w:pPr>
      <w:r w:rsidRPr="00194735">
        <w:rPr>
          <w:sz w:val="26"/>
          <w:szCs w:val="26"/>
        </w:rPr>
        <w:t>К данному виду деятельности относятся, в основном, судоремонтно-судостроительные предприятия, а основную часть продукции производят судостроительные заводы оборонно-промышленного комплекса (ОПК). Территориальный орган Росстата по Архангельской области по этому виду деятельности не публикует данные в стоимостном выражении.</w:t>
      </w:r>
    </w:p>
    <w:p w:rsidR="004E584B" w:rsidRPr="00194735" w:rsidRDefault="004E584B" w:rsidP="004E584B">
      <w:pPr>
        <w:spacing w:line="276" w:lineRule="auto"/>
        <w:ind w:firstLine="700"/>
        <w:jc w:val="both"/>
        <w:rPr>
          <w:sz w:val="26"/>
          <w:szCs w:val="26"/>
        </w:rPr>
      </w:pPr>
      <w:r w:rsidRPr="00194735">
        <w:rPr>
          <w:sz w:val="26"/>
          <w:szCs w:val="26"/>
        </w:rPr>
        <w:t xml:space="preserve">В период 2016-2019 годов на предприятиях судостроения будут продолжены работы по обеспечению Государственного оборонного заказа, реализации проектов </w:t>
      </w:r>
      <w:r w:rsidRPr="00194735">
        <w:rPr>
          <w:sz w:val="26"/>
          <w:szCs w:val="26"/>
        </w:rPr>
        <w:br/>
        <w:t>в области военно-технического сотрудничества с зарубежными партн</w:t>
      </w:r>
      <w:r w:rsidR="001E7B44" w:rsidRPr="00194735">
        <w:rPr>
          <w:sz w:val="26"/>
          <w:szCs w:val="26"/>
        </w:rPr>
        <w:t>е</w:t>
      </w:r>
      <w:r w:rsidRPr="00194735">
        <w:rPr>
          <w:sz w:val="26"/>
          <w:szCs w:val="26"/>
        </w:rPr>
        <w:t>рами, гражданского судостроения по заказам российских и зарубежных компаний, производству продукции производственно-технического назначения для различных отраслей экономики</w:t>
      </w:r>
      <w:r w:rsidR="00872919" w:rsidRPr="00194735">
        <w:rPr>
          <w:sz w:val="26"/>
          <w:szCs w:val="26"/>
        </w:rPr>
        <w:t>.</w:t>
      </w:r>
    </w:p>
    <w:p w:rsidR="004E584B" w:rsidRPr="00194735" w:rsidRDefault="004E584B" w:rsidP="00D934CF">
      <w:pPr>
        <w:spacing w:line="276" w:lineRule="auto"/>
        <w:ind w:firstLine="700"/>
        <w:jc w:val="both"/>
        <w:rPr>
          <w:sz w:val="26"/>
          <w:szCs w:val="26"/>
        </w:rPr>
      </w:pPr>
      <w:r w:rsidRPr="00194735">
        <w:rPr>
          <w:sz w:val="26"/>
          <w:szCs w:val="26"/>
        </w:rPr>
        <w:t xml:space="preserve">1. Производство морской техники и оборудования для добычи нефти и газа </w:t>
      </w:r>
      <w:r w:rsidRPr="00194735">
        <w:rPr>
          <w:sz w:val="26"/>
          <w:szCs w:val="26"/>
        </w:rPr>
        <w:br/>
      </w:r>
      <w:r w:rsidR="00D934CF" w:rsidRPr="00194735">
        <w:rPr>
          <w:sz w:val="26"/>
          <w:szCs w:val="26"/>
        </w:rPr>
        <w:t xml:space="preserve">на арктическом шельфе России. </w:t>
      </w:r>
      <w:r w:rsidRPr="00194735">
        <w:rPr>
          <w:sz w:val="26"/>
          <w:szCs w:val="26"/>
        </w:rPr>
        <w:t xml:space="preserve">В настоящее время на предприятиях отрасли производится гарантийное обслуживание оборудования бурового комплекса </w:t>
      </w:r>
      <w:r w:rsidR="00D934CF" w:rsidRPr="00194735">
        <w:rPr>
          <w:sz w:val="26"/>
          <w:szCs w:val="26"/>
        </w:rPr>
        <w:br/>
      </w:r>
      <w:r w:rsidRPr="00194735">
        <w:rPr>
          <w:sz w:val="26"/>
          <w:szCs w:val="26"/>
        </w:rPr>
        <w:t xml:space="preserve">на морской </w:t>
      </w:r>
      <w:proofErr w:type="spellStart"/>
      <w:r w:rsidRPr="00194735">
        <w:rPr>
          <w:sz w:val="26"/>
          <w:szCs w:val="26"/>
        </w:rPr>
        <w:t>ледостойкой</w:t>
      </w:r>
      <w:proofErr w:type="spellEnd"/>
      <w:r w:rsidRPr="00194735">
        <w:rPr>
          <w:sz w:val="26"/>
          <w:szCs w:val="26"/>
        </w:rPr>
        <w:t xml:space="preserve"> стационарной платформе «</w:t>
      </w:r>
      <w:proofErr w:type="spellStart"/>
      <w:r w:rsidRPr="00194735">
        <w:rPr>
          <w:sz w:val="26"/>
          <w:szCs w:val="26"/>
        </w:rPr>
        <w:t>Приразломная</w:t>
      </w:r>
      <w:proofErr w:type="spellEnd"/>
      <w:r w:rsidRPr="00194735">
        <w:rPr>
          <w:sz w:val="26"/>
          <w:szCs w:val="26"/>
        </w:rPr>
        <w:t>».</w:t>
      </w:r>
    </w:p>
    <w:p w:rsidR="004E584B" w:rsidRPr="00194735" w:rsidRDefault="004E584B" w:rsidP="00697601">
      <w:pPr>
        <w:spacing w:line="276" w:lineRule="auto"/>
        <w:ind w:firstLine="700"/>
        <w:jc w:val="both"/>
        <w:rPr>
          <w:sz w:val="26"/>
          <w:szCs w:val="26"/>
        </w:rPr>
      </w:pPr>
      <w:r w:rsidRPr="00194735">
        <w:rPr>
          <w:sz w:val="26"/>
          <w:szCs w:val="26"/>
        </w:rPr>
        <w:t>2. Выполнение государственного оборонного заказа</w:t>
      </w:r>
      <w:r w:rsidR="00D934CF" w:rsidRPr="00194735">
        <w:rPr>
          <w:sz w:val="26"/>
          <w:szCs w:val="26"/>
        </w:rPr>
        <w:t xml:space="preserve">. </w:t>
      </w:r>
      <w:r w:rsidRPr="00194735">
        <w:rPr>
          <w:sz w:val="26"/>
          <w:szCs w:val="26"/>
        </w:rPr>
        <w:t xml:space="preserve">ОАО «ПО «Севмаш» проводится работа в рамках госпрограммы вооружений России на 2011-2020 годы. На заводских стапелях строительство кораблей продолжается в соответствии </w:t>
      </w:r>
      <w:r w:rsidR="00D934CF" w:rsidRPr="00194735">
        <w:rPr>
          <w:sz w:val="26"/>
          <w:szCs w:val="26"/>
        </w:rPr>
        <w:br/>
      </w:r>
      <w:r w:rsidRPr="00194735">
        <w:rPr>
          <w:sz w:val="26"/>
          <w:szCs w:val="26"/>
        </w:rPr>
        <w:t>с графиком, в 2016 году сдачи не планируется. Кроме строительства атомных подводных лодок ведется ремонт тяж</w:t>
      </w:r>
      <w:r w:rsidR="001E7B44" w:rsidRPr="00194735">
        <w:rPr>
          <w:sz w:val="26"/>
          <w:szCs w:val="26"/>
        </w:rPr>
        <w:t>е</w:t>
      </w:r>
      <w:r w:rsidRPr="00194735">
        <w:rPr>
          <w:sz w:val="26"/>
          <w:szCs w:val="26"/>
        </w:rPr>
        <w:t>лого атомного ракетного крейсера проекта 11442М. «Центр судоремонта «Звездочка» ведет работы по строительству, ремонту, сервисному обслуживанию и техническому надзору различных кораблей и судов Вооруженных Сил России.</w:t>
      </w:r>
    </w:p>
    <w:p w:rsidR="004E584B" w:rsidRPr="00194735" w:rsidRDefault="004E584B" w:rsidP="00697601">
      <w:pPr>
        <w:spacing w:line="276" w:lineRule="auto"/>
        <w:ind w:firstLine="700"/>
        <w:jc w:val="both"/>
        <w:rPr>
          <w:sz w:val="26"/>
          <w:szCs w:val="26"/>
        </w:rPr>
      </w:pPr>
      <w:r w:rsidRPr="00194735">
        <w:rPr>
          <w:sz w:val="26"/>
          <w:szCs w:val="26"/>
        </w:rPr>
        <w:t>3. Сотрудничество с зарубежными странами</w:t>
      </w:r>
      <w:r w:rsidR="00697601" w:rsidRPr="00194735">
        <w:rPr>
          <w:sz w:val="26"/>
          <w:szCs w:val="26"/>
        </w:rPr>
        <w:t xml:space="preserve">. </w:t>
      </w:r>
      <w:r w:rsidRPr="00194735">
        <w:rPr>
          <w:sz w:val="26"/>
          <w:szCs w:val="26"/>
        </w:rPr>
        <w:t xml:space="preserve">В рамках российско-индийских контрактов продолжается поставка запасных частей к субмаринам индийских военно-морских сил. ОАО «ЦС «Звездочка» выполняет работы для </w:t>
      </w:r>
      <w:r w:rsidR="001F6B67" w:rsidRPr="00194735">
        <w:rPr>
          <w:sz w:val="26"/>
          <w:szCs w:val="26"/>
        </w:rPr>
        <w:t>военно-морских сил</w:t>
      </w:r>
      <w:r w:rsidRPr="00194735">
        <w:rPr>
          <w:sz w:val="26"/>
          <w:szCs w:val="26"/>
        </w:rPr>
        <w:t xml:space="preserve"> Индии. На ОАО «ПО «Севмаш» проводится послегарантийное техническое сопровождение эксплуатации авианосца «</w:t>
      </w:r>
      <w:proofErr w:type="spellStart"/>
      <w:r w:rsidRPr="00194735">
        <w:rPr>
          <w:sz w:val="26"/>
          <w:szCs w:val="26"/>
        </w:rPr>
        <w:t>Викрамадитья</w:t>
      </w:r>
      <w:proofErr w:type="spellEnd"/>
      <w:r w:rsidRPr="00194735">
        <w:rPr>
          <w:sz w:val="26"/>
          <w:szCs w:val="26"/>
        </w:rPr>
        <w:t xml:space="preserve">» </w:t>
      </w:r>
      <w:r w:rsidR="001F6B67" w:rsidRPr="00194735">
        <w:rPr>
          <w:sz w:val="26"/>
          <w:szCs w:val="26"/>
        </w:rPr>
        <w:t>военно-морских сил</w:t>
      </w:r>
      <w:r w:rsidRPr="00194735">
        <w:rPr>
          <w:sz w:val="26"/>
          <w:szCs w:val="26"/>
        </w:rPr>
        <w:t xml:space="preserve"> Индии (передача 15 ноября 2013 года с последующим обслуживанием </w:t>
      </w:r>
      <w:r w:rsidR="001F6B67" w:rsidRPr="00194735">
        <w:rPr>
          <w:sz w:val="26"/>
          <w:szCs w:val="26"/>
        </w:rPr>
        <w:br/>
      </w:r>
      <w:r w:rsidRPr="00194735">
        <w:rPr>
          <w:sz w:val="26"/>
          <w:szCs w:val="26"/>
        </w:rPr>
        <w:t>на протяжении двадцати лет).</w:t>
      </w:r>
    </w:p>
    <w:p w:rsidR="004E584B" w:rsidRPr="00194735" w:rsidRDefault="004E584B" w:rsidP="004E584B">
      <w:pPr>
        <w:spacing w:line="276" w:lineRule="auto"/>
        <w:ind w:firstLine="700"/>
        <w:jc w:val="both"/>
        <w:rPr>
          <w:sz w:val="26"/>
          <w:szCs w:val="26"/>
        </w:rPr>
      </w:pPr>
      <w:r w:rsidRPr="00194735">
        <w:rPr>
          <w:sz w:val="26"/>
          <w:szCs w:val="26"/>
        </w:rPr>
        <w:t>4. Гражданская продукция</w:t>
      </w:r>
      <w:r w:rsidR="00697601" w:rsidRPr="00194735">
        <w:rPr>
          <w:sz w:val="26"/>
          <w:szCs w:val="26"/>
        </w:rPr>
        <w:t>.</w:t>
      </w:r>
    </w:p>
    <w:p w:rsidR="004E584B" w:rsidRPr="00194735" w:rsidRDefault="004E584B" w:rsidP="001F6B67">
      <w:pPr>
        <w:spacing w:line="276" w:lineRule="auto"/>
        <w:ind w:firstLine="700"/>
        <w:jc w:val="both"/>
        <w:rPr>
          <w:sz w:val="26"/>
          <w:szCs w:val="26"/>
        </w:rPr>
      </w:pPr>
      <w:r w:rsidRPr="00194735">
        <w:rPr>
          <w:sz w:val="26"/>
          <w:szCs w:val="26"/>
        </w:rPr>
        <w:t xml:space="preserve">Предприятиями осуществляется производство изделий машиностроения </w:t>
      </w:r>
      <w:r w:rsidR="001F6B67" w:rsidRPr="00194735">
        <w:rPr>
          <w:sz w:val="26"/>
          <w:szCs w:val="26"/>
        </w:rPr>
        <w:br/>
      </w:r>
      <w:r w:rsidRPr="00194735">
        <w:rPr>
          <w:sz w:val="26"/>
          <w:szCs w:val="26"/>
        </w:rPr>
        <w:t>и другой продукции производс</w:t>
      </w:r>
      <w:r w:rsidR="001F6B67" w:rsidRPr="00194735">
        <w:rPr>
          <w:sz w:val="26"/>
          <w:szCs w:val="26"/>
        </w:rPr>
        <w:t xml:space="preserve">твенно-технического назначения. </w:t>
      </w:r>
      <w:r w:rsidR="001F6B67" w:rsidRPr="00194735">
        <w:rPr>
          <w:sz w:val="26"/>
          <w:szCs w:val="26"/>
        </w:rPr>
        <w:br/>
        <w:t xml:space="preserve">ОАО «ПО «Севмаш» </w:t>
      </w:r>
      <w:r w:rsidRPr="00194735">
        <w:rPr>
          <w:sz w:val="26"/>
          <w:szCs w:val="26"/>
        </w:rPr>
        <w:t>осуществляет изготовление оборудования для атомной энергетики.</w:t>
      </w:r>
      <w:r w:rsidR="001F6B67" w:rsidRPr="00194735">
        <w:rPr>
          <w:sz w:val="26"/>
          <w:szCs w:val="26"/>
        </w:rPr>
        <w:t xml:space="preserve"> </w:t>
      </w:r>
      <w:r w:rsidRPr="00194735">
        <w:rPr>
          <w:sz w:val="26"/>
          <w:szCs w:val="26"/>
        </w:rPr>
        <w:t xml:space="preserve">ОАО «ЦС «Звездочка» проводятся работы в соответствии с контрактом с финской компанией «АВВ </w:t>
      </w:r>
      <w:proofErr w:type="spellStart"/>
      <w:r w:rsidRPr="00194735">
        <w:rPr>
          <w:sz w:val="26"/>
          <w:szCs w:val="26"/>
        </w:rPr>
        <w:t>Marine</w:t>
      </w:r>
      <w:proofErr w:type="spellEnd"/>
      <w:r w:rsidRPr="00194735">
        <w:rPr>
          <w:sz w:val="26"/>
          <w:szCs w:val="26"/>
        </w:rPr>
        <w:t xml:space="preserve"> OY» на поставку запасных частей и сервисное обслуживание гребных винтов для движительных систем типа «AZIPOD». </w:t>
      </w:r>
    </w:p>
    <w:p w:rsidR="00FD1DE2" w:rsidRPr="00194735" w:rsidRDefault="00FD1DE2" w:rsidP="001F2CA8">
      <w:pPr>
        <w:pStyle w:val="3"/>
        <w:spacing w:after="0" w:line="288" w:lineRule="auto"/>
        <w:rPr>
          <w:sz w:val="26"/>
          <w:szCs w:val="26"/>
        </w:rPr>
      </w:pPr>
      <w:r w:rsidRPr="00194735">
        <w:rPr>
          <w:sz w:val="26"/>
          <w:szCs w:val="26"/>
        </w:rPr>
        <w:lastRenderedPageBreak/>
        <w:t>Производство и распределение электроэнергии, газа и воды (раздел - Е).</w:t>
      </w:r>
    </w:p>
    <w:p w:rsidR="00E831C7" w:rsidRPr="00194735" w:rsidRDefault="00E831C7" w:rsidP="00E831C7">
      <w:pPr>
        <w:spacing w:line="276" w:lineRule="auto"/>
        <w:ind w:firstLine="700"/>
        <w:jc w:val="both"/>
        <w:rPr>
          <w:sz w:val="26"/>
          <w:szCs w:val="26"/>
        </w:rPr>
      </w:pPr>
      <w:r w:rsidRPr="00194735">
        <w:rPr>
          <w:sz w:val="26"/>
          <w:szCs w:val="26"/>
        </w:rPr>
        <w:t>В 2015 году индекс производства по виду деятельности в целом составил 9</w:t>
      </w:r>
      <w:r w:rsidR="006731E8" w:rsidRPr="00194735">
        <w:rPr>
          <w:sz w:val="26"/>
          <w:szCs w:val="26"/>
        </w:rPr>
        <w:t>6</w:t>
      </w:r>
      <w:r w:rsidRPr="00194735">
        <w:rPr>
          <w:sz w:val="26"/>
          <w:szCs w:val="26"/>
        </w:rPr>
        <w:t>,4%, объем отгруженных товаров – 30,</w:t>
      </w:r>
      <w:r w:rsidR="006731E8" w:rsidRPr="00194735">
        <w:rPr>
          <w:sz w:val="26"/>
          <w:szCs w:val="26"/>
        </w:rPr>
        <w:t>7</w:t>
      </w:r>
      <w:r w:rsidRPr="00194735">
        <w:rPr>
          <w:sz w:val="26"/>
          <w:szCs w:val="26"/>
        </w:rPr>
        <w:t xml:space="preserve"> млрд. рублей. В 2016 году объем отгруженных товаров оценивается в 31,</w:t>
      </w:r>
      <w:r w:rsidR="006731E8" w:rsidRPr="00194735">
        <w:rPr>
          <w:sz w:val="26"/>
          <w:szCs w:val="26"/>
        </w:rPr>
        <w:t>5</w:t>
      </w:r>
      <w:r w:rsidRPr="00194735">
        <w:rPr>
          <w:sz w:val="26"/>
          <w:szCs w:val="26"/>
        </w:rPr>
        <w:t xml:space="preserve"> млрд. рублей, индекс производства - 10</w:t>
      </w:r>
      <w:r w:rsidR="009C2365">
        <w:rPr>
          <w:sz w:val="26"/>
          <w:szCs w:val="26"/>
        </w:rPr>
        <w:t>1</w:t>
      </w:r>
      <w:r w:rsidRPr="00194735">
        <w:rPr>
          <w:sz w:val="26"/>
          <w:szCs w:val="26"/>
        </w:rPr>
        <w:t>,6%. В 2017 году индекс производства составит 100,6%-102,4%, в 2018 году – 101,5%-103,1%, в 2019 году – 101,9%-103,9%.</w:t>
      </w:r>
    </w:p>
    <w:p w:rsidR="00E831C7" w:rsidRPr="00194735" w:rsidRDefault="00E831C7" w:rsidP="00E831C7">
      <w:pPr>
        <w:spacing w:line="276" w:lineRule="auto"/>
        <w:ind w:firstLine="700"/>
        <w:jc w:val="both"/>
        <w:rPr>
          <w:sz w:val="26"/>
          <w:szCs w:val="26"/>
        </w:rPr>
      </w:pPr>
      <w:r w:rsidRPr="00194735">
        <w:rPr>
          <w:sz w:val="26"/>
          <w:szCs w:val="26"/>
        </w:rPr>
        <w:t xml:space="preserve">Около 10-12% потребляемой в Архангельской области электрической энергии приобретается с оптового рынка электроэнергии и мощности по </w:t>
      </w:r>
      <w:proofErr w:type="spellStart"/>
      <w:r w:rsidRPr="00194735">
        <w:rPr>
          <w:sz w:val="26"/>
          <w:szCs w:val="26"/>
        </w:rPr>
        <w:t>перетокам</w:t>
      </w:r>
      <w:proofErr w:type="spellEnd"/>
      <w:r w:rsidRPr="00194735">
        <w:rPr>
          <w:sz w:val="26"/>
          <w:szCs w:val="26"/>
        </w:rPr>
        <w:t xml:space="preserve"> </w:t>
      </w:r>
      <w:r w:rsidRPr="00194735">
        <w:rPr>
          <w:sz w:val="26"/>
          <w:szCs w:val="26"/>
        </w:rPr>
        <w:br/>
        <w:t>из Вологодской обл</w:t>
      </w:r>
      <w:bookmarkStart w:id="0" w:name="_GoBack"/>
      <w:bookmarkEnd w:id="0"/>
      <w:r w:rsidRPr="00194735">
        <w:rPr>
          <w:sz w:val="26"/>
          <w:szCs w:val="26"/>
        </w:rPr>
        <w:t>асти и Республики Коми.</w:t>
      </w:r>
    </w:p>
    <w:p w:rsidR="00E831C7" w:rsidRPr="00194735" w:rsidRDefault="00E831C7" w:rsidP="00E831C7">
      <w:pPr>
        <w:spacing w:line="276" w:lineRule="auto"/>
        <w:ind w:firstLine="700"/>
        <w:jc w:val="both"/>
        <w:rPr>
          <w:sz w:val="26"/>
          <w:szCs w:val="26"/>
        </w:rPr>
      </w:pPr>
      <w:r w:rsidRPr="00194735">
        <w:rPr>
          <w:sz w:val="26"/>
          <w:szCs w:val="26"/>
        </w:rPr>
        <w:t xml:space="preserve">В структуре потребления электрической энергии доля коммунального хозяйства, социальной сферы и населения области составляет около 30% и занимает второе место после промышленности. Из двух основных производителей энергии в области (ГУ ОАО </w:t>
      </w:r>
      <w:r w:rsidR="001F6B67" w:rsidRPr="00194735">
        <w:rPr>
          <w:sz w:val="26"/>
          <w:szCs w:val="26"/>
        </w:rPr>
        <w:t>«</w:t>
      </w:r>
      <w:r w:rsidRPr="00194735">
        <w:rPr>
          <w:sz w:val="26"/>
          <w:szCs w:val="26"/>
        </w:rPr>
        <w:t>ТГК-2</w:t>
      </w:r>
      <w:r w:rsidR="001F6B67" w:rsidRPr="00194735">
        <w:rPr>
          <w:sz w:val="26"/>
          <w:szCs w:val="26"/>
        </w:rPr>
        <w:t>»</w:t>
      </w:r>
      <w:r w:rsidRPr="00194735">
        <w:rPr>
          <w:sz w:val="26"/>
          <w:szCs w:val="26"/>
        </w:rPr>
        <w:t xml:space="preserve"> по Архангельской области и </w:t>
      </w:r>
      <w:proofErr w:type="gramStart"/>
      <w:r w:rsidRPr="00194735">
        <w:rPr>
          <w:sz w:val="26"/>
          <w:szCs w:val="26"/>
        </w:rPr>
        <w:t>блок-станций</w:t>
      </w:r>
      <w:proofErr w:type="gramEnd"/>
      <w:r w:rsidRPr="00194735">
        <w:rPr>
          <w:sz w:val="26"/>
          <w:szCs w:val="26"/>
        </w:rPr>
        <w:t xml:space="preserve"> промышленных предприятий) в общем объеме, отпускаемой потребителю электрической энергии, доля на коммунальные нужды и социальную сферу </w:t>
      </w:r>
      <w:r w:rsidR="001F6B67" w:rsidRPr="00194735">
        <w:rPr>
          <w:sz w:val="26"/>
          <w:szCs w:val="26"/>
        </w:rPr>
        <w:br/>
      </w:r>
      <w:r w:rsidRPr="00194735">
        <w:rPr>
          <w:sz w:val="26"/>
          <w:szCs w:val="26"/>
        </w:rPr>
        <w:t xml:space="preserve">у ГУ ОАО </w:t>
      </w:r>
      <w:r w:rsidR="001F6B67" w:rsidRPr="00194735">
        <w:rPr>
          <w:sz w:val="26"/>
          <w:szCs w:val="26"/>
        </w:rPr>
        <w:t>«</w:t>
      </w:r>
      <w:r w:rsidRPr="00194735">
        <w:rPr>
          <w:sz w:val="26"/>
          <w:szCs w:val="26"/>
        </w:rPr>
        <w:t>ТГК-2</w:t>
      </w:r>
      <w:r w:rsidR="001F6B67" w:rsidRPr="00194735">
        <w:rPr>
          <w:sz w:val="26"/>
          <w:szCs w:val="26"/>
        </w:rPr>
        <w:t>»</w:t>
      </w:r>
      <w:r w:rsidRPr="00194735">
        <w:rPr>
          <w:sz w:val="26"/>
          <w:szCs w:val="26"/>
        </w:rPr>
        <w:t xml:space="preserve"> по Архангельской области почти в </w:t>
      </w:r>
      <w:r w:rsidR="001F6B67" w:rsidRPr="00194735">
        <w:rPr>
          <w:sz w:val="26"/>
          <w:szCs w:val="26"/>
        </w:rPr>
        <w:t>три</w:t>
      </w:r>
      <w:r w:rsidRPr="00194735">
        <w:rPr>
          <w:sz w:val="26"/>
          <w:szCs w:val="26"/>
        </w:rPr>
        <w:t xml:space="preserve"> раза больше, чем по блок-станциям промышленных предприятий.</w:t>
      </w:r>
    </w:p>
    <w:p w:rsidR="00E831C7" w:rsidRPr="00194735" w:rsidRDefault="00E831C7" w:rsidP="001F6B67">
      <w:pPr>
        <w:spacing w:line="276" w:lineRule="auto"/>
        <w:ind w:firstLine="700"/>
        <w:jc w:val="both"/>
        <w:rPr>
          <w:sz w:val="26"/>
          <w:szCs w:val="26"/>
        </w:rPr>
      </w:pPr>
      <w:r w:rsidRPr="00194735">
        <w:rPr>
          <w:sz w:val="26"/>
          <w:szCs w:val="26"/>
        </w:rPr>
        <w:t xml:space="preserve">Задача по обеспечению потребителей Архангельской области электрической энергией продолжает реализовываться как за счет увеличения производства собственной электрической энергии на генерирующих станциях Архангельской области, так и за счет создания в будущих периодах технической возможности увеличения </w:t>
      </w:r>
      <w:proofErr w:type="spellStart"/>
      <w:r w:rsidRPr="00194735">
        <w:rPr>
          <w:sz w:val="26"/>
          <w:szCs w:val="26"/>
        </w:rPr>
        <w:t>перетоков</w:t>
      </w:r>
      <w:proofErr w:type="spellEnd"/>
      <w:r w:rsidRPr="00194735">
        <w:rPr>
          <w:sz w:val="26"/>
          <w:szCs w:val="26"/>
        </w:rPr>
        <w:t xml:space="preserve"> более дешевой электроэнергии с опто</w:t>
      </w:r>
      <w:r w:rsidR="001F6B67" w:rsidRPr="00194735">
        <w:rPr>
          <w:sz w:val="26"/>
          <w:szCs w:val="26"/>
        </w:rPr>
        <w:t xml:space="preserve">вого рынка энергии и мощности. </w:t>
      </w:r>
      <w:r w:rsidRPr="00194735">
        <w:rPr>
          <w:sz w:val="26"/>
          <w:szCs w:val="26"/>
        </w:rPr>
        <w:t xml:space="preserve">В целом энергосистема Архангельской области в настоящее время полностью обеспечивает потребности потребителей области. </w:t>
      </w:r>
    </w:p>
    <w:p w:rsidR="0020073A" w:rsidRPr="00194735" w:rsidRDefault="0020073A" w:rsidP="00252AA1">
      <w:pPr>
        <w:pStyle w:val="1"/>
        <w:spacing w:before="120" w:after="0"/>
        <w:rPr>
          <w:rFonts w:eastAsia="Times New Roman"/>
          <w:szCs w:val="26"/>
        </w:rPr>
      </w:pPr>
      <w:r w:rsidRPr="00194735">
        <w:rPr>
          <w:rFonts w:eastAsia="Times New Roman"/>
          <w:szCs w:val="26"/>
        </w:rPr>
        <w:t>Сельское хозяйство</w:t>
      </w:r>
      <w:r w:rsidR="008C0FF0" w:rsidRPr="00194735">
        <w:rPr>
          <w:rFonts w:eastAsia="Times New Roman"/>
          <w:szCs w:val="26"/>
        </w:rPr>
        <w:t>.</w:t>
      </w:r>
    </w:p>
    <w:p w:rsidR="00E831C7" w:rsidRPr="00194735" w:rsidRDefault="00E831C7" w:rsidP="00E831C7">
      <w:pPr>
        <w:spacing w:line="276" w:lineRule="auto"/>
        <w:ind w:firstLine="700"/>
        <w:jc w:val="both"/>
        <w:rPr>
          <w:sz w:val="26"/>
          <w:szCs w:val="26"/>
        </w:rPr>
      </w:pPr>
      <w:r w:rsidRPr="00194735">
        <w:rPr>
          <w:sz w:val="26"/>
          <w:szCs w:val="26"/>
        </w:rPr>
        <w:t>Объ</w:t>
      </w:r>
      <w:r w:rsidR="001E7B44" w:rsidRPr="00194735">
        <w:rPr>
          <w:sz w:val="26"/>
          <w:szCs w:val="26"/>
        </w:rPr>
        <w:t>е</w:t>
      </w:r>
      <w:r w:rsidRPr="00194735">
        <w:rPr>
          <w:sz w:val="26"/>
          <w:szCs w:val="26"/>
        </w:rPr>
        <w:t xml:space="preserve">м производства продукции сельского хозяйства в хозяйствах всех категорий в 2015 году составил 12,2 млрд. рублей, что на 15,2% меньше, чем </w:t>
      </w:r>
      <w:r w:rsidRPr="00194735">
        <w:rPr>
          <w:sz w:val="26"/>
          <w:szCs w:val="26"/>
        </w:rPr>
        <w:br/>
        <w:t xml:space="preserve">в 2014 году. </w:t>
      </w:r>
    </w:p>
    <w:p w:rsidR="00E831C7" w:rsidRPr="00194735" w:rsidRDefault="00E831C7" w:rsidP="00E831C7">
      <w:pPr>
        <w:spacing w:line="276" w:lineRule="auto"/>
        <w:ind w:firstLine="700"/>
        <w:jc w:val="both"/>
        <w:rPr>
          <w:sz w:val="26"/>
          <w:szCs w:val="26"/>
        </w:rPr>
      </w:pPr>
      <w:r w:rsidRPr="00194735">
        <w:rPr>
          <w:sz w:val="26"/>
          <w:szCs w:val="26"/>
        </w:rPr>
        <w:t>Производство основных видов продукции за 2015 год характеризовалось следующими показателями:</w:t>
      </w:r>
    </w:p>
    <w:p w:rsidR="00E831C7" w:rsidRPr="00194735" w:rsidRDefault="00E831C7" w:rsidP="00E831C7">
      <w:pPr>
        <w:spacing w:line="276" w:lineRule="auto"/>
        <w:ind w:firstLine="700"/>
        <w:jc w:val="both"/>
        <w:rPr>
          <w:sz w:val="26"/>
          <w:szCs w:val="26"/>
        </w:rPr>
      </w:pPr>
      <w:r w:rsidRPr="00194735">
        <w:rPr>
          <w:sz w:val="26"/>
          <w:szCs w:val="26"/>
        </w:rPr>
        <w:t xml:space="preserve">производство скота и птицы на убой (в живом весе) в хозяйствах всех категорий сократилось по сравнению с 2014 годом на 62,4%, в том числе в сельскохозяйственных организациях - на 69,2% и составило 13,3 и 9,7 тыс. тонн соответственно. Причиной снижения производства мяса явилось прекращение производства мяса птицы в ОАО «Вельская птицефабрика» вследствие пожара </w:t>
      </w:r>
      <w:r w:rsidR="008028AE" w:rsidRPr="00194735">
        <w:rPr>
          <w:sz w:val="26"/>
          <w:szCs w:val="26"/>
        </w:rPr>
        <w:br/>
      </w:r>
      <w:r w:rsidRPr="00194735">
        <w:rPr>
          <w:sz w:val="26"/>
          <w:szCs w:val="26"/>
        </w:rPr>
        <w:t>на птицефабрике (февраль 2015 года);</w:t>
      </w:r>
    </w:p>
    <w:p w:rsidR="00E831C7" w:rsidRPr="00194735" w:rsidRDefault="00E831C7" w:rsidP="00E831C7">
      <w:pPr>
        <w:spacing w:line="276" w:lineRule="auto"/>
        <w:ind w:firstLine="700"/>
        <w:jc w:val="both"/>
        <w:rPr>
          <w:sz w:val="26"/>
          <w:szCs w:val="26"/>
        </w:rPr>
      </w:pPr>
      <w:r w:rsidRPr="00194735">
        <w:rPr>
          <w:sz w:val="26"/>
          <w:szCs w:val="26"/>
        </w:rPr>
        <w:t xml:space="preserve">производство молока в хозяйствах всех категорий по сравнению </w:t>
      </w:r>
      <w:r w:rsidRPr="00194735">
        <w:rPr>
          <w:sz w:val="26"/>
          <w:szCs w:val="26"/>
        </w:rPr>
        <w:br/>
        <w:t xml:space="preserve">с 2014 годом увеличилось на 2,1%, в том числе в сельскохозяйственных организациях – на 6,2% и составило 117,0 и 84,9 тыс. тонн соответственно; </w:t>
      </w:r>
    </w:p>
    <w:p w:rsidR="00E831C7" w:rsidRPr="00194735" w:rsidRDefault="00E831C7" w:rsidP="00E831C7">
      <w:pPr>
        <w:spacing w:line="276" w:lineRule="auto"/>
        <w:ind w:firstLine="700"/>
        <w:jc w:val="both"/>
        <w:rPr>
          <w:sz w:val="26"/>
          <w:szCs w:val="26"/>
        </w:rPr>
      </w:pPr>
      <w:r w:rsidRPr="00194735">
        <w:rPr>
          <w:sz w:val="26"/>
          <w:szCs w:val="26"/>
        </w:rPr>
        <w:t xml:space="preserve">производство яиц в хозяйствах всех категорий составило 52,3 млн. штук, </w:t>
      </w:r>
      <w:r w:rsidRPr="00194735">
        <w:rPr>
          <w:sz w:val="26"/>
          <w:szCs w:val="26"/>
        </w:rPr>
        <w:br/>
        <w:t xml:space="preserve">по сравнению с 2014 годом сократилось на 68,5%, в том числе </w:t>
      </w:r>
      <w:r w:rsidRPr="00194735">
        <w:rPr>
          <w:sz w:val="26"/>
          <w:szCs w:val="26"/>
        </w:rPr>
        <w:br/>
        <w:t xml:space="preserve">в сельскохозяйственных организациях – на 70,1%. Снижение объемов производства яиц связано с прекращением в начале 2015 года производственной </w:t>
      </w:r>
      <w:r w:rsidRPr="00194735">
        <w:rPr>
          <w:sz w:val="26"/>
          <w:szCs w:val="26"/>
        </w:rPr>
        <w:lastRenderedPageBreak/>
        <w:t>деятельности</w:t>
      </w:r>
      <w:r w:rsidR="008028AE" w:rsidRPr="00194735">
        <w:rPr>
          <w:sz w:val="26"/>
          <w:szCs w:val="26"/>
        </w:rPr>
        <w:br/>
      </w:r>
      <w:r w:rsidRPr="00194735">
        <w:rPr>
          <w:sz w:val="26"/>
          <w:szCs w:val="26"/>
        </w:rPr>
        <w:t>в ОАО «</w:t>
      </w:r>
      <w:proofErr w:type="spellStart"/>
      <w:r w:rsidRPr="00194735">
        <w:rPr>
          <w:sz w:val="26"/>
          <w:szCs w:val="26"/>
        </w:rPr>
        <w:t>Котласская</w:t>
      </w:r>
      <w:proofErr w:type="spellEnd"/>
      <w:r w:rsidRPr="00194735">
        <w:rPr>
          <w:sz w:val="26"/>
          <w:szCs w:val="26"/>
        </w:rPr>
        <w:t xml:space="preserve"> птицефабрика».</w:t>
      </w:r>
    </w:p>
    <w:p w:rsidR="00E831C7" w:rsidRPr="00194735" w:rsidRDefault="00E831C7" w:rsidP="00E831C7">
      <w:pPr>
        <w:spacing w:line="276" w:lineRule="auto"/>
        <w:ind w:firstLine="700"/>
        <w:jc w:val="both"/>
        <w:rPr>
          <w:sz w:val="26"/>
          <w:szCs w:val="26"/>
        </w:rPr>
      </w:pPr>
      <w:r w:rsidRPr="00194735">
        <w:rPr>
          <w:sz w:val="26"/>
          <w:szCs w:val="26"/>
        </w:rPr>
        <w:t>В настоящее время в отрасли продолжает фиксироваться снижение объ</w:t>
      </w:r>
      <w:r w:rsidR="001E7B44" w:rsidRPr="00194735">
        <w:rPr>
          <w:sz w:val="26"/>
          <w:szCs w:val="26"/>
        </w:rPr>
        <w:t>е</w:t>
      </w:r>
      <w:r w:rsidRPr="00194735">
        <w:rPr>
          <w:sz w:val="26"/>
          <w:szCs w:val="26"/>
        </w:rPr>
        <w:t xml:space="preserve">мов производства мяса и яиц. </w:t>
      </w:r>
    </w:p>
    <w:p w:rsidR="00E831C7" w:rsidRPr="00194735" w:rsidRDefault="00E831C7" w:rsidP="00E831C7">
      <w:pPr>
        <w:spacing w:line="276" w:lineRule="auto"/>
        <w:ind w:firstLine="700"/>
        <w:jc w:val="both"/>
        <w:rPr>
          <w:sz w:val="26"/>
          <w:szCs w:val="26"/>
        </w:rPr>
      </w:pPr>
      <w:r w:rsidRPr="00194735">
        <w:rPr>
          <w:sz w:val="26"/>
          <w:szCs w:val="26"/>
        </w:rPr>
        <w:t>В прогнозируемом периоде в животноводстве планируется увеличение производства молока в сельскохозяйственных организациях ежегодно на 2% за счет модернизации производства и ввода в эксплуатацию новых животноводческих объектов. В 2015 году начато строительство 3 крупных молочно-товарных комплексов на 1</w:t>
      </w:r>
      <w:r w:rsidR="008028AE" w:rsidRPr="00194735">
        <w:rPr>
          <w:sz w:val="26"/>
          <w:szCs w:val="26"/>
        </w:rPr>
        <w:t> </w:t>
      </w:r>
      <w:r w:rsidRPr="00194735">
        <w:rPr>
          <w:sz w:val="26"/>
          <w:szCs w:val="26"/>
        </w:rPr>
        <w:t xml:space="preserve">000 </w:t>
      </w:r>
      <w:r w:rsidR="008028AE" w:rsidRPr="00194735">
        <w:rPr>
          <w:sz w:val="26"/>
          <w:szCs w:val="26"/>
        </w:rPr>
        <w:t>–</w:t>
      </w:r>
      <w:r w:rsidRPr="00194735">
        <w:rPr>
          <w:sz w:val="26"/>
          <w:szCs w:val="26"/>
        </w:rPr>
        <w:t xml:space="preserve"> 1</w:t>
      </w:r>
      <w:r w:rsidR="008028AE" w:rsidRPr="00194735">
        <w:rPr>
          <w:sz w:val="26"/>
          <w:szCs w:val="26"/>
        </w:rPr>
        <w:t> </w:t>
      </w:r>
      <w:r w:rsidRPr="00194735">
        <w:rPr>
          <w:sz w:val="26"/>
          <w:szCs w:val="26"/>
        </w:rPr>
        <w:t>200 голов дойного стада, которое будет продолжено в 2016-2018 годах: ОАО «Молоко» (ОАО «</w:t>
      </w:r>
      <w:proofErr w:type="spellStart"/>
      <w:r w:rsidRPr="00194735">
        <w:rPr>
          <w:sz w:val="26"/>
          <w:szCs w:val="26"/>
        </w:rPr>
        <w:t>Важское</w:t>
      </w:r>
      <w:proofErr w:type="spellEnd"/>
      <w:r w:rsidRPr="00194735">
        <w:rPr>
          <w:sz w:val="26"/>
          <w:szCs w:val="26"/>
        </w:rPr>
        <w:t xml:space="preserve">») в Вельском районе, ОАО «Родина» в </w:t>
      </w:r>
      <w:proofErr w:type="spellStart"/>
      <w:r w:rsidRPr="00194735">
        <w:rPr>
          <w:sz w:val="26"/>
          <w:szCs w:val="26"/>
        </w:rPr>
        <w:t>Устьянском</w:t>
      </w:r>
      <w:proofErr w:type="spellEnd"/>
      <w:r w:rsidRPr="00194735">
        <w:rPr>
          <w:sz w:val="26"/>
          <w:szCs w:val="26"/>
        </w:rPr>
        <w:t xml:space="preserve"> районе, ОАО «Агрофирма «Вельская» в Вельском районе. В целом по отрасли в ближайшее время в Архангельской области </w:t>
      </w:r>
      <w:proofErr w:type="gramStart"/>
      <w:r w:rsidRPr="00194735">
        <w:rPr>
          <w:sz w:val="26"/>
          <w:szCs w:val="26"/>
        </w:rPr>
        <w:t>намечена</w:t>
      </w:r>
      <w:proofErr w:type="gramEnd"/>
      <w:r w:rsidRPr="00194735">
        <w:rPr>
          <w:sz w:val="26"/>
          <w:szCs w:val="26"/>
        </w:rPr>
        <w:t xml:space="preserve"> реализации более 30 инвестиционных проектов по строительству, реконструкции и модернизации животноводческих комплексов и ферм. Данные проекты, в основном, предусматривают реконструкцию, модернизацию и ремонт небольших животноводческих помещений и не обеспечат значительного роста производства животноводческой продукции. Увеличение производства мяса птицы и яйца </w:t>
      </w:r>
      <w:r w:rsidR="008028AE" w:rsidRPr="00194735">
        <w:rPr>
          <w:sz w:val="26"/>
          <w:szCs w:val="26"/>
        </w:rPr>
        <w:br/>
      </w:r>
      <w:r w:rsidRPr="00194735">
        <w:rPr>
          <w:sz w:val="26"/>
          <w:szCs w:val="26"/>
        </w:rPr>
        <w:t xml:space="preserve">с 2017 года запланировано в связи с возможным восстановлением производственной деятельности Вельской и Котласской птицефабрик. </w:t>
      </w:r>
    </w:p>
    <w:p w:rsidR="005C6BD4" w:rsidRPr="00194735" w:rsidRDefault="005C6BD4" w:rsidP="00252AA1">
      <w:pPr>
        <w:pStyle w:val="1"/>
        <w:spacing w:before="120" w:after="0"/>
        <w:rPr>
          <w:rFonts w:eastAsia="Times New Roman"/>
          <w:szCs w:val="26"/>
        </w:rPr>
      </w:pPr>
      <w:r w:rsidRPr="00194735">
        <w:rPr>
          <w:rFonts w:eastAsia="Times New Roman"/>
          <w:szCs w:val="26"/>
        </w:rPr>
        <w:t>Жилищное строительство</w:t>
      </w:r>
      <w:r w:rsidR="008C0FF0" w:rsidRPr="00194735">
        <w:rPr>
          <w:rFonts w:eastAsia="Times New Roman"/>
          <w:szCs w:val="26"/>
        </w:rPr>
        <w:t>.</w:t>
      </w:r>
    </w:p>
    <w:p w:rsidR="00814CAB" w:rsidRPr="00194735" w:rsidRDefault="00814CAB" w:rsidP="00814CAB">
      <w:pPr>
        <w:spacing w:line="276" w:lineRule="auto"/>
        <w:ind w:firstLine="700"/>
        <w:jc w:val="both"/>
        <w:rPr>
          <w:sz w:val="26"/>
          <w:szCs w:val="26"/>
        </w:rPr>
      </w:pPr>
      <w:r w:rsidRPr="00194735">
        <w:rPr>
          <w:sz w:val="26"/>
          <w:szCs w:val="26"/>
        </w:rPr>
        <w:t xml:space="preserve">В 2015 году в Архангельской области построены и сданы в эксплуатацию жилые дома общей площадью 358,3 тыс. кв. метра (111,5% к уровню 2014 года). </w:t>
      </w:r>
    </w:p>
    <w:p w:rsidR="00814CAB" w:rsidRPr="00194735" w:rsidRDefault="00814CAB" w:rsidP="00814CAB">
      <w:pPr>
        <w:spacing w:line="276" w:lineRule="auto"/>
        <w:ind w:firstLine="700"/>
        <w:jc w:val="both"/>
        <w:rPr>
          <w:sz w:val="26"/>
          <w:szCs w:val="26"/>
        </w:rPr>
      </w:pPr>
      <w:r w:rsidRPr="00194735">
        <w:rPr>
          <w:sz w:val="26"/>
          <w:szCs w:val="26"/>
        </w:rPr>
        <w:t>Прогнозные показатели приняты в соответствии с государственной программой Архангельской области «Обеспечение качественным, доступным жильем и объектами инженерной инфраструктуры населения Архангельской области (2014 – 2020 годы)».</w:t>
      </w:r>
    </w:p>
    <w:p w:rsidR="00814CAB" w:rsidRPr="00194735" w:rsidRDefault="00814CAB" w:rsidP="00814CAB">
      <w:pPr>
        <w:spacing w:line="276" w:lineRule="auto"/>
        <w:ind w:firstLine="700"/>
        <w:jc w:val="both"/>
        <w:rPr>
          <w:sz w:val="26"/>
          <w:szCs w:val="26"/>
        </w:rPr>
      </w:pPr>
      <w:r w:rsidRPr="00194735">
        <w:rPr>
          <w:sz w:val="26"/>
          <w:szCs w:val="26"/>
        </w:rPr>
        <w:t>В 2016 году планируется ввести в эксплуатацию 309,7 тыс. кв. метров жилья и в дальнейшем увеличивать объ</w:t>
      </w:r>
      <w:r w:rsidR="001E7B44" w:rsidRPr="00194735">
        <w:rPr>
          <w:sz w:val="26"/>
          <w:szCs w:val="26"/>
        </w:rPr>
        <w:t>е</w:t>
      </w:r>
      <w:r w:rsidRPr="00194735">
        <w:rPr>
          <w:sz w:val="26"/>
          <w:szCs w:val="26"/>
        </w:rPr>
        <w:t>мы строительства жилья, с выходом к 2019 году на объем вводимого жилья – 325,1 тыс. кв. метров (по первому варианту) и 338,4 тыс. кв. метров (по второму варианту).</w:t>
      </w:r>
    </w:p>
    <w:p w:rsidR="0020073A" w:rsidRPr="00194735" w:rsidRDefault="0020073A" w:rsidP="00252AA1">
      <w:pPr>
        <w:pStyle w:val="1"/>
        <w:spacing w:before="120" w:after="0"/>
        <w:rPr>
          <w:szCs w:val="26"/>
        </w:rPr>
      </w:pPr>
      <w:r w:rsidRPr="00194735">
        <w:rPr>
          <w:szCs w:val="26"/>
        </w:rPr>
        <w:t>Рынок товаров и услуг</w:t>
      </w:r>
      <w:r w:rsidR="008C0FF0" w:rsidRPr="00194735">
        <w:rPr>
          <w:szCs w:val="26"/>
        </w:rPr>
        <w:t>.</w:t>
      </w:r>
    </w:p>
    <w:p w:rsidR="00814CAB" w:rsidRPr="00194735" w:rsidRDefault="00814CAB" w:rsidP="00814CAB">
      <w:pPr>
        <w:spacing w:line="288" w:lineRule="auto"/>
        <w:ind w:firstLine="720"/>
        <w:jc w:val="both"/>
        <w:rPr>
          <w:sz w:val="26"/>
          <w:szCs w:val="26"/>
        </w:rPr>
      </w:pPr>
      <w:r w:rsidRPr="00194735">
        <w:rPr>
          <w:sz w:val="26"/>
          <w:szCs w:val="26"/>
        </w:rPr>
        <w:t xml:space="preserve">По итогам 2015 года среднегодовой индекс потребительских цен (за период </w:t>
      </w:r>
      <w:r w:rsidRPr="00194735">
        <w:rPr>
          <w:sz w:val="26"/>
          <w:szCs w:val="26"/>
        </w:rPr>
        <w:br/>
        <w:t xml:space="preserve">с начала года к соответствующему периоду предыдущего года) в Архангельской области сложился на уровне 116,25%. В 2016 году индекс потребительских цен </w:t>
      </w:r>
      <w:r w:rsidRPr="00194735">
        <w:rPr>
          <w:sz w:val="26"/>
          <w:szCs w:val="26"/>
        </w:rPr>
        <w:br/>
        <w:t xml:space="preserve">за период с начала года к соответствующему периоду предыдущего года рассчитан, исходя из анализа ретроспективных данных уровня месячной инфляции в регионе, </w:t>
      </w:r>
      <w:r w:rsidR="008028AE" w:rsidRPr="00194735">
        <w:rPr>
          <w:sz w:val="26"/>
          <w:szCs w:val="26"/>
        </w:rPr>
        <w:t xml:space="preserve">и </w:t>
      </w:r>
      <w:r w:rsidRPr="00194735">
        <w:rPr>
          <w:sz w:val="26"/>
          <w:szCs w:val="26"/>
        </w:rPr>
        <w:t xml:space="preserve">оценивается на уровне 107,62%. </w:t>
      </w:r>
      <w:r w:rsidR="008028AE" w:rsidRPr="00194735">
        <w:rPr>
          <w:sz w:val="26"/>
          <w:szCs w:val="26"/>
        </w:rPr>
        <w:t xml:space="preserve">Инфляция за период </w:t>
      </w:r>
      <w:proofErr w:type="gramStart"/>
      <w:r w:rsidR="008028AE" w:rsidRPr="00194735">
        <w:rPr>
          <w:sz w:val="26"/>
          <w:szCs w:val="26"/>
        </w:rPr>
        <w:t xml:space="preserve">с начала года (декабрь </w:t>
      </w:r>
      <w:r w:rsidR="008028AE" w:rsidRPr="00194735">
        <w:rPr>
          <w:sz w:val="26"/>
          <w:szCs w:val="26"/>
        </w:rPr>
        <w:br/>
        <w:t xml:space="preserve">2016 года к декабрю 2015 года) оценивается на уровне 106,39%. </w:t>
      </w:r>
      <w:r w:rsidRPr="00194735">
        <w:rPr>
          <w:sz w:val="26"/>
          <w:szCs w:val="26"/>
        </w:rPr>
        <w:t xml:space="preserve">Прогноз на период 2017-2019 годы рассчитан, исходя из оценки 2016 года, исходных условий </w:t>
      </w:r>
      <w:r w:rsidR="008028AE" w:rsidRPr="00194735">
        <w:rPr>
          <w:sz w:val="26"/>
          <w:szCs w:val="26"/>
        </w:rPr>
        <w:br/>
      </w:r>
      <w:r w:rsidRPr="00194735">
        <w:rPr>
          <w:sz w:val="26"/>
          <w:szCs w:val="26"/>
        </w:rPr>
        <w:t>для формирования вариантов развития экономики Российской Федерации на период до 2019 года и с уч</w:t>
      </w:r>
      <w:r w:rsidR="001E7B44" w:rsidRPr="00194735">
        <w:rPr>
          <w:sz w:val="26"/>
          <w:szCs w:val="26"/>
        </w:rPr>
        <w:t>е</w:t>
      </w:r>
      <w:r w:rsidRPr="00194735">
        <w:rPr>
          <w:sz w:val="26"/>
          <w:szCs w:val="26"/>
        </w:rPr>
        <w:t xml:space="preserve">том существующих в регионе тенденций: </w:t>
      </w:r>
      <w:r w:rsidRPr="00194735">
        <w:rPr>
          <w:sz w:val="26"/>
          <w:szCs w:val="26"/>
        </w:rPr>
        <w:lastRenderedPageBreak/>
        <w:t>среднегодовой индекс потребительских цен будет постепенно снижаться с 7</w:t>
      </w:r>
      <w:r w:rsidR="008028AE" w:rsidRPr="00194735">
        <w:rPr>
          <w:sz w:val="26"/>
          <w:szCs w:val="26"/>
        </w:rPr>
        <w:t>,6</w:t>
      </w:r>
      <w:r w:rsidRPr="00194735">
        <w:rPr>
          <w:sz w:val="26"/>
          <w:szCs w:val="26"/>
        </w:rPr>
        <w:t>% в 2016 году до 4,0</w:t>
      </w:r>
      <w:proofErr w:type="gramEnd"/>
      <w:r w:rsidRPr="00194735">
        <w:rPr>
          <w:sz w:val="26"/>
          <w:szCs w:val="26"/>
        </w:rPr>
        <w:t>%</w:t>
      </w:r>
      <w:r w:rsidR="00EF1BA7">
        <w:rPr>
          <w:sz w:val="26"/>
          <w:szCs w:val="26"/>
        </w:rPr>
        <w:t xml:space="preserve"> </w:t>
      </w:r>
      <w:r w:rsidRPr="00194735">
        <w:rPr>
          <w:sz w:val="26"/>
          <w:szCs w:val="26"/>
        </w:rPr>
        <w:t>к 2019 году.</w:t>
      </w:r>
    </w:p>
    <w:p w:rsidR="00814CAB" w:rsidRPr="00194735" w:rsidRDefault="00814CAB" w:rsidP="00814CAB">
      <w:pPr>
        <w:spacing w:line="288" w:lineRule="auto"/>
        <w:ind w:firstLine="720"/>
        <w:jc w:val="both"/>
        <w:rPr>
          <w:sz w:val="26"/>
          <w:szCs w:val="26"/>
        </w:rPr>
      </w:pPr>
      <w:r w:rsidRPr="00194735">
        <w:rPr>
          <w:sz w:val="26"/>
          <w:szCs w:val="26"/>
        </w:rPr>
        <w:t xml:space="preserve">Оборот розничной торговли Архангельской области в 2015 году составил 220,6 млрд. рублей с падением в сопоставимых ценах 6,9% к 2014 году. </w:t>
      </w:r>
    </w:p>
    <w:p w:rsidR="00814CAB" w:rsidRPr="00194735" w:rsidRDefault="00814CAB" w:rsidP="00814CAB">
      <w:pPr>
        <w:spacing w:line="288" w:lineRule="auto"/>
        <w:ind w:firstLine="720"/>
        <w:jc w:val="both"/>
        <w:rPr>
          <w:sz w:val="26"/>
          <w:szCs w:val="26"/>
        </w:rPr>
      </w:pPr>
      <w:r w:rsidRPr="00194735">
        <w:rPr>
          <w:sz w:val="26"/>
          <w:szCs w:val="26"/>
        </w:rPr>
        <w:t>В условиях негативной экономической динамики и сокращения доходов население будет ограничивать текущее потребление. В результате в 2016 году продолжится сокращение оборота розничной торговли (-2,2%) и платных услуг населению (-6,6</w:t>
      </w:r>
      <w:r w:rsidR="00CB26F5" w:rsidRPr="00194735">
        <w:rPr>
          <w:sz w:val="26"/>
          <w:szCs w:val="26"/>
        </w:rPr>
        <w:t>%</w:t>
      </w:r>
      <w:r w:rsidRPr="00194735">
        <w:rPr>
          <w:sz w:val="26"/>
          <w:szCs w:val="26"/>
        </w:rPr>
        <w:t xml:space="preserve">). </w:t>
      </w:r>
      <w:r w:rsidR="00456F38" w:rsidRPr="00194735">
        <w:rPr>
          <w:sz w:val="26"/>
          <w:szCs w:val="26"/>
        </w:rPr>
        <w:t>В прогнозируемом периоде п</w:t>
      </w:r>
      <w:r w:rsidRPr="00194735">
        <w:rPr>
          <w:sz w:val="26"/>
          <w:szCs w:val="26"/>
        </w:rPr>
        <w:t>о мере роста реальных располагаемых доходов и реальной заработной платы ожидается постепенный отход населения от сберегательной модели поведения и восстановление потребительской активности.</w:t>
      </w:r>
      <w:r w:rsidR="00456F38" w:rsidRPr="00194735">
        <w:rPr>
          <w:sz w:val="26"/>
          <w:szCs w:val="26"/>
        </w:rPr>
        <w:t xml:space="preserve"> Динамика показателей потребительского рынка вслед за доходами вернется в область положительных значений в 2017 году: ожидаемый прирост составит порядка 1%.</w:t>
      </w:r>
    </w:p>
    <w:p w:rsidR="0020073A" w:rsidRPr="00194735" w:rsidRDefault="005B50C7" w:rsidP="00252AA1">
      <w:pPr>
        <w:pStyle w:val="1"/>
        <w:spacing w:before="120" w:after="0"/>
        <w:rPr>
          <w:szCs w:val="26"/>
        </w:rPr>
      </w:pPr>
      <w:r w:rsidRPr="00194735">
        <w:rPr>
          <w:szCs w:val="26"/>
        </w:rPr>
        <w:t>Малое предпринимательство</w:t>
      </w:r>
      <w:r w:rsidR="008C0FF0" w:rsidRPr="00194735">
        <w:rPr>
          <w:szCs w:val="26"/>
        </w:rPr>
        <w:t>.</w:t>
      </w:r>
    </w:p>
    <w:p w:rsidR="00456F38" w:rsidRPr="00194735" w:rsidRDefault="00456F38" w:rsidP="00456F38">
      <w:pPr>
        <w:spacing w:line="288" w:lineRule="auto"/>
        <w:ind w:firstLine="720"/>
        <w:jc w:val="both"/>
        <w:rPr>
          <w:sz w:val="26"/>
          <w:szCs w:val="26"/>
        </w:rPr>
      </w:pPr>
      <w:r w:rsidRPr="00194735">
        <w:rPr>
          <w:sz w:val="26"/>
          <w:szCs w:val="26"/>
        </w:rPr>
        <w:t xml:space="preserve">Всего по итогам 2015 года в Архангельской области зарегистрировано </w:t>
      </w:r>
      <w:r w:rsidRPr="00194735">
        <w:rPr>
          <w:sz w:val="26"/>
          <w:szCs w:val="26"/>
        </w:rPr>
        <w:br/>
        <w:t>44 422 субъекта малого и среднего предпринимательства, в том числе:</w:t>
      </w:r>
    </w:p>
    <w:p w:rsidR="00456F38" w:rsidRPr="00194735" w:rsidRDefault="00456F38" w:rsidP="00456F38">
      <w:pPr>
        <w:spacing w:line="288" w:lineRule="auto"/>
        <w:ind w:firstLine="720"/>
        <w:jc w:val="both"/>
        <w:rPr>
          <w:sz w:val="26"/>
          <w:szCs w:val="26"/>
        </w:rPr>
      </w:pPr>
      <w:r w:rsidRPr="00194735">
        <w:rPr>
          <w:sz w:val="26"/>
          <w:szCs w:val="26"/>
        </w:rPr>
        <w:t>малые предприятия - 1 567 единиц;</w:t>
      </w:r>
    </w:p>
    <w:p w:rsidR="00456F38" w:rsidRPr="00194735" w:rsidRDefault="00456F38" w:rsidP="00456F38">
      <w:pPr>
        <w:spacing w:line="288" w:lineRule="auto"/>
        <w:ind w:firstLine="720"/>
        <w:jc w:val="both"/>
        <w:rPr>
          <w:sz w:val="26"/>
          <w:szCs w:val="26"/>
        </w:rPr>
      </w:pPr>
      <w:proofErr w:type="spellStart"/>
      <w:r w:rsidRPr="00194735">
        <w:rPr>
          <w:sz w:val="26"/>
          <w:szCs w:val="26"/>
        </w:rPr>
        <w:t>микропредприятия</w:t>
      </w:r>
      <w:proofErr w:type="spellEnd"/>
      <w:r w:rsidRPr="00194735">
        <w:rPr>
          <w:sz w:val="26"/>
          <w:szCs w:val="26"/>
        </w:rPr>
        <w:t xml:space="preserve"> 12 962 единиц (</w:t>
      </w:r>
      <w:proofErr w:type="spellStart"/>
      <w:r w:rsidRPr="00194735">
        <w:rPr>
          <w:sz w:val="26"/>
          <w:szCs w:val="26"/>
        </w:rPr>
        <w:t>расчетно</w:t>
      </w:r>
      <w:proofErr w:type="spellEnd"/>
      <w:r w:rsidRPr="00194735">
        <w:rPr>
          <w:sz w:val="26"/>
          <w:szCs w:val="26"/>
        </w:rPr>
        <w:t xml:space="preserve">), так как официальная статистическая информация по числу </w:t>
      </w:r>
      <w:proofErr w:type="spellStart"/>
      <w:r w:rsidRPr="00194735">
        <w:rPr>
          <w:sz w:val="26"/>
          <w:szCs w:val="26"/>
        </w:rPr>
        <w:t>микропредприятий</w:t>
      </w:r>
      <w:proofErr w:type="spellEnd"/>
      <w:r w:rsidRPr="00194735">
        <w:rPr>
          <w:sz w:val="26"/>
          <w:szCs w:val="26"/>
        </w:rPr>
        <w:t xml:space="preserve"> за 2015 год отсутствует;</w:t>
      </w:r>
    </w:p>
    <w:p w:rsidR="00456F38" w:rsidRPr="00194735" w:rsidRDefault="00456F38" w:rsidP="00456F38">
      <w:pPr>
        <w:spacing w:line="288" w:lineRule="auto"/>
        <w:ind w:firstLine="720"/>
        <w:jc w:val="both"/>
        <w:rPr>
          <w:sz w:val="26"/>
          <w:szCs w:val="26"/>
        </w:rPr>
      </w:pPr>
      <w:r w:rsidRPr="00194735">
        <w:rPr>
          <w:sz w:val="26"/>
          <w:szCs w:val="26"/>
        </w:rPr>
        <w:t>средние предприятия – 109 единиц;</w:t>
      </w:r>
    </w:p>
    <w:p w:rsidR="00456F38" w:rsidRPr="00194735" w:rsidRDefault="00456F38" w:rsidP="00456F38">
      <w:pPr>
        <w:spacing w:line="288" w:lineRule="auto"/>
        <w:ind w:firstLine="720"/>
        <w:jc w:val="both"/>
        <w:rPr>
          <w:sz w:val="26"/>
          <w:szCs w:val="26"/>
        </w:rPr>
      </w:pPr>
      <w:r w:rsidRPr="00194735">
        <w:rPr>
          <w:sz w:val="26"/>
          <w:szCs w:val="26"/>
        </w:rPr>
        <w:t>индивидуальные предприниматели 29 784 единиц.</w:t>
      </w:r>
    </w:p>
    <w:p w:rsidR="00456F38" w:rsidRPr="00194735" w:rsidRDefault="00456F38" w:rsidP="00456F38">
      <w:pPr>
        <w:spacing w:line="288" w:lineRule="auto"/>
        <w:ind w:firstLine="720"/>
        <w:jc w:val="both"/>
        <w:rPr>
          <w:sz w:val="26"/>
          <w:szCs w:val="26"/>
        </w:rPr>
      </w:pPr>
      <w:r w:rsidRPr="00194735">
        <w:rPr>
          <w:sz w:val="26"/>
          <w:szCs w:val="26"/>
        </w:rPr>
        <w:t>По итогам 2015 года отмечен незначительный рост числа малых (в том числе микро) и средних предприятий и незначительное снижение индивидуальных предпринимателей.</w:t>
      </w:r>
    </w:p>
    <w:p w:rsidR="00456F38" w:rsidRPr="00194735" w:rsidRDefault="00456F38" w:rsidP="00764505">
      <w:pPr>
        <w:spacing w:line="288" w:lineRule="auto"/>
        <w:ind w:firstLine="720"/>
        <w:jc w:val="both"/>
        <w:rPr>
          <w:sz w:val="26"/>
          <w:szCs w:val="26"/>
        </w:rPr>
      </w:pPr>
      <w:r w:rsidRPr="00194735">
        <w:rPr>
          <w:sz w:val="26"/>
          <w:szCs w:val="26"/>
        </w:rPr>
        <w:t xml:space="preserve">Структура малых (в том числе микро) и средних предприятий по видам экономической деятельности в течение ряда лет остается практически неизменной. Так, доля субъектов малого и среднего бизнеса, работающих в сфере </w:t>
      </w:r>
      <w:r w:rsidR="008028AE" w:rsidRPr="00194735">
        <w:rPr>
          <w:sz w:val="26"/>
          <w:szCs w:val="26"/>
        </w:rPr>
        <w:t>торговли, составляет порядка 32%</w:t>
      </w:r>
      <w:r w:rsidRPr="00194735">
        <w:rPr>
          <w:sz w:val="26"/>
          <w:szCs w:val="26"/>
        </w:rPr>
        <w:t xml:space="preserve"> предприятий, занимающихся операциями с недвижимым имуществом, арендой и предоставлением услуг – 21</w:t>
      </w:r>
      <w:r w:rsidR="008028AE" w:rsidRPr="00194735">
        <w:rPr>
          <w:sz w:val="26"/>
          <w:szCs w:val="26"/>
        </w:rPr>
        <w:t>%</w:t>
      </w:r>
      <w:r w:rsidRPr="00194735">
        <w:rPr>
          <w:sz w:val="26"/>
          <w:szCs w:val="26"/>
        </w:rPr>
        <w:t>, предприятий обрабатывающих производств – порядка 10</w:t>
      </w:r>
      <w:r w:rsidR="008028AE" w:rsidRPr="00194735">
        <w:rPr>
          <w:sz w:val="26"/>
          <w:szCs w:val="26"/>
        </w:rPr>
        <w:t>%</w:t>
      </w:r>
      <w:r w:rsidRPr="00194735">
        <w:rPr>
          <w:sz w:val="26"/>
          <w:szCs w:val="26"/>
        </w:rPr>
        <w:t>, сферы</w:t>
      </w:r>
      <w:r w:rsidR="00764505" w:rsidRPr="00194735">
        <w:rPr>
          <w:sz w:val="26"/>
          <w:szCs w:val="26"/>
        </w:rPr>
        <w:t xml:space="preserve"> строительства – 13</w:t>
      </w:r>
      <w:r w:rsidR="008028AE" w:rsidRPr="00194735">
        <w:rPr>
          <w:sz w:val="26"/>
          <w:szCs w:val="26"/>
        </w:rPr>
        <w:t>%</w:t>
      </w:r>
      <w:r w:rsidR="00764505" w:rsidRPr="00194735">
        <w:rPr>
          <w:sz w:val="26"/>
          <w:szCs w:val="26"/>
        </w:rPr>
        <w:t xml:space="preserve">. </w:t>
      </w:r>
      <w:r w:rsidR="00F04151" w:rsidRPr="00194735">
        <w:rPr>
          <w:sz w:val="26"/>
          <w:szCs w:val="26"/>
        </w:rPr>
        <w:br/>
      </w:r>
      <w:r w:rsidRPr="00194735">
        <w:rPr>
          <w:sz w:val="26"/>
          <w:szCs w:val="26"/>
        </w:rPr>
        <w:t>Таким образом, сложившаяся отраслевая структура малого и среднего бизнеса такова, что количественный показатель и вклад производственных компаний невысок, а доминирует торговый сектор экономики.</w:t>
      </w:r>
    </w:p>
    <w:p w:rsidR="00456F38" w:rsidRPr="00194735" w:rsidRDefault="00456F38" w:rsidP="00456F38">
      <w:pPr>
        <w:spacing w:line="288" w:lineRule="auto"/>
        <w:ind w:firstLine="720"/>
        <w:jc w:val="both"/>
        <w:rPr>
          <w:sz w:val="26"/>
          <w:szCs w:val="26"/>
        </w:rPr>
      </w:pPr>
      <w:r w:rsidRPr="00194735">
        <w:rPr>
          <w:sz w:val="26"/>
          <w:szCs w:val="26"/>
        </w:rPr>
        <w:t xml:space="preserve">Наблюдается неравномерное распределение малых предприятий (в том числе </w:t>
      </w:r>
      <w:proofErr w:type="spellStart"/>
      <w:r w:rsidRPr="00194735">
        <w:rPr>
          <w:sz w:val="26"/>
          <w:szCs w:val="26"/>
        </w:rPr>
        <w:t>микропредприятий</w:t>
      </w:r>
      <w:proofErr w:type="spellEnd"/>
      <w:r w:rsidRPr="00194735">
        <w:rPr>
          <w:sz w:val="26"/>
          <w:szCs w:val="26"/>
        </w:rPr>
        <w:t xml:space="preserve">) по городам и районам области. Почти треть субъектов среднего предпринимательства действует в городе Архангельске. </w:t>
      </w:r>
    </w:p>
    <w:p w:rsidR="00456F38" w:rsidRPr="00194735" w:rsidRDefault="00456F38" w:rsidP="00456F38">
      <w:pPr>
        <w:spacing w:line="288" w:lineRule="auto"/>
        <w:ind w:firstLine="720"/>
        <w:jc w:val="both"/>
        <w:rPr>
          <w:sz w:val="26"/>
          <w:szCs w:val="26"/>
        </w:rPr>
      </w:pPr>
      <w:r w:rsidRPr="00194735">
        <w:rPr>
          <w:sz w:val="26"/>
          <w:szCs w:val="26"/>
        </w:rPr>
        <w:t xml:space="preserve">По итогам 2015 года наблюдалось увеличение числа малых предприятий (включая микро), так по состоянию на 01 января 2016 г. зарегистрировано </w:t>
      </w:r>
      <w:r w:rsidR="00F04151" w:rsidRPr="00194735">
        <w:rPr>
          <w:sz w:val="26"/>
          <w:szCs w:val="26"/>
        </w:rPr>
        <w:br/>
      </w:r>
      <w:r w:rsidRPr="00194735">
        <w:rPr>
          <w:sz w:val="26"/>
          <w:szCs w:val="26"/>
        </w:rPr>
        <w:t xml:space="preserve">14 529 </w:t>
      </w:r>
      <w:r w:rsidR="00F04151" w:rsidRPr="00194735">
        <w:rPr>
          <w:sz w:val="26"/>
          <w:szCs w:val="26"/>
        </w:rPr>
        <w:t xml:space="preserve">единиц </w:t>
      </w:r>
      <w:r w:rsidRPr="00194735">
        <w:rPr>
          <w:sz w:val="26"/>
          <w:szCs w:val="26"/>
        </w:rPr>
        <w:t>предприятий, что на 2,4</w:t>
      </w:r>
      <w:r w:rsidR="00F04151" w:rsidRPr="00194735">
        <w:rPr>
          <w:sz w:val="26"/>
          <w:szCs w:val="26"/>
        </w:rPr>
        <w:t>%</w:t>
      </w:r>
      <w:r w:rsidRPr="00194735">
        <w:rPr>
          <w:sz w:val="26"/>
          <w:szCs w:val="26"/>
        </w:rPr>
        <w:t xml:space="preserve"> больше, чем по состоянию на 01 января 2015 г</w:t>
      </w:r>
      <w:r w:rsidR="00F04151" w:rsidRPr="00194735">
        <w:rPr>
          <w:sz w:val="26"/>
          <w:szCs w:val="26"/>
        </w:rPr>
        <w:t>ода.</w:t>
      </w:r>
    </w:p>
    <w:p w:rsidR="00456F38" w:rsidRPr="00194735" w:rsidRDefault="00456F38" w:rsidP="00456F38">
      <w:pPr>
        <w:spacing w:line="288" w:lineRule="auto"/>
        <w:ind w:firstLine="720"/>
        <w:jc w:val="both"/>
        <w:rPr>
          <w:sz w:val="26"/>
          <w:szCs w:val="26"/>
        </w:rPr>
      </w:pPr>
      <w:r w:rsidRPr="00194735">
        <w:rPr>
          <w:sz w:val="26"/>
          <w:szCs w:val="26"/>
        </w:rPr>
        <w:lastRenderedPageBreak/>
        <w:t xml:space="preserve">Характерной чертой малого предпринимательства является широкое распространение вторичной занятости (по совместительству и по договорам гражданско-правового характера), предоставляющей дополнительные источники доходов для населения, наряду с основным местом работы. </w:t>
      </w:r>
    </w:p>
    <w:p w:rsidR="00456F38" w:rsidRPr="00194735" w:rsidRDefault="00456F38" w:rsidP="00456F38">
      <w:pPr>
        <w:spacing w:line="288" w:lineRule="auto"/>
        <w:ind w:firstLine="720"/>
        <w:jc w:val="both"/>
        <w:rPr>
          <w:sz w:val="26"/>
          <w:szCs w:val="26"/>
        </w:rPr>
      </w:pPr>
      <w:r w:rsidRPr="00194735">
        <w:rPr>
          <w:sz w:val="26"/>
          <w:szCs w:val="26"/>
        </w:rPr>
        <w:t xml:space="preserve">В настоящее время на территории Архангельской области в рамках государственной программы «Экономическое развитие и инвестиционная деятельность в Архангельской области (2014 – 2020 годы)», утвержденной постановлением Правительства Архангельской области от 08 октября 2013 года </w:t>
      </w:r>
      <w:r w:rsidR="00764505" w:rsidRPr="00194735">
        <w:rPr>
          <w:sz w:val="26"/>
          <w:szCs w:val="26"/>
        </w:rPr>
        <w:br/>
      </w:r>
      <w:r w:rsidRPr="00194735">
        <w:rPr>
          <w:sz w:val="26"/>
          <w:szCs w:val="26"/>
        </w:rPr>
        <w:t>№ 462-пп, действует подпрограмма № 2 «Развитие субъектов малого и среднего предпринимательства в Архангельской области и Ненецком автономном округе» (далее – подпрограмма), в рамках которой в 2016 году предусмотрено финансирование из средств областного бюджета – 49,2 млн. руб</w:t>
      </w:r>
      <w:r w:rsidR="00F04151" w:rsidRPr="00194735">
        <w:rPr>
          <w:sz w:val="26"/>
          <w:szCs w:val="26"/>
        </w:rPr>
        <w:t>лей</w:t>
      </w:r>
      <w:r w:rsidRPr="00194735">
        <w:rPr>
          <w:sz w:val="26"/>
          <w:szCs w:val="26"/>
        </w:rPr>
        <w:t>, привлечены средства из федерального бюджета в размере 74,8 млн. руб</w:t>
      </w:r>
      <w:r w:rsidR="00F04151" w:rsidRPr="00194735">
        <w:rPr>
          <w:sz w:val="26"/>
          <w:szCs w:val="26"/>
        </w:rPr>
        <w:t>лей</w:t>
      </w:r>
      <w:r w:rsidRPr="00194735">
        <w:rPr>
          <w:sz w:val="26"/>
          <w:szCs w:val="26"/>
        </w:rPr>
        <w:t>. Предоставление ежегодного финансирования позволяет поддерживать приоритетные направления малого и среднего предпринимательства.</w:t>
      </w:r>
    </w:p>
    <w:p w:rsidR="00456F38" w:rsidRPr="00194735" w:rsidRDefault="00456F38" w:rsidP="00456F38">
      <w:pPr>
        <w:spacing w:line="288" w:lineRule="auto"/>
        <w:ind w:firstLine="720"/>
        <w:jc w:val="both"/>
        <w:rPr>
          <w:sz w:val="26"/>
          <w:szCs w:val="26"/>
        </w:rPr>
      </w:pPr>
      <w:r w:rsidRPr="00194735">
        <w:rPr>
          <w:sz w:val="26"/>
          <w:szCs w:val="26"/>
        </w:rPr>
        <w:t xml:space="preserve">Показатель численности субъектов малого и среднего предпринимательства </w:t>
      </w:r>
      <w:r w:rsidRPr="00194735">
        <w:rPr>
          <w:sz w:val="26"/>
          <w:szCs w:val="26"/>
        </w:rPr>
        <w:br/>
        <w:t xml:space="preserve">на 1 тыс. человек населения в Архангельской области составляет чуть более </w:t>
      </w:r>
      <w:r w:rsidRPr="00194735">
        <w:rPr>
          <w:sz w:val="26"/>
          <w:szCs w:val="26"/>
        </w:rPr>
        <w:br/>
        <w:t xml:space="preserve">39 предпринимательских единиц, что сопоставимо со средним уровнем </w:t>
      </w:r>
      <w:r w:rsidR="00F04151" w:rsidRPr="00194735">
        <w:rPr>
          <w:sz w:val="26"/>
          <w:szCs w:val="26"/>
        </w:rPr>
        <w:br/>
      </w:r>
      <w:r w:rsidRPr="00194735">
        <w:rPr>
          <w:sz w:val="26"/>
          <w:szCs w:val="26"/>
        </w:rPr>
        <w:t>по Российской Федерации.</w:t>
      </w:r>
    </w:p>
    <w:p w:rsidR="005B50C7" w:rsidRPr="00194735" w:rsidRDefault="005B50C7" w:rsidP="00252AA1">
      <w:pPr>
        <w:pStyle w:val="1"/>
        <w:spacing w:before="120" w:after="0"/>
        <w:rPr>
          <w:szCs w:val="26"/>
        </w:rPr>
      </w:pPr>
      <w:r w:rsidRPr="00194735">
        <w:rPr>
          <w:szCs w:val="26"/>
        </w:rPr>
        <w:t>Инвестиции</w:t>
      </w:r>
      <w:r w:rsidR="008C0FF0" w:rsidRPr="00194735">
        <w:rPr>
          <w:szCs w:val="26"/>
        </w:rPr>
        <w:t>.</w:t>
      </w:r>
    </w:p>
    <w:p w:rsidR="00764505" w:rsidRPr="00194735" w:rsidRDefault="00764505" w:rsidP="00764505">
      <w:pPr>
        <w:spacing w:line="288" w:lineRule="auto"/>
        <w:ind w:firstLine="720"/>
        <w:jc w:val="both"/>
        <w:rPr>
          <w:sz w:val="26"/>
          <w:szCs w:val="26"/>
        </w:rPr>
      </w:pPr>
      <w:r w:rsidRPr="00194735">
        <w:rPr>
          <w:sz w:val="26"/>
          <w:szCs w:val="26"/>
        </w:rPr>
        <w:t>Объ</w:t>
      </w:r>
      <w:r w:rsidR="001E7B44" w:rsidRPr="00194735">
        <w:rPr>
          <w:sz w:val="26"/>
          <w:szCs w:val="26"/>
        </w:rPr>
        <w:t>е</w:t>
      </w:r>
      <w:r w:rsidRPr="00194735">
        <w:rPr>
          <w:sz w:val="26"/>
          <w:szCs w:val="26"/>
        </w:rPr>
        <w:t>м инвестиций в основной капитал по итогам 2015 года в экономику Архангельской области составил 50,3 млрд. рублей.</w:t>
      </w:r>
    </w:p>
    <w:p w:rsidR="00764505" w:rsidRPr="00194735" w:rsidRDefault="00764505" w:rsidP="00764505">
      <w:pPr>
        <w:spacing w:line="288" w:lineRule="auto"/>
        <w:ind w:firstLine="720"/>
        <w:jc w:val="both"/>
        <w:rPr>
          <w:sz w:val="26"/>
          <w:szCs w:val="26"/>
        </w:rPr>
      </w:pPr>
      <w:r w:rsidRPr="00194735">
        <w:rPr>
          <w:sz w:val="26"/>
          <w:szCs w:val="26"/>
        </w:rPr>
        <w:t>Структура инвестиций по сравнению с 2014 годом не претерпела значительных изменений, основной объ</w:t>
      </w:r>
      <w:r w:rsidR="001E7B44" w:rsidRPr="00194735">
        <w:rPr>
          <w:sz w:val="26"/>
          <w:szCs w:val="26"/>
        </w:rPr>
        <w:t>е</w:t>
      </w:r>
      <w:r w:rsidRPr="00194735">
        <w:rPr>
          <w:sz w:val="26"/>
          <w:szCs w:val="26"/>
        </w:rPr>
        <w:t xml:space="preserve">м был направлен на следующие виды экономической деятельности: </w:t>
      </w:r>
    </w:p>
    <w:p w:rsidR="00764505" w:rsidRPr="00194735" w:rsidRDefault="00764505" w:rsidP="00764505">
      <w:pPr>
        <w:spacing w:line="288" w:lineRule="auto"/>
        <w:ind w:firstLine="720"/>
        <w:jc w:val="both"/>
        <w:rPr>
          <w:sz w:val="26"/>
          <w:szCs w:val="26"/>
        </w:rPr>
      </w:pPr>
      <w:r w:rsidRPr="00194735">
        <w:rPr>
          <w:sz w:val="26"/>
          <w:szCs w:val="26"/>
        </w:rPr>
        <w:t>в обрабатывающие производства – около 30% инвестиций (основной объ</w:t>
      </w:r>
      <w:r w:rsidR="001E7B44" w:rsidRPr="00194735">
        <w:rPr>
          <w:sz w:val="26"/>
          <w:szCs w:val="26"/>
        </w:rPr>
        <w:t>е</w:t>
      </w:r>
      <w:r w:rsidRPr="00194735">
        <w:rPr>
          <w:sz w:val="26"/>
          <w:szCs w:val="26"/>
        </w:rPr>
        <w:t>м – машиностроение и лесопромышленный комплекс);</w:t>
      </w:r>
    </w:p>
    <w:p w:rsidR="00764505" w:rsidRPr="00194735" w:rsidRDefault="00764505" w:rsidP="00764505">
      <w:pPr>
        <w:spacing w:line="288" w:lineRule="auto"/>
        <w:ind w:firstLine="720"/>
        <w:jc w:val="both"/>
        <w:rPr>
          <w:sz w:val="26"/>
          <w:szCs w:val="26"/>
        </w:rPr>
      </w:pPr>
      <w:r w:rsidRPr="00194735">
        <w:rPr>
          <w:sz w:val="26"/>
          <w:szCs w:val="26"/>
        </w:rPr>
        <w:t>на развитие транспорта и связи – порядка 25% (основной объ</w:t>
      </w:r>
      <w:r w:rsidR="001E7B44" w:rsidRPr="00194735">
        <w:rPr>
          <w:sz w:val="26"/>
          <w:szCs w:val="26"/>
        </w:rPr>
        <w:t>е</w:t>
      </w:r>
      <w:r w:rsidRPr="00194735">
        <w:rPr>
          <w:sz w:val="26"/>
          <w:szCs w:val="26"/>
        </w:rPr>
        <w:t>м направлен в магистральный трубопроводный транспорт, развитие автомобильных дорог, железнодорожного транспорта и связи);</w:t>
      </w:r>
    </w:p>
    <w:p w:rsidR="00764505" w:rsidRPr="00194735" w:rsidRDefault="00764505" w:rsidP="00764505">
      <w:pPr>
        <w:spacing w:line="288" w:lineRule="auto"/>
        <w:ind w:firstLine="720"/>
        <w:jc w:val="both"/>
        <w:rPr>
          <w:sz w:val="26"/>
          <w:szCs w:val="26"/>
        </w:rPr>
      </w:pPr>
      <w:r w:rsidRPr="00194735">
        <w:rPr>
          <w:sz w:val="26"/>
          <w:szCs w:val="26"/>
        </w:rPr>
        <w:t>удельный вес вида деятельности «государственное управление и обеспечение военной безопасности» - составил 20% в общем объ</w:t>
      </w:r>
      <w:r w:rsidR="001E7B44" w:rsidRPr="00194735">
        <w:rPr>
          <w:sz w:val="26"/>
          <w:szCs w:val="26"/>
        </w:rPr>
        <w:t>е</w:t>
      </w:r>
      <w:r w:rsidRPr="00194735">
        <w:rPr>
          <w:sz w:val="26"/>
          <w:szCs w:val="26"/>
        </w:rPr>
        <w:t>ме инвестиций региона.</w:t>
      </w:r>
    </w:p>
    <w:p w:rsidR="00764505" w:rsidRPr="00194735" w:rsidRDefault="00764505" w:rsidP="00764505">
      <w:pPr>
        <w:spacing w:line="288" w:lineRule="auto"/>
        <w:ind w:firstLine="720"/>
        <w:jc w:val="both"/>
        <w:rPr>
          <w:sz w:val="26"/>
          <w:szCs w:val="26"/>
        </w:rPr>
      </w:pPr>
      <w:r w:rsidRPr="00194735">
        <w:rPr>
          <w:sz w:val="26"/>
          <w:szCs w:val="26"/>
        </w:rPr>
        <w:t>Основными источниками финансирования инвестиций в 2015 году стали собственные средства предприятий (50%) и средства федерального бюджета (чуть более 30%).</w:t>
      </w:r>
    </w:p>
    <w:p w:rsidR="00135C29" w:rsidRPr="00194735" w:rsidRDefault="00135C29" w:rsidP="00764505">
      <w:pPr>
        <w:spacing w:line="288" w:lineRule="auto"/>
        <w:ind w:firstLine="720"/>
        <w:jc w:val="both"/>
        <w:rPr>
          <w:sz w:val="26"/>
          <w:szCs w:val="26"/>
        </w:rPr>
      </w:pPr>
      <w:r w:rsidRPr="00194735">
        <w:rPr>
          <w:sz w:val="26"/>
          <w:szCs w:val="26"/>
        </w:rPr>
        <w:t>В 2016 году объ</w:t>
      </w:r>
      <w:r w:rsidR="001E7B44" w:rsidRPr="00194735">
        <w:rPr>
          <w:sz w:val="26"/>
          <w:szCs w:val="26"/>
        </w:rPr>
        <w:t>е</w:t>
      </w:r>
      <w:r w:rsidRPr="00194735">
        <w:rPr>
          <w:sz w:val="26"/>
          <w:szCs w:val="26"/>
        </w:rPr>
        <w:t xml:space="preserve">м инвестиций в основной капитал оценивается на уровне </w:t>
      </w:r>
      <w:r w:rsidRPr="00194735">
        <w:rPr>
          <w:sz w:val="26"/>
          <w:szCs w:val="26"/>
        </w:rPr>
        <w:br/>
        <w:t>52,8 млрд. рублей, с незначительным приростом к уровню 2015 года (порядка 0,5%).</w:t>
      </w:r>
    </w:p>
    <w:p w:rsidR="00764505" w:rsidRPr="00194735" w:rsidRDefault="00764505" w:rsidP="00CE753B">
      <w:pPr>
        <w:spacing w:before="120" w:line="288" w:lineRule="auto"/>
        <w:ind w:firstLine="720"/>
        <w:jc w:val="both"/>
        <w:rPr>
          <w:sz w:val="26"/>
          <w:szCs w:val="26"/>
        </w:rPr>
      </w:pPr>
      <w:r w:rsidRPr="00194735">
        <w:rPr>
          <w:sz w:val="26"/>
          <w:szCs w:val="26"/>
        </w:rPr>
        <w:t>Прогнозные тенденции по основным секторам экономики.</w:t>
      </w:r>
    </w:p>
    <w:p w:rsidR="00764505" w:rsidRPr="00194735" w:rsidRDefault="00764505" w:rsidP="00E06BA3">
      <w:pPr>
        <w:spacing w:line="288" w:lineRule="auto"/>
        <w:ind w:firstLine="720"/>
        <w:jc w:val="both"/>
        <w:rPr>
          <w:sz w:val="26"/>
          <w:szCs w:val="26"/>
        </w:rPr>
      </w:pPr>
      <w:r w:rsidRPr="00194735">
        <w:rPr>
          <w:sz w:val="26"/>
          <w:szCs w:val="26"/>
        </w:rPr>
        <w:t>Сельское хозяйство и перерабатывающие предприятия.</w:t>
      </w:r>
    </w:p>
    <w:p w:rsidR="00764505" w:rsidRPr="00194735" w:rsidRDefault="00764505" w:rsidP="00764505">
      <w:pPr>
        <w:spacing w:line="288" w:lineRule="auto"/>
        <w:ind w:firstLine="720"/>
        <w:jc w:val="both"/>
        <w:rPr>
          <w:sz w:val="26"/>
          <w:szCs w:val="26"/>
        </w:rPr>
      </w:pPr>
      <w:r w:rsidRPr="00194735">
        <w:rPr>
          <w:sz w:val="26"/>
          <w:szCs w:val="26"/>
        </w:rPr>
        <w:lastRenderedPageBreak/>
        <w:t xml:space="preserve">Вложение инвестиций в основной капитал планируется на строительство, реконструкцию и модернизацию животноводческих комплексов, приобретение оборудования для животноводческих комплексов, приобретение техники. </w:t>
      </w:r>
      <w:r w:rsidRPr="00194735">
        <w:rPr>
          <w:sz w:val="26"/>
          <w:szCs w:val="26"/>
        </w:rPr>
        <w:br/>
        <w:t xml:space="preserve">В 2015 году начато строительство двух крупных молочно-товарных комплексов </w:t>
      </w:r>
      <w:r w:rsidRPr="00194735">
        <w:rPr>
          <w:sz w:val="26"/>
          <w:szCs w:val="26"/>
        </w:rPr>
        <w:br/>
        <w:t>на 1000 - 1200 голов дойного стада ОАО «Молоко» (ОАО «</w:t>
      </w:r>
      <w:proofErr w:type="spellStart"/>
      <w:r w:rsidRPr="00194735">
        <w:rPr>
          <w:sz w:val="26"/>
          <w:szCs w:val="26"/>
        </w:rPr>
        <w:t>Важское</w:t>
      </w:r>
      <w:proofErr w:type="spellEnd"/>
      <w:r w:rsidRPr="00194735">
        <w:rPr>
          <w:sz w:val="26"/>
          <w:szCs w:val="26"/>
        </w:rPr>
        <w:t>») в Вельском районе и ОАО «Родина» в </w:t>
      </w:r>
      <w:proofErr w:type="spellStart"/>
      <w:r w:rsidRPr="00194735">
        <w:rPr>
          <w:sz w:val="26"/>
          <w:szCs w:val="26"/>
        </w:rPr>
        <w:t>Устьянском</w:t>
      </w:r>
      <w:proofErr w:type="spellEnd"/>
      <w:r w:rsidRPr="00194735">
        <w:rPr>
          <w:sz w:val="26"/>
          <w:szCs w:val="26"/>
        </w:rPr>
        <w:t xml:space="preserve"> районе. Реализация инвестиционного проекта по строительству молочно-товарного комплекса на 1000 дойных коров </w:t>
      </w:r>
      <w:r w:rsidRPr="00194735">
        <w:rPr>
          <w:sz w:val="26"/>
          <w:szCs w:val="26"/>
        </w:rPr>
        <w:br/>
        <w:t xml:space="preserve">с выращиванием ремонтного молодняка в Вельском районе, инвестором которого является ОАО «Агрофирма «Вельская», перенесена на 2016-2017 годы. </w:t>
      </w:r>
    </w:p>
    <w:p w:rsidR="00764505" w:rsidRPr="00194735" w:rsidRDefault="00764505" w:rsidP="00764505">
      <w:pPr>
        <w:spacing w:line="288" w:lineRule="auto"/>
        <w:ind w:firstLine="720"/>
        <w:jc w:val="both"/>
        <w:rPr>
          <w:sz w:val="26"/>
          <w:szCs w:val="26"/>
        </w:rPr>
      </w:pPr>
      <w:r w:rsidRPr="00194735">
        <w:rPr>
          <w:sz w:val="26"/>
          <w:szCs w:val="26"/>
        </w:rPr>
        <w:t xml:space="preserve">С 2017 года предусмотрена реализация инвестиционных проектов </w:t>
      </w:r>
      <w:r w:rsidRPr="00194735">
        <w:rPr>
          <w:sz w:val="26"/>
          <w:szCs w:val="26"/>
        </w:rPr>
        <w:br/>
        <w:t xml:space="preserve">по возрождению производственных мощностей Вельской птицефабрики и </w:t>
      </w:r>
      <w:proofErr w:type="spellStart"/>
      <w:r w:rsidRPr="00194735">
        <w:rPr>
          <w:sz w:val="26"/>
          <w:szCs w:val="26"/>
        </w:rPr>
        <w:t>Коношского</w:t>
      </w:r>
      <w:proofErr w:type="spellEnd"/>
      <w:r w:rsidRPr="00194735">
        <w:rPr>
          <w:sz w:val="26"/>
          <w:szCs w:val="26"/>
        </w:rPr>
        <w:t xml:space="preserve"> </w:t>
      </w:r>
      <w:proofErr w:type="spellStart"/>
      <w:r w:rsidRPr="00194735">
        <w:rPr>
          <w:sz w:val="26"/>
          <w:szCs w:val="26"/>
        </w:rPr>
        <w:t>свинокомплекса</w:t>
      </w:r>
      <w:proofErr w:type="spellEnd"/>
      <w:r w:rsidRPr="00194735">
        <w:rPr>
          <w:sz w:val="26"/>
          <w:szCs w:val="26"/>
        </w:rPr>
        <w:t>. Также</w:t>
      </w:r>
      <w:r w:rsidR="007871F5" w:rsidRPr="00194735">
        <w:rPr>
          <w:sz w:val="26"/>
          <w:szCs w:val="26"/>
        </w:rPr>
        <w:t xml:space="preserve"> </w:t>
      </w:r>
      <w:r w:rsidRPr="00194735">
        <w:rPr>
          <w:sz w:val="26"/>
          <w:szCs w:val="26"/>
        </w:rPr>
        <w:t xml:space="preserve">планируется реконструкция </w:t>
      </w:r>
      <w:proofErr w:type="spellStart"/>
      <w:r w:rsidRPr="00194735">
        <w:rPr>
          <w:sz w:val="26"/>
          <w:szCs w:val="26"/>
        </w:rPr>
        <w:t>Няндомской</w:t>
      </w:r>
      <w:proofErr w:type="spellEnd"/>
      <w:r w:rsidRPr="00194735">
        <w:rPr>
          <w:sz w:val="26"/>
          <w:szCs w:val="26"/>
        </w:rPr>
        <w:t xml:space="preserve"> птицефабрики с целью создания на ее базе филиала селекционно-генетического центра в животноводстве.</w:t>
      </w:r>
    </w:p>
    <w:p w:rsidR="00764505" w:rsidRPr="00194735" w:rsidRDefault="00764505" w:rsidP="00764505">
      <w:pPr>
        <w:spacing w:line="288" w:lineRule="auto"/>
        <w:ind w:firstLine="720"/>
        <w:jc w:val="both"/>
        <w:rPr>
          <w:sz w:val="26"/>
          <w:szCs w:val="26"/>
        </w:rPr>
      </w:pPr>
      <w:r w:rsidRPr="00194735">
        <w:rPr>
          <w:sz w:val="26"/>
          <w:szCs w:val="26"/>
        </w:rPr>
        <w:t xml:space="preserve">Также на перерабатывающих предприятиях инвестирование продолжается </w:t>
      </w:r>
      <w:r w:rsidR="008D6BAA" w:rsidRPr="00194735">
        <w:rPr>
          <w:sz w:val="26"/>
          <w:szCs w:val="26"/>
        </w:rPr>
        <w:br/>
      </w:r>
      <w:r w:rsidRPr="00194735">
        <w:rPr>
          <w:sz w:val="26"/>
          <w:szCs w:val="26"/>
        </w:rPr>
        <w:t xml:space="preserve">на реконструкцию и техническую модернизацию производства. Проекты будут реализованы за счет собственных средств и полученных субсидируемых кредитов. </w:t>
      </w:r>
    </w:p>
    <w:p w:rsidR="00764505" w:rsidRPr="00194735" w:rsidRDefault="00764505" w:rsidP="002F0157">
      <w:pPr>
        <w:spacing w:before="120" w:line="288" w:lineRule="auto"/>
        <w:ind w:firstLine="720"/>
        <w:jc w:val="both"/>
        <w:rPr>
          <w:sz w:val="26"/>
          <w:szCs w:val="26"/>
        </w:rPr>
      </w:pPr>
      <w:r w:rsidRPr="00194735">
        <w:rPr>
          <w:sz w:val="26"/>
          <w:szCs w:val="26"/>
        </w:rPr>
        <w:t>Добыча полезных ископаемых.</w:t>
      </w:r>
    </w:p>
    <w:p w:rsidR="00764505" w:rsidRPr="00194735" w:rsidRDefault="00764505" w:rsidP="00764505">
      <w:pPr>
        <w:spacing w:line="288" w:lineRule="auto"/>
        <w:ind w:firstLine="720"/>
        <w:jc w:val="both"/>
        <w:rPr>
          <w:sz w:val="26"/>
          <w:szCs w:val="26"/>
        </w:rPr>
      </w:pPr>
      <w:r w:rsidRPr="00194735">
        <w:rPr>
          <w:sz w:val="26"/>
          <w:szCs w:val="26"/>
        </w:rPr>
        <w:t xml:space="preserve">Крупные инвестиции в горнодобывающий комплекс Архангельской области планируются при строительстве </w:t>
      </w:r>
      <w:proofErr w:type="spellStart"/>
      <w:r w:rsidR="008D6BAA" w:rsidRPr="00194735">
        <w:rPr>
          <w:sz w:val="26"/>
          <w:szCs w:val="26"/>
        </w:rPr>
        <w:t>горнообогатительного</w:t>
      </w:r>
      <w:proofErr w:type="spellEnd"/>
      <w:r w:rsidR="008D6BAA" w:rsidRPr="00194735">
        <w:rPr>
          <w:sz w:val="26"/>
          <w:szCs w:val="26"/>
        </w:rPr>
        <w:t xml:space="preserve"> комбината</w:t>
      </w:r>
      <w:r w:rsidRPr="00194735">
        <w:rPr>
          <w:sz w:val="26"/>
          <w:szCs w:val="26"/>
        </w:rPr>
        <w:t xml:space="preserve"> на архипелаге Новая Земля, при освоении Павловского свинцово-цинкового месторождения </w:t>
      </w:r>
      <w:r w:rsidR="002F0157" w:rsidRPr="00194735">
        <w:rPr>
          <w:sz w:val="26"/>
          <w:szCs w:val="26"/>
        </w:rPr>
        <w:br/>
      </w:r>
      <w:r w:rsidRPr="00194735">
        <w:rPr>
          <w:sz w:val="26"/>
          <w:szCs w:val="26"/>
        </w:rPr>
        <w:t xml:space="preserve">в 2018 году. В 2016-2018 годах запланированы проектно-изыскательские работы </w:t>
      </w:r>
      <w:r w:rsidR="002F0157" w:rsidRPr="00194735">
        <w:rPr>
          <w:sz w:val="26"/>
          <w:szCs w:val="26"/>
        </w:rPr>
        <w:br/>
      </w:r>
      <w:r w:rsidRPr="00194735">
        <w:rPr>
          <w:sz w:val="26"/>
          <w:szCs w:val="26"/>
        </w:rPr>
        <w:t>по созданию инфраструктуры горно-обогатительного комбината и морского терминала. В 2018-2019 году запланировано строительство самого комбината. Объем инвестиций составит от 10 до 15 млрд. рублей. Промышленное освоение начнется в 2019-2020 годах.</w:t>
      </w:r>
    </w:p>
    <w:p w:rsidR="00764505" w:rsidRPr="00194735" w:rsidRDefault="00764505" w:rsidP="002F0157">
      <w:pPr>
        <w:spacing w:before="120" w:line="288" w:lineRule="auto"/>
        <w:ind w:firstLine="720"/>
        <w:jc w:val="both"/>
        <w:rPr>
          <w:sz w:val="26"/>
          <w:szCs w:val="26"/>
        </w:rPr>
      </w:pPr>
      <w:r w:rsidRPr="00194735">
        <w:rPr>
          <w:sz w:val="26"/>
          <w:szCs w:val="26"/>
        </w:rPr>
        <w:t>Лесопромышленный комплекс.</w:t>
      </w:r>
    </w:p>
    <w:p w:rsidR="00764505" w:rsidRPr="00194735" w:rsidRDefault="00764505" w:rsidP="00CE753B">
      <w:pPr>
        <w:spacing w:line="288" w:lineRule="auto"/>
        <w:ind w:firstLine="720"/>
        <w:jc w:val="both"/>
        <w:rPr>
          <w:sz w:val="26"/>
          <w:szCs w:val="26"/>
        </w:rPr>
      </w:pPr>
      <w:r w:rsidRPr="00194735">
        <w:rPr>
          <w:sz w:val="26"/>
          <w:szCs w:val="26"/>
        </w:rPr>
        <w:t>Обработка древесины и производство изделий из дерева.</w:t>
      </w:r>
    </w:p>
    <w:p w:rsidR="00764505" w:rsidRPr="00194735" w:rsidRDefault="00764505" w:rsidP="00764505">
      <w:pPr>
        <w:spacing w:line="288" w:lineRule="auto"/>
        <w:ind w:firstLine="720"/>
        <w:jc w:val="both"/>
        <w:rPr>
          <w:sz w:val="26"/>
          <w:szCs w:val="26"/>
        </w:rPr>
      </w:pPr>
      <w:r w:rsidRPr="00194735">
        <w:rPr>
          <w:sz w:val="26"/>
          <w:szCs w:val="26"/>
        </w:rPr>
        <w:t xml:space="preserve">В текущем году в развитие производств капитальные вложения направят: </w:t>
      </w:r>
      <w:r w:rsidRPr="00194735">
        <w:rPr>
          <w:sz w:val="26"/>
          <w:szCs w:val="26"/>
        </w:rPr>
        <w:br/>
        <w:t xml:space="preserve">ЗАО «Лесозавод 25» (создание мощностей по переработке пиловочного сырья), </w:t>
      </w:r>
      <w:r w:rsidRPr="00194735">
        <w:rPr>
          <w:sz w:val="26"/>
          <w:szCs w:val="26"/>
        </w:rPr>
        <w:br/>
        <w:t>ООО «Поморская лесопильная компания» (создание мощностей по производству древесных гранул и переработке пиловочного сырья), ООО «</w:t>
      </w:r>
      <w:proofErr w:type="spellStart"/>
      <w:r w:rsidRPr="00194735">
        <w:rPr>
          <w:sz w:val="26"/>
          <w:szCs w:val="26"/>
        </w:rPr>
        <w:t>Устьянский</w:t>
      </w:r>
      <w:proofErr w:type="spellEnd"/>
      <w:r w:rsidRPr="00194735">
        <w:rPr>
          <w:sz w:val="26"/>
          <w:szCs w:val="26"/>
        </w:rPr>
        <w:t xml:space="preserve"> ЛПК» (создание мощностей по распиловке тонкомерной древесины), </w:t>
      </w:r>
      <w:r w:rsidR="002F0157" w:rsidRPr="00194735">
        <w:rPr>
          <w:sz w:val="26"/>
          <w:szCs w:val="26"/>
        </w:rPr>
        <w:br/>
      </w:r>
      <w:r w:rsidRPr="00194735">
        <w:rPr>
          <w:sz w:val="26"/>
          <w:szCs w:val="26"/>
        </w:rPr>
        <w:t xml:space="preserve">ОАО «Архангельский фанерный завод» (приобретение техники, оборудования). </w:t>
      </w:r>
    </w:p>
    <w:p w:rsidR="00764505" w:rsidRPr="00194735" w:rsidRDefault="00764505" w:rsidP="00764505">
      <w:pPr>
        <w:spacing w:line="288" w:lineRule="auto"/>
        <w:ind w:firstLine="720"/>
        <w:jc w:val="both"/>
        <w:rPr>
          <w:sz w:val="26"/>
          <w:szCs w:val="26"/>
        </w:rPr>
      </w:pPr>
      <w:r w:rsidRPr="00194735">
        <w:rPr>
          <w:sz w:val="26"/>
          <w:szCs w:val="26"/>
        </w:rPr>
        <w:t xml:space="preserve">В 2017 году продолжат вложение инвестиций ЗАО «Лесозавод 25», </w:t>
      </w:r>
      <w:r w:rsidRPr="00194735">
        <w:rPr>
          <w:sz w:val="26"/>
          <w:szCs w:val="26"/>
        </w:rPr>
        <w:br/>
        <w:t>ООО «Поморская лесопильная компания», ООО «</w:t>
      </w:r>
      <w:proofErr w:type="spellStart"/>
      <w:r w:rsidRPr="00194735">
        <w:rPr>
          <w:sz w:val="26"/>
          <w:szCs w:val="26"/>
        </w:rPr>
        <w:t>Устьянский</w:t>
      </w:r>
      <w:proofErr w:type="spellEnd"/>
      <w:r w:rsidRPr="00194735">
        <w:rPr>
          <w:sz w:val="26"/>
          <w:szCs w:val="26"/>
        </w:rPr>
        <w:t xml:space="preserve"> ЛПК», </w:t>
      </w:r>
      <w:r w:rsidRPr="00194735">
        <w:rPr>
          <w:sz w:val="26"/>
          <w:szCs w:val="26"/>
        </w:rPr>
        <w:br/>
        <w:t xml:space="preserve">ОАО «Архангельский фанерный завод». </w:t>
      </w:r>
    </w:p>
    <w:p w:rsidR="00764505" w:rsidRPr="00194735" w:rsidRDefault="00764505" w:rsidP="002F0157">
      <w:pPr>
        <w:spacing w:line="288" w:lineRule="auto"/>
        <w:ind w:firstLine="720"/>
        <w:jc w:val="both"/>
        <w:rPr>
          <w:sz w:val="26"/>
          <w:szCs w:val="26"/>
        </w:rPr>
      </w:pPr>
      <w:r w:rsidRPr="00194735">
        <w:rPr>
          <w:sz w:val="26"/>
          <w:szCs w:val="26"/>
        </w:rPr>
        <w:t>Целлюлозно-бумажное производство</w:t>
      </w:r>
      <w:r w:rsidR="002F0157" w:rsidRPr="00194735">
        <w:rPr>
          <w:sz w:val="26"/>
          <w:szCs w:val="26"/>
        </w:rPr>
        <w:t>.</w:t>
      </w:r>
    </w:p>
    <w:p w:rsidR="00764505" w:rsidRPr="00194735" w:rsidRDefault="00764505" w:rsidP="00764505">
      <w:pPr>
        <w:spacing w:line="288" w:lineRule="auto"/>
        <w:ind w:firstLine="720"/>
        <w:jc w:val="both"/>
        <w:rPr>
          <w:sz w:val="26"/>
          <w:szCs w:val="26"/>
        </w:rPr>
      </w:pPr>
      <w:r w:rsidRPr="00194735">
        <w:rPr>
          <w:sz w:val="26"/>
          <w:szCs w:val="26"/>
        </w:rPr>
        <w:t>В 2016 году ОАО «Архангельский ЦБК» продолжит реконструкцию производства «картон». Филиал ОАО «Группа Илим» в г. Коряжме направит средства на модернизацию основных фондов предприятия.</w:t>
      </w:r>
    </w:p>
    <w:p w:rsidR="00764505" w:rsidRPr="00194735" w:rsidRDefault="00764505" w:rsidP="00764505">
      <w:pPr>
        <w:spacing w:line="288" w:lineRule="auto"/>
        <w:ind w:firstLine="720"/>
        <w:jc w:val="both"/>
        <w:rPr>
          <w:sz w:val="26"/>
          <w:szCs w:val="26"/>
        </w:rPr>
      </w:pPr>
      <w:r w:rsidRPr="00194735">
        <w:rPr>
          <w:sz w:val="26"/>
          <w:szCs w:val="26"/>
        </w:rPr>
        <w:lastRenderedPageBreak/>
        <w:t>В 2017 году планируется: в ОАО «Архангельский ЦБК» – реконструкция производства «картон», в ОАО «Группа Илим» в г. Коряжме – модернизация основных фондов.</w:t>
      </w:r>
    </w:p>
    <w:p w:rsidR="00764505" w:rsidRPr="00194735" w:rsidRDefault="00764505" w:rsidP="00764505">
      <w:pPr>
        <w:spacing w:line="288" w:lineRule="auto"/>
        <w:ind w:firstLine="720"/>
        <w:jc w:val="both"/>
        <w:rPr>
          <w:sz w:val="26"/>
          <w:szCs w:val="26"/>
        </w:rPr>
      </w:pPr>
      <w:r w:rsidRPr="00194735">
        <w:rPr>
          <w:sz w:val="26"/>
          <w:szCs w:val="26"/>
        </w:rPr>
        <w:t xml:space="preserve">В 2018-2019 годах ОАО «Архангельский ЦБК» продолжит вложение средств </w:t>
      </w:r>
      <w:r w:rsidRPr="00194735">
        <w:rPr>
          <w:sz w:val="26"/>
          <w:szCs w:val="26"/>
        </w:rPr>
        <w:br/>
        <w:t xml:space="preserve">в модернизацию производственных объектов. В филиале ОАО «Группа «Илим» </w:t>
      </w:r>
      <w:r w:rsidRPr="00194735">
        <w:rPr>
          <w:sz w:val="26"/>
          <w:szCs w:val="26"/>
        </w:rPr>
        <w:br/>
        <w:t>в г. Коряжме средства будут направлены на повышение эффективности работы оборудования и поддержания существующих объектов.</w:t>
      </w:r>
    </w:p>
    <w:p w:rsidR="00764505" w:rsidRPr="00194735" w:rsidRDefault="00764505" w:rsidP="00764505">
      <w:pPr>
        <w:spacing w:line="288" w:lineRule="auto"/>
        <w:ind w:firstLine="720"/>
        <w:jc w:val="both"/>
        <w:rPr>
          <w:sz w:val="26"/>
          <w:szCs w:val="26"/>
        </w:rPr>
      </w:pPr>
      <w:r w:rsidRPr="00194735">
        <w:rPr>
          <w:sz w:val="26"/>
          <w:szCs w:val="26"/>
        </w:rPr>
        <w:t>На территории Архангельской области реализуются следующие инвестиционные проекты, включенные в перечень приоритетных инвестиционных проектов в области освоения лесов:</w:t>
      </w:r>
    </w:p>
    <w:p w:rsidR="00764505" w:rsidRPr="00194735" w:rsidRDefault="00764505" w:rsidP="00764505">
      <w:pPr>
        <w:spacing w:line="288" w:lineRule="auto"/>
        <w:ind w:firstLine="720"/>
        <w:jc w:val="both"/>
        <w:rPr>
          <w:sz w:val="26"/>
          <w:szCs w:val="26"/>
        </w:rPr>
      </w:pPr>
      <w:r w:rsidRPr="00194735">
        <w:rPr>
          <w:sz w:val="26"/>
          <w:szCs w:val="26"/>
        </w:rPr>
        <w:t>1. Модернизация картонно-бумажного производства и производства белых бумаг, инвестор – ОАО «Группа «Илим», объем инвестиций – 16582,4 млн. рублей, источники финансирования: собственные средства – 100%, период реализации 2008-2015 годы.</w:t>
      </w:r>
    </w:p>
    <w:p w:rsidR="00764505" w:rsidRPr="00194735" w:rsidRDefault="00764505" w:rsidP="00764505">
      <w:pPr>
        <w:spacing w:line="288" w:lineRule="auto"/>
        <w:ind w:firstLine="720"/>
        <w:jc w:val="both"/>
        <w:rPr>
          <w:sz w:val="26"/>
          <w:szCs w:val="26"/>
        </w:rPr>
      </w:pPr>
      <w:r w:rsidRPr="00194735">
        <w:rPr>
          <w:sz w:val="26"/>
          <w:szCs w:val="26"/>
        </w:rPr>
        <w:t xml:space="preserve">2. Реконструкция производства картона, инвестор – </w:t>
      </w:r>
      <w:r w:rsidRPr="00194735">
        <w:rPr>
          <w:sz w:val="26"/>
          <w:szCs w:val="26"/>
        </w:rPr>
        <w:br/>
        <w:t>ОАО «Архангельский ЦБК», объем инвестиций – 8813,5 млн. рублей, источники финансирования: собственные средства – 35,5%, заемные средства – 64,5%, период реализации 2008-2019 годы.</w:t>
      </w:r>
    </w:p>
    <w:p w:rsidR="00764505" w:rsidRPr="00194735" w:rsidRDefault="00764505" w:rsidP="00764505">
      <w:pPr>
        <w:spacing w:line="288" w:lineRule="auto"/>
        <w:ind w:firstLine="720"/>
        <w:jc w:val="both"/>
        <w:rPr>
          <w:sz w:val="26"/>
          <w:szCs w:val="26"/>
        </w:rPr>
      </w:pPr>
      <w:r w:rsidRPr="00194735">
        <w:rPr>
          <w:sz w:val="26"/>
          <w:szCs w:val="26"/>
        </w:rPr>
        <w:t>3. Организация производства по переработке низкосортной древесины и отходов лесопиления на базе ООО «</w:t>
      </w:r>
      <w:proofErr w:type="spellStart"/>
      <w:r w:rsidRPr="00194735">
        <w:rPr>
          <w:sz w:val="26"/>
          <w:szCs w:val="26"/>
        </w:rPr>
        <w:t>Устьянская</w:t>
      </w:r>
      <w:proofErr w:type="spellEnd"/>
      <w:r w:rsidRPr="00194735">
        <w:rPr>
          <w:sz w:val="26"/>
          <w:szCs w:val="26"/>
        </w:rPr>
        <w:t xml:space="preserve"> лесоперерабатывающая компания», инвестор – ООО «</w:t>
      </w:r>
      <w:proofErr w:type="spellStart"/>
      <w:r w:rsidRPr="00194735">
        <w:rPr>
          <w:sz w:val="26"/>
          <w:szCs w:val="26"/>
        </w:rPr>
        <w:t>Устьянская</w:t>
      </w:r>
      <w:proofErr w:type="spellEnd"/>
      <w:r w:rsidRPr="00194735">
        <w:rPr>
          <w:sz w:val="26"/>
          <w:szCs w:val="26"/>
        </w:rPr>
        <w:t xml:space="preserve"> лесоперерабатывающая компания», объем инвестиций – 8445,5 млн. рублей, источники финансирования: собственные средства – 33%, заемные средства – 67 %, период реализации 2011-2018 годы.</w:t>
      </w:r>
    </w:p>
    <w:p w:rsidR="00764505" w:rsidRPr="00194735" w:rsidRDefault="00764505" w:rsidP="00764505">
      <w:pPr>
        <w:spacing w:line="288" w:lineRule="auto"/>
        <w:ind w:firstLine="720"/>
        <w:jc w:val="both"/>
        <w:rPr>
          <w:sz w:val="26"/>
          <w:szCs w:val="26"/>
        </w:rPr>
      </w:pPr>
      <w:r w:rsidRPr="00194735">
        <w:rPr>
          <w:sz w:val="26"/>
          <w:szCs w:val="26"/>
        </w:rPr>
        <w:t>4. Модернизация производственных мощностей по переработке пиловочного сырья на участке «</w:t>
      </w:r>
      <w:proofErr w:type="spellStart"/>
      <w:r w:rsidRPr="00194735">
        <w:rPr>
          <w:sz w:val="26"/>
          <w:szCs w:val="26"/>
        </w:rPr>
        <w:t>Цигломень</w:t>
      </w:r>
      <w:proofErr w:type="spellEnd"/>
      <w:r w:rsidRPr="00194735">
        <w:rPr>
          <w:sz w:val="26"/>
          <w:szCs w:val="26"/>
        </w:rPr>
        <w:t xml:space="preserve">» ЗАО «Лесозавод 25», инвестор – ЗАО «Лесозавод 25», объем инвестиций – 2506,8 млн. рублей, источники финансирования: </w:t>
      </w:r>
      <w:r w:rsidR="00A411DD" w:rsidRPr="00194735">
        <w:rPr>
          <w:sz w:val="26"/>
          <w:szCs w:val="26"/>
        </w:rPr>
        <w:t xml:space="preserve">собственные средства – </w:t>
      </w:r>
      <w:r w:rsidRPr="00194735">
        <w:rPr>
          <w:sz w:val="26"/>
          <w:szCs w:val="26"/>
        </w:rPr>
        <w:t>34 %, заемные средства – 66 %, период реализации 2011-2014 годы.</w:t>
      </w:r>
    </w:p>
    <w:p w:rsidR="00764505" w:rsidRPr="00194735" w:rsidRDefault="00764505" w:rsidP="00764505">
      <w:pPr>
        <w:spacing w:line="288" w:lineRule="auto"/>
        <w:ind w:firstLine="720"/>
        <w:jc w:val="both"/>
        <w:rPr>
          <w:sz w:val="26"/>
          <w:szCs w:val="26"/>
        </w:rPr>
      </w:pPr>
      <w:r w:rsidRPr="00194735">
        <w:rPr>
          <w:sz w:val="26"/>
          <w:szCs w:val="26"/>
        </w:rPr>
        <w:t xml:space="preserve">5. Организация глубокой переработки древесины, изготовление </w:t>
      </w:r>
      <w:proofErr w:type="spellStart"/>
      <w:r w:rsidRPr="00194735">
        <w:rPr>
          <w:sz w:val="26"/>
          <w:szCs w:val="26"/>
        </w:rPr>
        <w:t>биотоплива</w:t>
      </w:r>
      <w:proofErr w:type="spellEnd"/>
      <w:r w:rsidRPr="00194735">
        <w:rPr>
          <w:sz w:val="26"/>
          <w:szCs w:val="26"/>
        </w:rPr>
        <w:t>, строительство котельных, работающих на древесном сырье, инвестор – ООО «Поморский лесной технопарк», объем инвестиций – 303,9 млн. рублей, источники финансирования: заемные средства – 100 %, период реализации 2012-2016 годы.</w:t>
      </w:r>
    </w:p>
    <w:p w:rsidR="00764505" w:rsidRPr="00194735" w:rsidRDefault="00764505" w:rsidP="00764505">
      <w:pPr>
        <w:spacing w:line="288" w:lineRule="auto"/>
        <w:ind w:firstLine="720"/>
        <w:jc w:val="both"/>
        <w:rPr>
          <w:sz w:val="26"/>
          <w:szCs w:val="26"/>
        </w:rPr>
      </w:pPr>
      <w:r w:rsidRPr="00194735">
        <w:rPr>
          <w:sz w:val="26"/>
          <w:szCs w:val="26"/>
        </w:rPr>
        <w:t>6. Строительство лесопильного завода и модернизация существующего деревообрабатывающего производства, инвестор – ООО «Вельский ДОК», объем инвестиций – 1940,9 млн. рублей, источники финансирования: заемные средства –100%, период реализации 2010-2014 годы.</w:t>
      </w:r>
    </w:p>
    <w:p w:rsidR="00764505" w:rsidRPr="00194735" w:rsidRDefault="00764505" w:rsidP="00764505">
      <w:pPr>
        <w:spacing w:line="288" w:lineRule="auto"/>
        <w:ind w:firstLine="720"/>
        <w:jc w:val="both"/>
        <w:rPr>
          <w:sz w:val="26"/>
          <w:szCs w:val="26"/>
        </w:rPr>
      </w:pPr>
      <w:r w:rsidRPr="00194735">
        <w:rPr>
          <w:sz w:val="26"/>
          <w:szCs w:val="26"/>
        </w:rPr>
        <w:t>7. Модернизация производственных мощностей ЗАО «Архангельский фанерный завод», инвестор – ЗАО «Архангельский фанерный завод», объем инвестиций – 1139,5 млн. рублей, источники финансирования: собственные средства – 66 %, заемные средства – 34 %, период реализации 2012-2015 годы.</w:t>
      </w:r>
    </w:p>
    <w:p w:rsidR="00764505" w:rsidRPr="00194735" w:rsidRDefault="00764505" w:rsidP="002F0157">
      <w:pPr>
        <w:spacing w:before="120" w:line="288" w:lineRule="auto"/>
        <w:ind w:firstLine="720"/>
        <w:jc w:val="both"/>
        <w:rPr>
          <w:sz w:val="26"/>
          <w:szCs w:val="26"/>
        </w:rPr>
      </w:pPr>
      <w:r w:rsidRPr="00194735">
        <w:rPr>
          <w:sz w:val="26"/>
          <w:szCs w:val="26"/>
        </w:rPr>
        <w:lastRenderedPageBreak/>
        <w:t xml:space="preserve">Реализуемые инвестиционные проекты, претендующие на включение </w:t>
      </w:r>
      <w:r w:rsidR="002F0157" w:rsidRPr="00194735">
        <w:rPr>
          <w:sz w:val="26"/>
          <w:szCs w:val="26"/>
        </w:rPr>
        <w:br/>
      </w:r>
      <w:r w:rsidRPr="00194735">
        <w:rPr>
          <w:sz w:val="26"/>
          <w:szCs w:val="26"/>
        </w:rPr>
        <w:t>в перечень приоритетных инвестиционных проектов в области освоения лесов:</w:t>
      </w:r>
    </w:p>
    <w:p w:rsidR="00764505" w:rsidRPr="00194735" w:rsidRDefault="00764505" w:rsidP="00764505">
      <w:pPr>
        <w:spacing w:line="288" w:lineRule="auto"/>
        <w:ind w:firstLine="720"/>
        <w:jc w:val="both"/>
        <w:rPr>
          <w:sz w:val="26"/>
          <w:szCs w:val="26"/>
        </w:rPr>
      </w:pPr>
      <w:r w:rsidRPr="00194735">
        <w:rPr>
          <w:sz w:val="26"/>
          <w:szCs w:val="26"/>
        </w:rPr>
        <w:t xml:space="preserve">1. Модернизация производственных мощностей по переработке пиловочного сырья в </w:t>
      </w:r>
      <w:proofErr w:type="spellStart"/>
      <w:r w:rsidRPr="00194735">
        <w:rPr>
          <w:sz w:val="26"/>
          <w:szCs w:val="26"/>
        </w:rPr>
        <w:t>Маймаксанском</w:t>
      </w:r>
      <w:proofErr w:type="spellEnd"/>
      <w:r w:rsidRPr="00194735">
        <w:rPr>
          <w:sz w:val="26"/>
          <w:szCs w:val="26"/>
        </w:rPr>
        <w:t xml:space="preserve"> округе г. Архангельска ул. Родионова 25, инвестор – </w:t>
      </w:r>
      <w:r w:rsidR="002F0157" w:rsidRPr="00194735">
        <w:rPr>
          <w:sz w:val="26"/>
          <w:szCs w:val="26"/>
        </w:rPr>
        <w:br/>
      </w:r>
      <w:r w:rsidRPr="00194735">
        <w:rPr>
          <w:sz w:val="26"/>
          <w:szCs w:val="26"/>
        </w:rPr>
        <w:t xml:space="preserve">ЗАО «Лесозавод 25», объем инвестиций – 4294, 45 млн. руб., источники финансирования: собственные средства – 30%, заемные средства – 70%, период реализации 2015-2018 годы. </w:t>
      </w:r>
    </w:p>
    <w:p w:rsidR="00764505" w:rsidRPr="00194735" w:rsidRDefault="00764505" w:rsidP="00764505">
      <w:pPr>
        <w:spacing w:line="288" w:lineRule="auto"/>
        <w:ind w:firstLine="720"/>
        <w:jc w:val="both"/>
        <w:rPr>
          <w:sz w:val="26"/>
          <w:szCs w:val="26"/>
        </w:rPr>
      </w:pPr>
      <w:r w:rsidRPr="00194735">
        <w:rPr>
          <w:sz w:val="26"/>
          <w:szCs w:val="26"/>
        </w:rPr>
        <w:t>2. Организация современного лесоперерабатывающего комплекса полного цикла в Архангельской области, инвестор ООО «Поморская лесопильная компания», объем инвестиций – 2050 млн. руб., источники финансирования: заемные средства – 100%, период реализации 2016-2017 годы.</w:t>
      </w:r>
    </w:p>
    <w:p w:rsidR="00764505" w:rsidRPr="00194735" w:rsidRDefault="00764505" w:rsidP="00764505">
      <w:pPr>
        <w:spacing w:line="288" w:lineRule="auto"/>
        <w:ind w:firstLine="720"/>
        <w:jc w:val="both"/>
        <w:rPr>
          <w:sz w:val="26"/>
          <w:szCs w:val="26"/>
        </w:rPr>
      </w:pPr>
      <w:r w:rsidRPr="00194735">
        <w:rPr>
          <w:sz w:val="26"/>
          <w:szCs w:val="26"/>
        </w:rPr>
        <w:t>Транспорт и связь.</w:t>
      </w:r>
    </w:p>
    <w:p w:rsidR="00764505" w:rsidRPr="00194735" w:rsidRDefault="00764505" w:rsidP="00764505">
      <w:pPr>
        <w:spacing w:line="288" w:lineRule="auto"/>
        <w:ind w:firstLine="720"/>
        <w:jc w:val="both"/>
        <w:rPr>
          <w:sz w:val="26"/>
          <w:szCs w:val="26"/>
        </w:rPr>
      </w:pPr>
      <w:r w:rsidRPr="00194735">
        <w:rPr>
          <w:sz w:val="26"/>
          <w:szCs w:val="26"/>
        </w:rPr>
        <w:t>Основными объектами вложений в инфраструктурный комплекс Архангельской области являются аэропортовый комплекс «Архангельск» (</w:t>
      </w:r>
      <w:proofErr w:type="spellStart"/>
      <w:r w:rsidRPr="00194735">
        <w:rPr>
          <w:sz w:val="26"/>
          <w:szCs w:val="26"/>
        </w:rPr>
        <w:t>Талаги</w:t>
      </w:r>
      <w:proofErr w:type="spellEnd"/>
      <w:r w:rsidRPr="00194735">
        <w:rPr>
          <w:sz w:val="26"/>
          <w:szCs w:val="26"/>
        </w:rPr>
        <w:t>) и автомобильная дорога М-8 «Холмогоры», которые реализуются в привлечением средств в рамках федеральной целевой программы «Развитие транспортной системы России (2010 – 2020 годы)».</w:t>
      </w:r>
    </w:p>
    <w:p w:rsidR="00764505" w:rsidRPr="00194735" w:rsidRDefault="00764505" w:rsidP="00764505">
      <w:pPr>
        <w:spacing w:line="288" w:lineRule="auto"/>
        <w:ind w:firstLine="720"/>
        <w:jc w:val="both"/>
        <w:rPr>
          <w:sz w:val="26"/>
          <w:szCs w:val="26"/>
        </w:rPr>
      </w:pPr>
      <w:r w:rsidRPr="00194735">
        <w:rPr>
          <w:sz w:val="26"/>
          <w:szCs w:val="26"/>
        </w:rPr>
        <w:t>Проект реконструкции аэропортового комплекса «</w:t>
      </w:r>
      <w:proofErr w:type="spellStart"/>
      <w:r w:rsidRPr="00194735">
        <w:rPr>
          <w:sz w:val="26"/>
          <w:szCs w:val="26"/>
        </w:rPr>
        <w:t>Талаги</w:t>
      </w:r>
      <w:proofErr w:type="spellEnd"/>
      <w:r w:rsidRPr="00194735">
        <w:rPr>
          <w:sz w:val="26"/>
          <w:szCs w:val="26"/>
        </w:rPr>
        <w:t>» с общим объ</w:t>
      </w:r>
      <w:r w:rsidR="001E7B44" w:rsidRPr="00194735">
        <w:rPr>
          <w:sz w:val="26"/>
          <w:szCs w:val="26"/>
        </w:rPr>
        <w:t>е</w:t>
      </w:r>
      <w:r w:rsidRPr="00194735">
        <w:rPr>
          <w:sz w:val="26"/>
          <w:szCs w:val="26"/>
        </w:rPr>
        <w:t>мом инвестиций 9,6 млрд. рублей производится частично за сч</w:t>
      </w:r>
      <w:r w:rsidR="001E7B44" w:rsidRPr="00194735">
        <w:rPr>
          <w:sz w:val="26"/>
          <w:szCs w:val="26"/>
        </w:rPr>
        <w:t>е</w:t>
      </w:r>
      <w:r w:rsidRPr="00194735">
        <w:rPr>
          <w:sz w:val="26"/>
          <w:szCs w:val="26"/>
        </w:rPr>
        <w:t>т средств федерального бюджета в рамках ФЦП «Развитие транспортной системы России (2010 - 2015 годы)»: реконструкция взл</w:t>
      </w:r>
      <w:r w:rsidR="001E7B44" w:rsidRPr="00194735">
        <w:rPr>
          <w:sz w:val="26"/>
          <w:szCs w:val="26"/>
        </w:rPr>
        <w:t>е</w:t>
      </w:r>
      <w:r w:rsidRPr="00194735">
        <w:rPr>
          <w:sz w:val="26"/>
          <w:szCs w:val="26"/>
        </w:rPr>
        <w:t>тно-посадочной полосы с искусственным покрытием, устройство водосточно-дренажной системы, перрона, рул</w:t>
      </w:r>
      <w:r w:rsidR="001E7B44" w:rsidRPr="00194735">
        <w:rPr>
          <w:sz w:val="26"/>
          <w:szCs w:val="26"/>
        </w:rPr>
        <w:t>е</w:t>
      </w:r>
      <w:r w:rsidRPr="00194735">
        <w:rPr>
          <w:sz w:val="26"/>
          <w:szCs w:val="26"/>
        </w:rPr>
        <w:t xml:space="preserve">жных дорожек, </w:t>
      </w:r>
      <w:proofErr w:type="spellStart"/>
      <w:r w:rsidRPr="00194735">
        <w:rPr>
          <w:sz w:val="26"/>
          <w:szCs w:val="26"/>
        </w:rPr>
        <w:t>внутриаэродромных</w:t>
      </w:r>
      <w:proofErr w:type="spellEnd"/>
      <w:r w:rsidRPr="00194735">
        <w:rPr>
          <w:sz w:val="26"/>
          <w:szCs w:val="26"/>
        </w:rPr>
        <w:t xml:space="preserve"> дорог, строительство патрульной дороги и ограждения аэродрома; за сч</w:t>
      </w:r>
      <w:r w:rsidR="001E7B44" w:rsidRPr="00194735">
        <w:rPr>
          <w:sz w:val="26"/>
          <w:szCs w:val="26"/>
        </w:rPr>
        <w:t>е</w:t>
      </w:r>
      <w:r w:rsidRPr="00194735">
        <w:rPr>
          <w:sz w:val="26"/>
          <w:szCs w:val="26"/>
        </w:rPr>
        <w:t>т прочих источников финансирования - реконструкция склада ГСМ и аэровокзального комплекса.</w:t>
      </w:r>
    </w:p>
    <w:p w:rsidR="005B50C7" w:rsidRPr="00194735" w:rsidRDefault="005B50C7" w:rsidP="00252AA1">
      <w:pPr>
        <w:pStyle w:val="1"/>
        <w:spacing w:before="120" w:after="0"/>
        <w:rPr>
          <w:szCs w:val="26"/>
        </w:rPr>
      </w:pPr>
      <w:r w:rsidRPr="00194735">
        <w:rPr>
          <w:szCs w:val="26"/>
        </w:rPr>
        <w:t>Финансы</w:t>
      </w:r>
      <w:r w:rsidR="008C0FF0" w:rsidRPr="00194735">
        <w:rPr>
          <w:szCs w:val="26"/>
        </w:rPr>
        <w:t>.</w:t>
      </w:r>
    </w:p>
    <w:p w:rsidR="008C3851" w:rsidRPr="00194735" w:rsidRDefault="008C3851" w:rsidP="00D94221">
      <w:pPr>
        <w:spacing w:line="288" w:lineRule="auto"/>
        <w:ind w:firstLine="720"/>
        <w:jc w:val="both"/>
        <w:rPr>
          <w:sz w:val="26"/>
          <w:szCs w:val="26"/>
        </w:rPr>
      </w:pPr>
      <w:r w:rsidRPr="00194735">
        <w:rPr>
          <w:sz w:val="26"/>
          <w:szCs w:val="26"/>
        </w:rPr>
        <w:t>Прогноз прибыли прибыльных организаций по Архангельской области сформирован, основываясь:</w:t>
      </w:r>
    </w:p>
    <w:p w:rsidR="008C3851" w:rsidRPr="00194735" w:rsidRDefault="008C3851" w:rsidP="006079B6">
      <w:pPr>
        <w:spacing w:line="288" w:lineRule="auto"/>
        <w:ind w:firstLine="709"/>
        <w:jc w:val="both"/>
        <w:rPr>
          <w:sz w:val="26"/>
          <w:szCs w:val="26"/>
        </w:rPr>
      </w:pPr>
      <w:r w:rsidRPr="00194735">
        <w:rPr>
          <w:sz w:val="26"/>
          <w:szCs w:val="26"/>
        </w:rPr>
        <w:t>на текущей ситуации в экономике региона (статистические данные о прибыли крупных организаций и субъектов среднего предпринимательства) и анализа сопоставления с предыдущими периодами;</w:t>
      </w:r>
    </w:p>
    <w:p w:rsidR="008C3851" w:rsidRPr="00194735" w:rsidRDefault="008C3851" w:rsidP="006079B6">
      <w:pPr>
        <w:spacing w:line="288" w:lineRule="auto"/>
        <w:ind w:firstLine="709"/>
        <w:jc w:val="both"/>
        <w:rPr>
          <w:sz w:val="26"/>
          <w:szCs w:val="26"/>
        </w:rPr>
      </w:pPr>
      <w:r w:rsidRPr="00194735">
        <w:rPr>
          <w:sz w:val="26"/>
          <w:szCs w:val="26"/>
        </w:rPr>
        <w:t>на статистических данных о прибыли прибыльных организаций по данным годовой бухгалтерской отч</w:t>
      </w:r>
      <w:r w:rsidR="001E7B44" w:rsidRPr="00194735">
        <w:rPr>
          <w:sz w:val="26"/>
          <w:szCs w:val="26"/>
        </w:rPr>
        <w:t>е</w:t>
      </w:r>
      <w:r w:rsidRPr="00194735">
        <w:rPr>
          <w:sz w:val="26"/>
          <w:szCs w:val="26"/>
        </w:rPr>
        <w:t>тности за 201</w:t>
      </w:r>
      <w:r w:rsidR="00F4644D" w:rsidRPr="00194735">
        <w:rPr>
          <w:sz w:val="26"/>
          <w:szCs w:val="26"/>
        </w:rPr>
        <w:t>4</w:t>
      </w:r>
      <w:r w:rsidRPr="00194735">
        <w:rPr>
          <w:sz w:val="26"/>
          <w:szCs w:val="26"/>
        </w:rPr>
        <w:t xml:space="preserve"> и 201</w:t>
      </w:r>
      <w:r w:rsidR="00F4644D" w:rsidRPr="00194735">
        <w:rPr>
          <w:sz w:val="26"/>
          <w:szCs w:val="26"/>
        </w:rPr>
        <w:t>5</w:t>
      </w:r>
      <w:r w:rsidRPr="00194735">
        <w:rPr>
          <w:sz w:val="26"/>
          <w:szCs w:val="26"/>
        </w:rPr>
        <w:t xml:space="preserve"> годы;</w:t>
      </w:r>
    </w:p>
    <w:p w:rsidR="008C3851" w:rsidRPr="00194735" w:rsidRDefault="008C3851" w:rsidP="006079B6">
      <w:pPr>
        <w:spacing w:line="288" w:lineRule="auto"/>
        <w:ind w:firstLine="709"/>
        <w:jc w:val="both"/>
        <w:rPr>
          <w:sz w:val="26"/>
          <w:szCs w:val="26"/>
        </w:rPr>
      </w:pPr>
      <w:r w:rsidRPr="00194735">
        <w:rPr>
          <w:sz w:val="26"/>
          <w:szCs w:val="26"/>
        </w:rPr>
        <w:t>на данных налоговой отч</w:t>
      </w:r>
      <w:r w:rsidR="001E7B44" w:rsidRPr="00194735">
        <w:rPr>
          <w:sz w:val="26"/>
          <w:szCs w:val="26"/>
        </w:rPr>
        <w:t>е</w:t>
      </w:r>
      <w:r w:rsidRPr="00194735">
        <w:rPr>
          <w:sz w:val="26"/>
          <w:szCs w:val="26"/>
        </w:rPr>
        <w:t xml:space="preserve">тности 1-НМ </w:t>
      </w:r>
      <w:r w:rsidR="00CB26F5" w:rsidRPr="00194735">
        <w:rPr>
          <w:sz w:val="26"/>
          <w:szCs w:val="26"/>
        </w:rPr>
        <w:t>«</w:t>
      </w:r>
      <w:r w:rsidRPr="00194735">
        <w:rPr>
          <w:sz w:val="26"/>
          <w:szCs w:val="26"/>
        </w:rPr>
        <w:t>Отч</w:t>
      </w:r>
      <w:r w:rsidR="001E7B44" w:rsidRPr="00194735">
        <w:rPr>
          <w:sz w:val="26"/>
          <w:szCs w:val="26"/>
        </w:rPr>
        <w:t>е</w:t>
      </w:r>
      <w:r w:rsidRPr="00194735">
        <w:rPr>
          <w:sz w:val="26"/>
          <w:szCs w:val="26"/>
        </w:rPr>
        <w:t>т о начислении и поступлении налогов, сборов и иных обязательных платежей в бюджетную систему Российской Федерации</w:t>
      </w:r>
      <w:r w:rsidR="00CB26F5" w:rsidRPr="00194735">
        <w:rPr>
          <w:sz w:val="26"/>
          <w:szCs w:val="26"/>
        </w:rPr>
        <w:t>»</w:t>
      </w:r>
      <w:r w:rsidRPr="00194735">
        <w:rPr>
          <w:sz w:val="26"/>
          <w:szCs w:val="26"/>
        </w:rPr>
        <w:t>;</w:t>
      </w:r>
    </w:p>
    <w:p w:rsidR="00CC4DF4" w:rsidRPr="00194735" w:rsidRDefault="00CC4DF4" w:rsidP="006079B6">
      <w:pPr>
        <w:spacing w:line="288" w:lineRule="auto"/>
        <w:ind w:firstLine="709"/>
        <w:jc w:val="both"/>
        <w:rPr>
          <w:sz w:val="26"/>
          <w:szCs w:val="26"/>
        </w:rPr>
      </w:pPr>
      <w:r w:rsidRPr="00194735">
        <w:rPr>
          <w:sz w:val="26"/>
          <w:szCs w:val="26"/>
        </w:rPr>
        <w:t>на отчетности об исполнении консолидированного бюджета субъекта Российской Федерации;</w:t>
      </w:r>
    </w:p>
    <w:p w:rsidR="008C3851" w:rsidRPr="00194735" w:rsidRDefault="008C3851" w:rsidP="006079B6">
      <w:pPr>
        <w:spacing w:line="288" w:lineRule="auto"/>
        <w:ind w:firstLine="709"/>
        <w:jc w:val="both"/>
        <w:rPr>
          <w:sz w:val="26"/>
          <w:szCs w:val="26"/>
        </w:rPr>
      </w:pPr>
      <w:r w:rsidRPr="00194735">
        <w:rPr>
          <w:sz w:val="26"/>
          <w:szCs w:val="26"/>
        </w:rPr>
        <w:t xml:space="preserve">на прогнозах ряда крупнейших предприятий региона и </w:t>
      </w:r>
      <w:r w:rsidR="00CB26F5" w:rsidRPr="00194735">
        <w:rPr>
          <w:sz w:val="26"/>
          <w:szCs w:val="26"/>
        </w:rPr>
        <w:t>Ненецкого автономного округа</w:t>
      </w:r>
      <w:r w:rsidRPr="00194735">
        <w:rPr>
          <w:sz w:val="26"/>
          <w:szCs w:val="26"/>
        </w:rPr>
        <w:t xml:space="preserve"> различных видов экономической деятельности;</w:t>
      </w:r>
    </w:p>
    <w:p w:rsidR="008C3851" w:rsidRPr="00194735" w:rsidRDefault="008C3851" w:rsidP="006079B6">
      <w:pPr>
        <w:spacing w:line="288" w:lineRule="auto"/>
        <w:ind w:firstLine="709"/>
        <w:jc w:val="both"/>
        <w:rPr>
          <w:sz w:val="26"/>
          <w:szCs w:val="26"/>
        </w:rPr>
      </w:pPr>
      <w:r w:rsidRPr="00194735">
        <w:rPr>
          <w:sz w:val="26"/>
          <w:szCs w:val="26"/>
        </w:rPr>
        <w:lastRenderedPageBreak/>
        <w:t>на тенденциях развития экономики Российской Федерации (сценарные условия Министерства экономического развития Российской Федерации).</w:t>
      </w:r>
    </w:p>
    <w:p w:rsidR="008C3851" w:rsidRPr="00194735" w:rsidRDefault="008C3851" w:rsidP="008C0FF0">
      <w:pPr>
        <w:spacing w:before="120" w:line="288" w:lineRule="auto"/>
        <w:ind w:firstLine="720"/>
        <w:jc w:val="both"/>
        <w:rPr>
          <w:sz w:val="26"/>
          <w:szCs w:val="26"/>
        </w:rPr>
      </w:pPr>
      <w:r w:rsidRPr="00194735">
        <w:rPr>
          <w:sz w:val="26"/>
          <w:szCs w:val="26"/>
        </w:rPr>
        <w:t>По Архангельской области показатель «прибыль прибыльных организаций» оценивается на уровне:</w:t>
      </w:r>
    </w:p>
    <w:p w:rsidR="00F44E12" w:rsidRPr="00194735" w:rsidRDefault="00F44E12" w:rsidP="008C0FF0">
      <w:pPr>
        <w:spacing w:before="120" w:line="288" w:lineRule="auto"/>
        <w:ind w:firstLine="720"/>
        <w:jc w:val="both"/>
        <w:rPr>
          <w:sz w:val="26"/>
          <w:szCs w:val="26"/>
        </w:rPr>
      </w:pPr>
    </w:p>
    <w:p w:rsidR="00F44E12" w:rsidRPr="00194735" w:rsidRDefault="00F44E12" w:rsidP="008C0FF0">
      <w:pPr>
        <w:spacing w:before="120" w:line="288" w:lineRule="auto"/>
        <w:ind w:firstLine="720"/>
        <w:jc w:val="both"/>
        <w:rPr>
          <w:sz w:val="26"/>
          <w:szCs w:val="26"/>
        </w:rPr>
      </w:pPr>
    </w:p>
    <w:tbl>
      <w:tblPr>
        <w:tblStyle w:val="ac"/>
        <w:tblW w:w="0" w:type="auto"/>
        <w:tblLook w:val="04A0"/>
      </w:tblPr>
      <w:tblGrid>
        <w:gridCol w:w="1652"/>
        <w:gridCol w:w="1043"/>
        <w:gridCol w:w="1093"/>
        <w:gridCol w:w="926"/>
        <w:gridCol w:w="926"/>
        <w:gridCol w:w="926"/>
        <w:gridCol w:w="926"/>
        <w:gridCol w:w="926"/>
        <w:gridCol w:w="926"/>
      </w:tblGrid>
      <w:tr w:rsidR="003244B0" w:rsidRPr="00194735" w:rsidTr="00885CDA">
        <w:tc>
          <w:tcPr>
            <w:tcW w:w="1652" w:type="dxa"/>
            <w:vMerge w:val="restart"/>
          </w:tcPr>
          <w:p w:rsidR="003244B0" w:rsidRPr="00194735" w:rsidRDefault="003244B0" w:rsidP="001B29ED">
            <w:pPr>
              <w:spacing w:line="228" w:lineRule="auto"/>
              <w:jc w:val="both"/>
            </w:pPr>
          </w:p>
        </w:tc>
        <w:tc>
          <w:tcPr>
            <w:tcW w:w="1043" w:type="dxa"/>
            <w:vMerge w:val="restart"/>
            <w:vAlign w:val="center"/>
          </w:tcPr>
          <w:p w:rsidR="003244B0" w:rsidRPr="00194735" w:rsidRDefault="003244B0" w:rsidP="001B29ED">
            <w:pPr>
              <w:spacing w:line="228" w:lineRule="auto"/>
              <w:jc w:val="center"/>
            </w:pPr>
            <w:r w:rsidRPr="00194735">
              <w:t>201</w:t>
            </w:r>
            <w:r w:rsidR="00F4644D" w:rsidRPr="00194735">
              <w:t xml:space="preserve">5 </w:t>
            </w:r>
            <w:r w:rsidRPr="00194735">
              <w:t>год</w:t>
            </w:r>
          </w:p>
          <w:p w:rsidR="003244B0" w:rsidRPr="00194735" w:rsidRDefault="003244B0" w:rsidP="001B29ED">
            <w:pPr>
              <w:spacing w:line="228" w:lineRule="auto"/>
              <w:jc w:val="center"/>
            </w:pPr>
            <w:r w:rsidRPr="00194735">
              <w:t>(отч</w:t>
            </w:r>
            <w:r w:rsidR="001E7B44" w:rsidRPr="00194735">
              <w:t>е</w:t>
            </w:r>
            <w:r w:rsidRPr="00194735">
              <w:t>т)</w:t>
            </w:r>
          </w:p>
        </w:tc>
        <w:tc>
          <w:tcPr>
            <w:tcW w:w="1093" w:type="dxa"/>
            <w:vMerge w:val="restart"/>
            <w:vAlign w:val="center"/>
          </w:tcPr>
          <w:p w:rsidR="003244B0" w:rsidRPr="00194735" w:rsidRDefault="003244B0" w:rsidP="001B29ED">
            <w:pPr>
              <w:spacing w:line="228" w:lineRule="auto"/>
              <w:jc w:val="center"/>
            </w:pPr>
            <w:r w:rsidRPr="00194735">
              <w:t>201</w:t>
            </w:r>
            <w:r w:rsidR="00F4644D" w:rsidRPr="00194735">
              <w:t>6</w:t>
            </w:r>
            <w:r w:rsidRPr="00194735">
              <w:t xml:space="preserve"> год</w:t>
            </w:r>
          </w:p>
          <w:p w:rsidR="003244B0" w:rsidRPr="00194735" w:rsidRDefault="003244B0" w:rsidP="001B29ED">
            <w:pPr>
              <w:spacing w:line="228" w:lineRule="auto"/>
              <w:jc w:val="center"/>
            </w:pPr>
            <w:r w:rsidRPr="00194735">
              <w:t>(оценка)</w:t>
            </w:r>
          </w:p>
        </w:tc>
        <w:tc>
          <w:tcPr>
            <w:tcW w:w="5556" w:type="dxa"/>
            <w:gridSpan w:val="6"/>
            <w:vAlign w:val="center"/>
          </w:tcPr>
          <w:p w:rsidR="003244B0" w:rsidRPr="00194735" w:rsidRDefault="003244B0" w:rsidP="001B29ED">
            <w:pPr>
              <w:spacing w:line="228" w:lineRule="auto"/>
              <w:jc w:val="center"/>
            </w:pPr>
            <w:r w:rsidRPr="00194735">
              <w:t>прогноз</w:t>
            </w:r>
          </w:p>
        </w:tc>
      </w:tr>
      <w:tr w:rsidR="003244B0" w:rsidRPr="00194735" w:rsidTr="00885CDA">
        <w:tc>
          <w:tcPr>
            <w:tcW w:w="1652" w:type="dxa"/>
            <w:vMerge/>
          </w:tcPr>
          <w:p w:rsidR="003244B0" w:rsidRPr="00194735" w:rsidRDefault="003244B0" w:rsidP="001B29ED">
            <w:pPr>
              <w:spacing w:line="228" w:lineRule="auto"/>
              <w:jc w:val="both"/>
            </w:pPr>
          </w:p>
        </w:tc>
        <w:tc>
          <w:tcPr>
            <w:tcW w:w="1043" w:type="dxa"/>
            <w:vMerge/>
            <w:vAlign w:val="center"/>
          </w:tcPr>
          <w:p w:rsidR="003244B0" w:rsidRPr="00194735" w:rsidRDefault="003244B0" w:rsidP="001B29ED">
            <w:pPr>
              <w:spacing w:line="228" w:lineRule="auto"/>
              <w:jc w:val="center"/>
            </w:pPr>
          </w:p>
        </w:tc>
        <w:tc>
          <w:tcPr>
            <w:tcW w:w="1093" w:type="dxa"/>
            <w:vMerge/>
            <w:vAlign w:val="center"/>
          </w:tcPr>
          <w:p w:rsidR="003244B0" w:rsidRPr="00194735" w:rsidRDefault="003244B0" w:rsidP="001B29ED">
            <w:pPr>
              <w:spacing w:line="228" w:lineRule="auto"/>
              <w:jc w:val="center"/>
            </w:pPr>
          </w:p>
        </w:tc>
        <w:tc>
          <w:tcPr>
            <w:tcW w:w="1852" w:type="dxa"/>
            <w:gridSpan w:val="2"/>
            <w:vAlign w:val="center"/>
          </w:tcPr>
          <w:p w:rsidR="003244B0" w:rsidRPr="00194735" w:rsidRDefault="003244B0" w:rsidP="00F4644D">
            <w:pPr>
              <w:spacing w:line="228" w:lineRule="auto"/>
              <w:jc w:val="center"/>
            </w:pPr>
            <w:r w:rsidRPr="00194735">
              <w:t>201</w:t>
            </w:r>
            <w:r w:rsidR="00F4644D" w:rsidRPr="00194735">
              <w:t>7</w:t>
            </w:r>
            <w:r w:rsidRPr="00194735">
              <w:t xml:space="preserve"> год</w:t>
            </w:r>
          </w:p>
        </w:tc>
        <w:tc>
          <w:tcPr>
            <w:tcW w:w="1852" w:type="dxa"/>
            <w:gridSpan w:val="2"/>
            <w:vAlign w:val="center"/>
          </w:tcPr>
          <w:p w:rsidR="003244B0" w:rsidRPr="00194735" w:rsidRDefault="003244B0" w:rsidP="00F4644D">
            <w:pPr>
              <w:spacing w:line="228" w:lineRule="auto"/>
              <w:jc w:val="center"/>
            </w:pPr>
            <w:r w:rsidRPr="00194735">
              <w:t>201</w:t>
            </w:r>
            <w:r w:rsidR="00F4644D" w:rsidRPr="00194735">
              <w:t>8</w:t>
            </w:r>
            <w:r w:rsidRPr="00194735">
              <w:t xml:space="preserve"> год</w:t>
            </w:r>
          </w:p>
        </w:tc>
        <w:tc>
          <w:tcPr>
            <w:tcW w:w="1852" w:type="dxa"/>
            <w:gridSpan w:val="2"/>
            <w:vAlign w:val="center"/>
          </w:tcPr>
          <w:p w:rsidR="003244B0" w:rsidRPr="00194735" w:rsidRDefault="003244B0" w:rsidP="00F4644D">
            <w:pPr>
              <w:spacing w:line="228" w:lineRule="auto"/>
              <w:jc w:val="center"/>
            </w:pPr>
            <w:r w:rsidRPr="00194735">
              <w:t>201</w:t>
            </w:r>
            <w:r w:rsidR="00F4644D" w:rsidRPr="00194735">
              <w:t>9</w:t>
            </w:r>
            <w:r w:rsidRPr="00194735">
              <w:t xml:space="preserve"> год</w:t>
            </w:r>
          </w:p>
        </w:tc>
      </w:tr>
      <w:tr w:rsidR="001F2CA8" w:rsidRPr="00194735" w:rsidTr="00885CDA">
        <w:tc>
          <w:tcPr>
            <w:tcW w:w="1652" w:type="dxa"/>
            <w:vMerge/>
          </w:tcPr>
          <w:p w:rsidR="001F2CA8" w:rsidRPr="00194735" w:rsidRDefault="001F2CA8" w:rsidP="001F2CA8">
            <w:pPr>
              <w:spacing w:line="228" w:lineRule="auto"/>
              <w:jc w:val="both"/>
            </w:pPr>
          </w:p>
        </w:tc>
        <w:tc>
          <w:tcPr>
            <w:tcW w:w="1043" w:type="dxa"/>
            <w:vMerge/>
            <w:vAlign w:val="center"/>
          </w:tcPr>
          <w:p w:rsidR="001F2CA8" w:rsidRPr="00194735" w:rsidRDefault="001F2CA8" w:rsidP="001F2CA8">
            <w:pPr>
              <w:spacing w:line="228" w:lineRule="auto"/>
              <w:jc w:val="center"/>
            </w:pPr>
          </w:p>
        </w:tc>
        <w:tc>
          <w:tcPr>
            <w:tcW w:w="1093" w:type="dxa"/>
            <w:vMerge/>
            <w:vAlign w:val="center"/>
          </w:tcPr>
          <w:p w:rsidR="001F2CA8" w:rsidRPr="00194735" w:rsidRDefault="001F2CA8" w:rsidP="001F2CA8">
            <w:pPr>
              <w:spacing w:line="228" w:lineRule="auto"/>
              <w:jc w:val="center"/>
            </w:pPr>
          </w:p>
        </w:tc>
        <w:tc>
          <w:tcPr>
            <w:tcW w:w="926" w:type="dxa"/>
            <w:vAlign w:val="center"/>
          </w:tcPr>
          <w:p w:rsidR="001F2CA8" w:rsidRPr="00194735" w:rsidRDefault="001F2CA8" w:rsidP="001F2CA8">
            <w:pPr>
              <w:spacing w:line="228" w:lineRule="auto"/>
              <w:jc w:val="center"/>
              <w:rPr>
                <w:spacing w:val="-6"/>
              </w:rPr>
            </w:pPr>
            <w:r w:rsidRPr="00194735">
              <w:rPr>
                <w:spacing w:val="-6"/>
              </w:rPr>
              <w:t>1 вар.</w:t>
            </w:r>
          </w:p>
        </w:tc>
        <w:tc>
          <w:tcPr>
            <w:tcW w:w="926" w:type="dxa"/>
            <w:vAlign w:val="center"/>
          </w:tcPr>
          <w:p w:rsidR="001F2CA8" w:rsidRPr="00194735" w:rsidRDefault="001F2CA8" w:rsidP="001F2CA8">
            <w:pPr>
              <w:spacing w:line="228" w:lineRule="auto"/>
              <w:jc w:val="center"/>
              <w:rPr>
                <w:spacing w:val="-6"/>
              </w:rPr>
            </w:pPr>
            <w:r w:rsidRPr="00194735">
              <w:rPr>
                <w:spacing w:val="-6"/>
              </w:rPr>
              <w:t>2 вар.</w:t>
            </w:r>
          </w:p>
        </w:tc>
        <w:tc>
          <w:tcPr>
            <w:tcW w:w="926" w:type="dxa"/>
            <w:vAlign w:val="center"/>
          </w:tcPr>
          <w:p w:rsidR="001F2CA8" w:rsidRPr="00194735" w:rsidRDefault="001F2CA8" w:rsidP="001F2CA8">
            <w:pPr>
              <w:spacing w:line="228" w:lineRule="auto"/>
              <w:jc w:val="center"/>
              <w:rPr>
                <w:spacing w:val="-6"/>
              </w:rPr>
            </w:pPr>
            <w:r w:rsidRPr="00194735">
              <w:rPr>
                <w:spacing w:val="-6"/>
              </w:rPr>
              <w:t>1 вар.</w:t>
            </w:r>
          </w:p>
        </w:tc>
        <w:tc>
          <w:tcPr>
            <w:tcW w:w="926" w:type="dxa"/>
            <w:vAlign w:val="center"/>
          </w:tcPr>
          <w:p w:rsidR="001F2CA8" w:rsidRPr="00194735" w:rsidRDefault="001F2CA8" w:rsidP="001F2CA8">
            <w:pPr>
              <w:spacing w:line="228" w:lineRule="auto"/>
              <w:jc w:val="center"/>
              <w:rPr>
                <w:spacing w:val="-6"/>
              </w:rPr>
            </w:pPr>
            <w:r w:rsidRPr="00194735">
              <w:rPr>
                <w:spacing w:val="-6"/>
              </w:rPr>
              <w:t>2 вар.</w:t>
            </w:r>
          </w:p>
        </w:tc>
        <w:tc>
          <w:tcPr>
            <w:tcW w:w="926" w:type="dxa"/>
            <w:vAlign w:val="center"/>
          </w:tcPr>
          <w:p w:rsidR="001F2CA8" w:rsidRPr="00194735" w:rsidRDefault="001F2CA8" w:rsidP="001F2CA8">
            <w:pPr>
              <w:spacing w:line="228" w:lineRule="auto"/>
              <w:jc w:val="center"/>
              <w:rPr>
                <w:spacing w:val="-6"/>
              </w:rPr>
            </w:pPr>
            <w:r w:rsidRPr="00194735">
              <w:rPr>
                <w:spacing w:val="-6"/>
              </w:rPr>
              <w:t>1 вар.</w:t>
            </w:r>
          </w:p>
        </w:tc>
        <w:tc>
          <w:tcPr>
            <w:tcW w:w="926" w:type="dxa"/>
            <w:vAlign w:val="center"/>
          </w:tcPr>
          <w:p w:rsidR="001F2CA8" w:rsidRPr="00194735" w:rsidRDefault="001F2CA8" w:rsidP="001F2CA8">
            <w:pPr>
              <w:spacing w:line="228" w:lineRule="auto"/>
              <w:jc w:val="center"/>
              <w:rPr>
                <w:spacing w:val="-6"/>
              </w:rPr>
            </w:pPr>
            <w:r w:rsidRPr="00194735">
              <w:rPr>
                <w:spacing w:val="-6"/>
              </w:rPr>
              <w:t>2 вар.</w:t>
            </w:r>
          </w:p>
        </w:tc>
      </w:tr>
      <w:tr w:rsidR="00F4644D" w:rsidRPr="00194735" w:rsidTr="00885CDA">
        <w:tc>
          <w:tcPr>
            <w:tcW w:w="1652" w:type="dxa"/>
          </w:tcPr>
          <w:p w:rsidR="00F4644D" w:rsidRPr="00194735" w:rsidRDefault="00F4644D" w:rsidP="00F4644D">
            <w:pPr>
              <w:spacing w:line="228" w:lineRule="auto"/>
            </w:pPr>
            <w:r w:rsidRPr="00194735">
              <w:t>Прибыль прибыльных организаций, млн. рублей</w:t>
            </w:r>
          </w:p>
        </w:tc>
        <w:tc>
          <w:tcPr>
            <w:tcW w:w="1043" w:type="dxa"/>
            <w:vAlign w:val="center"/>
          </w:tcPr>
          <w:p w:rsidR="00F4644D" w:rsidRPr="00194735" w:rsidRDefault="00F4644D" w:rsidP="00F4644D">
            <w:pPr>
              <w:jc w:val="center"/>
              <w:rPr>
                <w:szCs w:val="18"/>
              </w:rPr>
            </w:pPr>
            <w:r w:rsidRPr="00194735">
              <w:rPr>
                <w:szCs w:val="18"/>
              </w:rPr>
              <w:t>54 123</w:t>
            </w:r>
          </w:p>
        </w:tc>
        <w:tc>
          <w:tcPr>
            <w:tcW w:w="1093" w:type="dxa"/>
            <w:vAlign w:val="center"/>
          </w:tcPr>
          <w:p w:rsidR="00F4644D" w:rsidRPr="00194735" w:rsidRDefault="00F4644D" w:rsidP="00F4644D">
            <w:pPr>
              <w:jc w:val="center"/>
              <w:rPr>
                <w:szCs w:val="18"/>
              </w:rPr>
            </w:pPr>
            <w:r w:rsidRPr="00194735">
              <w:rPr>
                <w:szCs w:val="18"/>
              </w:rPr>
              <w:t>44 526</w:t>
            </w:r>
          </w:p>
        </w:tc>
        <w:tc>
          <w:tcPr>
            <w:tcW w:w="926" w:type="dxa"/>
            <w:vAlign w:val="center"/>
          </w:tcPr>
          <w:p w:rsidR="00F4644D" w:rsidRPr="00194735" w:rsidRDefault="00F4644D" w:rsidP="00F4644D">
            <w:pPr>
              <w:jc w:val="center"/>
              <w:rPr>
                <w:szCs w:val="18"/>
              </w:rPr>
            </w:pPr>
            <w:r w:rsidRPr="00194735">
              <w:rPr>
                <w:szCs w:val="18"/>
              </w:rPr>
              <w:t>46 525</w:t>
            </w:r>
          </w:p>
        </w:tc>
        <w:tc>
          <w:tcPr>
            <w:tcW w:w="926" w:type="dxa"/>
            <w:vAlign w:val="center"/>
          </w:tcPr>
          <w:p w:rsidR="00F4644D" w:rsidRPr="00194735" w:rsidRDefault="00F4644D" w:rsidP="00F4644D">
            <w:pPr>
              <w:jc w:val="center"/>
              <w:rPr>
                <w:szCs w:val="18"/>
              </w:rPr>
            </w:pPr>
            <w:r w:rsidRPr="00194735">
              <w:rPr>
                <w:szCs w:val="18"/>
              </w:rPr>
              <w:t>47 480</w:t>
            </w:r>
          </w:p>
        </w:tc>
        <w:tc>
          <w:tcPr>
            <w:tcW w:w="926" w:type="dxa"/>
            <w:vAlign w:val="center"/>
          </w:tcPr>
          <w:p w:rsidR="00F4644D" w:rsidRPr="00194735" w:rsidRDefault="00F4644D" w:rsidP="00F4644D">
            <w:pPr>
              <w:jc w:val="center"/>
              <w:rPr>
                <w:szCs w:val="18"/>
              </w:rPr>
            </w:pPr>
            <w:r w:rsidRPr="00194735">
              <w:rPr>
                <w:szCs w:val="18"/>
              </w:rPr>
              <w:t>49 450</w:t>
            </w:r>
          </w:p>
        </w:tc>
        <w:tc>
          <w:tcPr>
            <w:tcW w:w="926" w:type="dxa"/>
            <w:vAlign w:val="center"/>
          </w:tcPr>
          <w:p w:rsidR="00F4644D" w:rsidRPr="00194735" w:rsidRDefault="00F4644D" w:rsidP="00F4644D">
            <w:pPr>
              <w:jc w:val="center"/>
              <w:rPr>
                <w:szCs w:val="18"/>
              </w:rPr>
            </w:pPr>
            <w:r w:rsidRPr="00194735">
              <w:rPr>
                <w:szCs w:val="18"/>
              </w:rPr>
              <w:t>51 413</w:t>
            </w:r>
          </w:p>
        </w:tc>
        <w:tc>
          <w:tcPr>
            <w:tcW w:w="926" w:type="dxa"/>
            <w:vAlign w:val="center"/>
          </w:tcPr>
          <w:p w:rsidR="00F4644D" w:rsidRPr="00194735" w:rsidRDefault="00F4644D" w:rsidP="00F4644D">
            <w:pPr>
              <w:jc w:val="center"/>
              <w:rPr>
                <w:szCs w:val="18"/>
              </w:rPr>
            </w:pPr>
            <w:r w:rsidRPr="00194735">
              <w:rPr>
                <w:szCs w:val="18"/>
              </w:rPr>
              <w:t>52 246</w:t>
            </w:r>
          </w:p>
        </w:tc>
        <w:tc>
          <w:tcPr>
            <w:tcW w:w="926" w:type="dxa"/>
            <w:vAlign w:val="center"/>
          </w:tcPr>
          <w:p w:rsidR="00F4644D" w:rsidRPr="00194735" w:rsidRDefault="00F4644D" w:rsidP="00F4644D">
            <w:pPr>
              <w:jc w:val="center"/>
              <w:rPr>
                <w:szCs w:val="18"/>
              </w:rPr>
            </w:pPr>
            <w:r w:rsidRPr="00194735">
              <w:rPr>
                <w:szCs w:val="18"/>
              </w:rPr>
              <w:t>55 347</w:t>
            </w:r>
          </w:p>
        </w:tc>
      </w:tr>
    </w:tbl>
    <w:p w:rsidR="008C3851" w:rsidRPr="00194735" w:rsidRDefault="008C3851" w:rsidP="001F2CA8">
      <w:pPr>
        <w:widowControl w:val="0"/>
        <w:spacing w:before="120" w:line="288" w:lineRule="auto"/>
        <w:ind w:firstLine="709"/>
        <w:jc w:val="both"/>
        <w:rPr>
          <w:bCs/>
          <w:sz w:val="26"/>
          <w:szCs w:val="26"/>
        </w:rPr>
      </w:pPr>
      <w:r w:rsidRPr="00194735">
        <w:rPr>
          <w:sz w:val="26"/>
          <w:szCs w:val="26"/>
        </w:rPr>
        <w:t>По Ненецкому автономному округу</w:t>
      </w:r>
      <w:r w:rsidR="00EF0CF8" w:rsidRPr="00194735">
        <w:rPr>
          <w:sz w:val="26"/>
          <w:szCs w:val="26"/>
        </w:rPr>
        <w:t xml:space="preserve"> </w:t>
      </w:r>
      <w:r w:rsidRPr="00194735">
        <w:rPr>
          <w:bCs/>
          <w:sz w:val="26"/>
          <w:szCs w:val="26"/>
        </w:rPr>
        <w:t>прогноз</w:t>
      </w:r>
      <w:r w:rsidR="00EF0CF8" w:rsidRPr="00194735">
        <w:rPr>
          <w:bCs/>
          <w:sz w:val="26"/>
          <w:szCs w:val="26"/>
        </w:rPr>
        <w:t xml:space="preserve"> </w:t>
      </w:r>
      <w:r w:rsidRPr="00194735">
        <w:rPr>
          <w:sz w:val="26"/>
          <w:szCs w:val="26"/>
        </w:rPr>
        <w:t>разработан с уч</w:t>
      </w:r>
      <w:r w:rsidR="001E7B44" w:rsidRPr="00194735">
        <w:rPr>
          <w:sz w:val="26"/>
          <w:szCs w:val="26"/>
        </w:rPr>
        <w:t>е</w:t>
      </w:r>
      <w:r w:rsidRPr="00194735">
        <w:rPr>
          <w:sz w:val="26"/>
          <w:szCs w:val="26"/>
        </w:rPr>
        <w:t xml:space="preserve">том </w:t>
      </w:r>
      <w:r w:rsidRPr="00194735">
        <w:rPr>
          <w:bCs/>
          <w:sz w:val="26"/>
          <w:szCs w:val="26"/>
        </w:rPr>
        <w:t xml:space="preserve">изменений мировых цен на российскую нефть марки </w:t>
      </w:r>
      <w:r w:rsidRPr="00194735">
        <w:rPr>
          <w:bCs/>
          <w:sz w:val="26"/>
          <w:szCs w:val="26"/>
          <w:lang w:val="en-US"/>
        </w:rPr>
        <w:t>Urals</w:t>
      </w:r>
      <w:r w:rsidRPr="00194735">
        <w:rPr>
          <w:bCs/>
          <w:sz w:val="26"/>
          <w:szCs w:val="26"/>
        </w:rPr>
        <w:t>, среднегодового курса доллара (согласно сценарным условиям Министерства экономического развития Российской Федерации):</w:t>
      </w:r>
    </w:p>
    <w:tbl>
      <w:tblPr>
        <w:tblStyle w:val="ac"/>
        <w:tblW w:w="9351" w:type="dxa"/>
        <w:tblLayout w:type="fixed"/>
        <w:tblLook w:val="04A0"/>
      </w:tblPr>
      <w:tblGrid>
        <w:gridCol w:w="1980"/>
        <w:gridCol w:w="992"/>
        <w:gridCol w:w="992"/>
        <w:gridCol w:w="921"/>
        <w:gridCol w:w="922"/>
        <w:gridCol w:w="850"/>
        <w:gridCol w:w="851"/>
        <w:gridCol w:w="921"/>
        <w:gridCol w:w="922"/>
      </w:tblGrid>
      <w:tr w:rsidR="001678B8" w:rsidRPr="00194735" w:rsidTr="007F5FC4">
        <w:tc>
          <w:tcPr>
            <w:tcW w:w="1980" w:type="dxa"/>
            <w:vMerge w:val="restart"/>
          </w:tcPr>
          <w:p w:rsidR="001678B8" w:rsidRPr="00194735" w:rsidRDefault="001678B8" w:rsidP="001678B8">
            <w:pPr>
              <w:jc w:val="both"/>
              <w:rPr>
                <w:szCs w:val="26"/>
              </w:rPr>
            </w:pPr>
          </w:p>
        </w:tc>
        <w:tc>
          <w:tcPr>
            <w:tcW w:w="992" w:type="dxa"/>
            <w:vMerge w:val="restart"/>
            <w:vAlign w:val="center"/>
          </w:tcPr>
          <w:p w:rsidR="001678B8" w:rsidRPr="00194735" w:rsidRDefault="001678B8" w:rsidP="001678B8">
            <w:pPr>
              <w:spacing w:line="228" w:lineRule="auto"/>
              <w:jc w:val="center"/>
            </w:pPr>
            <w:r w:rsidRPr="00194735">
              <w:t>2015 год</w:t>
            </w:r>
          </w:p>
          <w:p w:rsidR="001678B8" w:rsidRPr="00194735" w:rsidRDefault="001678B8" w:rsidP="001678B8">
            <w:pPr>
              <w:spacing w:line="228" w:lineRule="auto"/>
              <w:jc w:val="center"/>
            </w:pPr>
            <w:r w:rsidRPr="00194735">
              <w:t>(отч</w:t>
            </w:r>
            <w:r w:rsidR="001E7B44" w:rsidRPr="00194735">
              <w:t>е</w:t>
            </w:r>
            <w:r w:rsidRPr="00194735">
              <w:t>т)</w:t>
            </w:r>
          </w:p>
        </w:tc>
        <w:tc>
          <w:tcPr>
            <w:tcW w:w="992" w:type="dxa"/>
            <w:vMerge w:val="restart"/>
            <w:vAlign w:val="center"/>
          </w:tcPr>
          <w:p w:rsidR="001678B8" w:rsidRPr="00194735" w:rsidRDefault="001678B8" w:rsidP="001678B8">
            <w:pPr>
              <w:spacing w:line="228" w:lineRule="auto"/>
              <w:jc w:val="center"/>
            </w:pPr>
            <w:r w:rsidRPr="00194735">
              <w:t>2016 год</w:t>
            </w:r>
          </w:p>
          <w:p w:rsidR="001678B8" w:rsidRPr="00194735" w:rsidRDefault="001678B8" w:rsidP="001678B8">
            <w:pPr>
              <w:spacing w:line="228" w:lineRule="auto"/>
              <w:jc w:val="center"/>
              <w:rPr>
                <w:spacing w:val="-4"/>
              </w:rPr>
            </w:pPr>
            <w:r w:rsidRPr="00194735">
              <w:rPr>
                <w:spacing w:val="-4"/>
              </w:rPr>
              <w:t>(оценка)</w:t>
            </w:r>
          </w:p>
        </w:tc>
        <w:tc>
          <w:tcPr>
            <w:tcW w:w="5387" w:type="dxa"/>
            <w:gridSpan w:val="6"/>
            <w:vAlign w:val="center"/>
          </w:tcPr>
          <w:p w:rsidR="001678B8" w:rsidRPr="00194735" w:rsidRDefault="001678B8" w:rsidP="001678B8">
            <w:pPr>
              <w:jc w:val="center"/>
              <w:rPr>
                <w:szCs w:val="26"/>
              </w:rPr>
            </w:pPr>
            <w:r w:rsidRPr="00194735">
              <w:rPr>
                <w:szCs w:val="26"/>
              </w:rPr>
              <w:t>прогноз</w:t>
            </w:r>
          </w:p>
        </w:tc>
      </w:tr>
      <w:tr w:rsidR="001678B8" w:rsidRPr="00194735" w:rsidTr="007F5FC4">
        <w:tc>
          <w:tcPr>
            <w:tcW w:w="1980" w:type="dxa"/>
            <w:vMerge/>
          </w:tcPr>
          <w:p w:rsidR="001678B8" w:rsidRPr="00194735" w:rsidRDefault="001678B8" w:rsidP="001678B8">
            <w:pPr>
              <w:jc w:val="both"/>
              <w:rPr>
                <w:szCs w:val="26"/>
              </w:rPr>
            </w:pPr>
          </w:p>
        </w:tc>
        <w:tc>
          <w:tcPr>
            <w:tcW w:w="992" w:type="dxa"/>
            <w:vMerge/>
            <w:vAlign w:val="center"/>
          </w:tcPr>
          <w:p w:rsidR="001678B8" w:rsidRPr="00194735" w:rsidRDefault="001678B8" w:rsidP="001678B8">
            <w:pPr>
              <w:jc w:val="center"/>
              <w:rPr>
                <w:szCs w:val="26"/>
              </w:rPr>
            </w:pPr>
          </w:p>
        </w:tc>
        <w:tc>
          <w:tcPr>
            <w:tcW w:w="992" w:type="dxa"/>
            <w:vMerge/>
            <w:vAlign w:val="center"/>
          </w:tcPr>
          <w:p w:rsidR="001678B8" w:rsidRPr="00194735" w:rsidRDefault="001678B8" w:rsidP="001678B8">
            <w:pPr>
              <w:jc w:val="center"/>
              <w:rPr>
                <w:szCs w:val="26"/>
              </w:rPr>
            </w:pPr>
          </w:p>
        </w:tc>
        <w:tc>
          <w:tcPr>
            <w:tcW w:w="1843" w:type="dxa"/>
            <w:gridSpan w:val="2"/>
            <w:vAlign w:val="center"/>
          </w:tcPr>
          <w:p w:rsidR="001678B8" w:rsidRPr="00194735" w:rsidRDefault="001678B8" w:rsidP="001678B8">
            <w:pPr>
              <w:spacing w:line="228" w:lineRule="auto"/>
              <w:jc w:val="center"/>
            </w:pPr>
            <w:r w:rsidRPr="00194735">
              <w:t>2017 год</w:t>
            </w:r>
          </w:p>
        </w:tc>
        <w:tc>
          <w:tcPr>
            <w:tcW w:w="1701" w:type="dxa"/>
            <w:gridSpan w:val="2"/>
            <w:vAlign w:val="center"/>
          </w:tcPr>
          <w:p w:rsidR="001678B8" w:rsidRPr="00194735" w:rsidRDefault="001678B8" w:rsidP="001678B8">
            <w:pPr>
              <w:spacing w:line="228" w:lineRule="auto"/>
              <w:jc w:val="center"/>
            </w:pPr>
            <w:r w:rsidRPr="00194735">
              <w:t>2018 год</w:t>
            </w:r>
          </w:p>
        </w:tc>
        <w:tc>
          <w:tcPr>
            <w:tcW w:w="1843" w:type="dxa"/>
            <w:gridSpan w:val="2"/>
            <w:vAlign w:val="center"/>
          </w:tcPr>
          <w:p w:rsidR="001678B8" w:rsidRPr="00194735" w:rsidRDefault="001678B8" w:rsidP="001678B8">
            <w:pPr>
              <w:spacing w:line="228" w:lineRule="auto"/>
              <w:jc w:val="center"/>
            </w:pPr>
            <w:r w:rsidRPr="00194735">
              <w:t>2019 год</w:t>
            </w:r>
          </w:p>
        </w:tc>
      </w:tr>
      <w:tr w:rsidR="001F2CA8" w:rsidRPr="00194735" w:rsidTr="007F5FC4">
        <w:tc>
          <w:tcPr>
            <w:tcW w:w="1980" w:type="dxa"/>
            <w:vMerge/>
          </w:tcPr>
          <w:p w:rsidR="001F2CA8" w:rsidRPr="00194735" w:rsidRDefault="001F2CA8" w:rsidP="009D3ECD">
            <w:pPr>
              <w:jc w:val="both"/>
              <w:rPr>
                <w:szCs w:val="26"/>
              </w:rPr>
            </w:pPr>
          </w:p>
        </w:tc>
        <w:tc>
          <w:tcPr>
            <w:tcW w:w="992" w:type="dxa"/>
            <w:vMerge/>
            <w:vAlign w:val="center"/>
          </w:tcPr>
          <w:p w:rsidR="001F2CA8" w:rsidRPr="00194735" w:rsidRDefault="001F2CA8" w:rsidP="009D3ECD">
            <w:pPr>
              <w:jc w:val="center"/>
              <w:rPr>
                <w:szCs w:val="26"/>
              </w:rPr>
            </w:pPr>
          </w:p>
        </w:tc>
        <w:tc>
          <w:tcPr>
            <w:tcW w:w="992" w:type="dxa"/>
            <w:vMerge/>
            <w:vAlign w:val="center"/>
          </w:tcPr>
          <w:p w:rsidR="001F2CA8" w:rsidRPr="00194735" w:rsidRDefault="001F2CA8" w:rsidP="009D3ECD">
            <w:pPr>
              <w:jc w:val="center"/>
              <w:rPr>
                <w:szCs w:val="26"/>
              </w:rPr>
            </w:pPr>
          </w:p>
        </w:tc>
        <w:tc>
          <w:tcPr>
            <w:tcW w:w="921" w:type="dxa"/>
            <w:vAlign w:val="center"/>
          </w:tcPr>
          <w:p w:rsidR="001F2CA8" w:rsidRPr="00194735" w:rsidRDefault="001F2CA8" w:rsidP="009D3ECD">
            <w:pPr>
              <w:jc w:val="center"/>
              <w:rPr>
                <w:spacing w:val="-6"/>
                <w:szCs w:val="26"/>
              </w:rPr>
            </w:pPr>
            <w:r w:rsidRPr="00194735">
              <w:rPr>
                <w:spacing w:val="-6"/>
                <w:szCs w:val="26"/>
              </w:rPr>
              <w:t>1 вар.</w:t>
            </w:r>
          </w:p>
        </w:tc>
        <w:tc>
          <w:tcPr>
            <w:tcW w:w="922" w:type="dxa"/>
            <w:vAlign w:val="center"/>
          </w:tcPr>
          <w:p w:rsidR="001F2CA8" w:rsidRPr="00194735" w:rsidRDefault="001F2CA8" w:rsidP="009D3ECD">
            <w:pPr>
              <w:jc w:val="center"/>
              <w:rPr>
                <w:spacing w:val="-6"/>
                <w:szCs w:val="26"/>
              </w:rPr>
            </w:pPr>
            <w:r w:rsidRPr="00194735">
              <w:rPr>
                <w:spacing w:val="-6"/>
                <w:szCs w:val="26"/>
              </w:rPr>
              <w:t>2 вар.</w:t>
            </w:r>
          </w:p>
        </w:tc>
        <w:tc>
          <w:tcPr>
            <w:tcW w:w="850" w:type="dxa"/>
            <w:vAlign w:val="center"/>
          </w:tcPr>
          <w:p w:rsidR="001F2CA8" w:rsidRPr="00194735" w:rsidRDefault="001F2CA8" w:rsidP="009D3ECD">
            <w:pPr>
              <w:jc w:val="center"/>
              <w:rPr>
                <w:spacing w:val="-6"/>
                <w:szCs w:val="26"/>
              </w:rPr>
            </w:pPr>
            <w:r w:rsidRPr="00194735">
              <w:rPr>
                <w:spacing w:val="-6"/>
                <w:szCs w:val="26"/>
              </w:rPr>
              <w:t>1 вар.</w:t>
            </w:r>
          </w:p>
        </w:tc>
        <w:tc>
          <w:tcPr>
            <w:tcW w:w="851" w:type="dxa"/>
            <w:vAlign w:val="center"/>
          </w:tcPr>
          <w:p w:rsidR="001F2CA8" w:rsidRPr="00194735" w:rsidRDefault="001F2CA8" w:rsidP="009D3ECD">
            <w:pPr>
              <w:jc w:val="center"/>
              <w:rPr>
                <w:spacing w:val="-6"/>
                <w:szCs w:val="26"/>
              </w:rPr>
            </w:pPr>
            <w:r w:rsidRPr="00194735">
              <w:rPr>
                <w:spacing w:val="-6"/>
                <w:szCs w:val="26"/>
              </w:rPr>
              <w:t>2 вар.</w:t>
            </w:r>
          </w:p>
        </w:tc>
        <w:tc>
          <w:tcPr>
            <w:tcW w:w="921" w:type="dxa"/>
            <w:vAlign w:val="center"/>
          </w:tcPr>
          <w:p w:rsidR="001F2CA8" w:rsidRPr="00194735" w:rsidRDefault="001F2CA8" w:rsidP="009D3ECD">
            <w:pPr>
              <w:jc w:val="center"/>
              <w:rPr>
                <w:spacing w:val="-6"/>
                <w:szCs w:val="26"/>
              </w:rPr>
            </w:pPr>
            <w:r w:rsidRPr="00194735">
              <w:rPr>
                <w:spacing w:val="-6"/>
                <w:szCs w:val="26"/>
              </w:rPr>
              <w:t>1 вар.</w:t>
            </w:r>
          </w:p>
        </w:tc>
        <w:tc>
          <w:tcPr>
            <w:tcW w:w="922" w:type="dxa"/>
            <w:vAlign w:val="center"/>
          </w:tcPr>
          <w:p w:rsidR="001F2CA8" w:rsidRPr="00194735" w:rsidRDefault="001F2CA8" w:rsidP="009D3ECD">
            <w:pPr>
              <w:jc w:val="center"/>
              <w:rPr>
                <w:spacing w:val="-6"/>
                <w:szCs w:val="26"/>
              </w:rPr>
            </w:pPr>
            <w:r w:rsidRPr="00194735">
              <w:rPr>
                <w:spacing w:val="-6"/>
                <w:szCs w:val="26"/>
              </w:rPr>
              <w:t>2 вар.</w:t>
            </w:r>
          </w:p>
        </w:tc>
      </w:tr>
      <w:tr w:rsidR="000F06FD" w:rsidRPr="00194735" w:rsidTr="007F5FC4">
        <w:tc>
          <w:tcPr>
            <w:tcW w:w="1980" w:type="dxa"/>
          </w:tcPr>
          <w:p w:rsidR="000F06FD" w:rsidRPr="00194735" w:rsidRDefault="000F06FD" w:rsidP="000F06FD">
            <w:pPr>
              <w:rPr>
                <w:szCs w:val="26"/>
              </w:rPr>
            </w:pPr>
            <w:r w:rsidRPr="00194735">
              <w:rPr>
                <w:szCs w:val="26"/>
              </w:rPr>
              <w:t>Прибыль прибыльных организаций, млн. рублей</w:t>
            </w:r>
          </w:p>
        </w:tc>
        <w:tc>
          <w:tcPr>
            <w:tcW w:w="992" w:type="dxa"/>
            <w:vAlign w:val="center"/>
          </w:tcPr>
          <w:p w:rsidR="000F06FD" w:rsidRPr="00194735" w:rsidRDefault="000F06FD" w:rsidP="000F06FD">
            <w:pPr>
              <w:jc w:val="center"/>
              <w:rPr>
                <w:szCs w:val="18"/>
              </w:rPr>
            </w:pPr>
            <w:r w:rsidRPr="00194735">
              <w:rPr>
                <w:szCs w:val="18"/>
              </w:rPr>
              <w:t>63 550</w:t>
            </w:r>
          </w:p>
        </w:tc>
        <w:tc>
          <w:tcPr>
            <w:tcW w:w="992" w:type="dxa"/>
            <w:vAlign w:val="center"/>
          </w:tcPr>
          <w:p w:rsidR="000F06FD" w:rsidRPr="00194735" w:rsidRDefault="000F06FD" w:rsidP="000F06FD">
            <w:pPr>
              <w:jc w:val="center"/>
              <w:rPr>
                <w:szCs w:val="18"/>
              </w:rPr>
            </w:pPr>
            <w:r w:rsidRPr="00194735">
              <w:rPr>
                <w:szCs w:val="18"/>
              </w:rPr>
              <w:t>37 399</w:t>
            </w:r>
          </w:p>
        </w:tc>
        <w:tc>
          <w:tcPr>
            <w:tcW w:w="921" w:type="dxa"/>
            <w:vAlign w:val="center"/>
          </w:tcPr>
          <w:p w:rsidR="000F06FD" w:rsidRPr="00194735" w:rsidRDefault="000F06FD" w:rsidP="000F06FD">
            <w:pPr>
              <w:jc w:val="center"/>
              <w:rPr>
                <w:szCs w:val="18"/>
              </w:rPr>
            </w:pPr>
            <w:r w:rsidRPr="00194735">
              <w:rPr>
                <w:szCs w:val="18"/>
              </w:rPr>
              <w:t>38 521</w:t>
            </w:r>
          </w:p>
        </w:tc>
        <w:tc>
          <w:tcPr>
            <w:tcW w:w="922" w:type="dxa"/>
            <w:vAlign w:val="center"/>
          </w:tcPr>
          <w:p w:rsidR="000F06FD" w:rsidRPr="00194735" w:rsidRDefault="000F06FD" w:rsidP="000F06FD">
            <w:pPr>
              <w:jc w:val="center"/>
              <w:rPr>
                <w:szCs w:val="18"/>
              </w:rPr>
            </w:pPr>
            <w:r w:rsidRPr="00194735">
              <w:rPr>
                <w:szCs w:val="18"/>
              </w:rPr>
              <w:t>39 431</w:t>
            </w:r>
          </w:p>
        </w:tc>
        <w:tc>
          <w:tcPr>
            <w:tcW w:w="850" w:type="dxa"/>
            <w:vAlign w:val="center"/>
          </w:tcPr>
          <w:p w:rsidR="000F06FD" w:rsidRPr="00194735" w:rsidRDefault="000F06FD" w:rsidP="000F06FD">
            <w:pPr>
              <w:jc w:val="center"/>
              <w:rPr>
                <w:szCs w:val="18"/>
              </w:rPr>
            </w:pPr>
            <w:r w:rsidRPr="00194735">
              <w:rPr>
                <w:szCs w:val="18"/>
              </w:rPr>
              <w:t>40 012</w:t>
            </w:r>
          </w:p>
        </w:tc>
        <w:tc>
          <w:tcPr>
            <w:tcW w:w="851" w:type="dxa"/>
            <w:vAlign w:val="center"/>
          </w:tcPr>
          <w:p w:rsidR="000F06FD" w:rsidRPr="00194735" w:rsidRDefault="000F06FD" w:rsidP="000F06FD">
            <w:pPr>
              <w:jc w:val="center"/>
              <w:rPr>
                <w:szCs w:val="18"/>
              </w:rPr>
            </w:pPr>
            <w:r w:rsidRPr="00194735">
              <w:rPr>
                <w:szCs w:val="18"/>
              </w:rPr>
              <w:t>41 766</w:t>
            </w:r>
          </w:p>
        </w:tc>
        <w:tc>
          <w:tcPr>
            <w:tcW w:w="921" w:type="dxa"/>
            <w:vAlign w:val="center"/>
          </w:tcPr>
          <w:p w:rsidR="000F06FD" w:rsidRPr="00194735" w:rsidRDefault="000F06FD" w:rsidP="000F06FD">
            <w:pPr>
              <w:jc w:val="center"/>
              <w:rPr>
                <w:szCs w:val="18"/>
              </w:rPr>
            </w:pPr>
            <w:r w:rsidRPr="00194735">
              <w:rPr>
                <w:szCs w:val="18"/>
              </w:rPr>
              <w:t>42 063</w:t>
            </w:r>
          </w:p>
        </w:tc>
        <w:tc>
          <w:tcPr>
            <w:tcW w:w="922" w:type="dxa"/>
            <w:vAlign w:val="center"/>
          </w:tcPr>
          <w:p w:rsidR="000F06FD" w:rsidRPr="00194735" w:rsidRDefault="000F06FD" w:rsidP="000F06FD">
            <w:pPr>
              <w:jc w:val="center"/>
              <w:rPr>
                <w:szCs w:val="18"/>
              </w:rPr>
            </w:pPr>
            <w:r w:rsidRPr="00194735">
              <w:rPr>
                <w:szCs w:val="18"/>
              </w:rPr>
              <w:t>45 099</w:t>
            </w:r>
          </w:p>
        </w:tc>
      </w:tr>
      <w:tr w:rsidR="000F06FD" w:rsidRPr="00194735" w:rsidTr="007F5FC4">
        <w:tc>
          <w:tcPr>
            <w:tcW w:w="1980" w:type="dxa"/>
          </w:tcPr>
          <w:p w:rsidR="000F06FD" w:rsidRPr="00194735" w:rsidRDefault="000F06FD" w:rsidP="000F06FD">
            <w:pPr>
              <w:jc w:val="right"/>
              <w:rPr>
                <w:rFonts w:ascii="Arial" w:hAnsi="Arial" w:cs="Arial"/>
                <w:color w:val="000000"/>
                <w:spacing w:val="-4"/>
                <w:szCs w:val="26"/>
              </w:rPr>
            </w:pPr>
            <w:r w:rsidRPr="00194735">
              <w:rPr>
                <w:spacing w:val="-4"/>
                <w:szCs w:val="26"/>
              </w:rPr>
              <w:t>прибыль организаций при выполнении соглашений о разделе продукции</w:t>
            </w:r>
          </w:p>
        </w:tc>
        <w:tc>
          <w:tcPr>
            <w:tcW w:w="992" w:type="dxa"/>
            <w:vAlign w:val="center"/>
          </w:tcPr>
          <w:p w:rsidR="000F06FD" w:rsidRPr="00194735" w:rsidRDefault="000F06FD" w:rsidP="000F06FD">
            <w:pPr>
              <w:jc w:val="center"/>
              <w:rPr>
                <w:szCs w:val="18"/>
              </w:rPr>
            </w:pPr>
            <w:r w:rsidRPr="00194735">
              <w:rPr>
                <w:szCs w:val="18"/>
              </w:rPr>
              <w:t>10 987</w:t>
            </w:r>
          </w:p>
        </w:tc>
        <w:tc>
          <w:tcPr>
            <w:tcW w:w="992" w:type="dxa"/>
            <w:vAlign w:val="center"/>
          </w:tcPr>
          <w:p w:rsidR="000F06FD" w:rsidRPr="00194735" w:rsidRDefault="00CB26F5" w:rsidP="000F06FD">
            <w:pPr>
              <w:jc w:val="center"/>
              <w:rPr>
                <w:szCs w:val="18"/>
              </w:rPr>
            </w:pPr>
            <w:r w:rsidRPr="00194735">
              <w:rPr>
                <w:szCs w:val="18"/>
              </w:rPr>
              <w:t>0</w:t>
            </w:r>
          </w:p>
        </w:tc>
        <w:tc>
          <w:tcPr>
            <w:tcW w:w="921" w:type="dxa"/>
            <w:vAlign w:val="center"/>
          </w:tcPr>
          <w:p w:rsidR="000F06FD" w:rsidRPr="00194735" w:rsidRDefault="00CB26F5" w:rsidP="000F06FD">
            <w:pPr>
              <w:jc w:val="center"/>
              <w:rPr>
                <w:szCs w:val="18"/>
              </w:rPr>
            </w:pPr>
            <w:r w:rsidRPr="00194735">
              <w:rPr>
                <w:szCs w:val="18"/>
              </w:rPr>
              <w:t>0</w:t>
            </w:r>
          </w:p>
        </w:tc>
        <w:tc>
          <w:tcPr>
            <w:tcW w:w="922" w:type="dxa"/>
            <w:vAlign w:val="center"/>
          </w:tcPr>
          <w:p w:rsidR="000F06FD" w:rsidRPr="00194735" w:rsidRDefault="000F06FD" w:rsidP="000F06FD">
            <w:pPr>
              <w:jc w:val="center"/>
              <w:rPr>
                <w:szCs w:val="18"/>
              </w:rPr>
            </w:pPr>
            <w:r w:rsidRPr="00194735">
              <w:rPr>
                <w:szCs w:val="18"/>
              </w:rPr>
              <w:t>1 250</w:t>
            </w:r>
          </w:p>
        </w:tc>
        <w:tc>
          <w:tcPr>
            <w:tcW w:w="850" w:type="dxa"/>
            <w:vAlign w:val="center"/>
          </w:tcPr>
          <w:p w:rsidR="000F06FD" w:rsidRPr="00194735" w:rsidRDefault="000F06FD" w:rsidP="000F06FD">
            <w:pPr>
              <w:jc w:val="center"/>
              <w:rPr>
                <w:szCs w:val="18"/>
              </w:rPr>
            </w:pPr>
            <w:r w:rsidRPr="00194735">
              <w:rPr>
                <w:szCs w:val="18"/>
              </w:rPr>
              <w:t>1 200</w:t>
            </w:r>
          </w:p>
        </w:tc>
        <w:tc>
          <w:tcPr>
            <w:tcW w:w="851" w:type="dxa"/>
            <w:vAlign w:val="center"/>
          </w:tcPr>
          <w:p w:rsidR="000F06FD" w:rsidRPr="00194735" w:rsidRDefault="000F06FD" w:rsidP="000F06FD">
            <w:pPr>
              <w:jc w:val="center"/>
              <w:rPr>
                <w:szCs w:val="18"/>
              </w:rPr>
            </w:pPr>
            <w:r w:rsidRPr="00194735">
              <w:rPr>
                <w:szCs w:val="18"/>
              </w:rPr>
              <w:t>1 300</w:t>
            </w:r>
          </w:p>
        </w:tc>
        <w:tc>
          <w:tcPr>
            <w:tcW w:w="921" w:type="dxa"/>
            <w:vAlign w:val="center"/>
          </w:tcPr>
          <w:p w:rsidR="000F06FD" w:rsidRPr="00194735" w:rsidRDefault="000F06FD" w:rsidP="000F06FD">
            <w:pPr>
              <w:jc w:val="center"/>
              <w:rPr>
                <w:szCs w:val="18"/>
              </w:rPr>
            </w:pPr>
            <w:r w:rsidRPr="00194735">
              <w:rPr>
                <w:szCs w:val="18"/>
              </w:rPr>
              <w:t>1 500</w:t>
            </w:r>
          </w:p>
        </w:tc>
        <w:tc>
          <w:tcPr>
            <w:tcW w:w="922" w:type="dxa"/>
            <w:vAlign w:val="center"/>
          </w:tcPr>
          <w:p w:rsidR="000F06FD" w:rsidRPr="00194735" w:rsidRDefault="000F06FD" w:rsidP="000F06FD">
            <w:pPr>
              <w:jc w:val="center"/>
              <w:rPr>
                <w:szCs w:val="18"/>
              </w:rPr>
            </w:pPr>
            <w:r w:rsidRPr="00194735">
              <w:rPr>
                <w:szCs w:val="18"/>
              </w:rPr>
              <w:t>2 000</w:t>
            </w:r>
          </w:p>
        </w:tc>
      </w:tr>
    </w:tbl>
    <w:p w:rsidR="008C3851" w:rsidRPr="00194735" w:rsidRDefault="008C3851" w:rsidP="001F2CA8">
      <w:pPr>
        <w:widowControl w:val="0"/>
        <w:spacing w:before="120" w:line="288" w:lineRule="auto"/>
        <w:ind w:firstLine="709"/>
        <w:jc w:val="both"/>
        <w:rPr>
          <w:bCs/>
          <w:sz w:val="26"/>
          <w:szCs w:val="26"/>
        </w:rPr>
      </w:pPr>
      <w:r w:rsidRPr="00194735">
        <w:rPr>
          <w:bCs/>
          <w:sz w:val="26"/>
          <w:szCs w:val="26"/>
        </w:rPr>
        <w:t>А также с уч</w:t>
      </w:r>
      <w:r w:rsidR="001E7B44" w:rsidRPr="00194735">
        <w:rPr>
          <w:bCs/>
          <w:sz w:val="26"/>
          <w:szCs w:val="26"/>
        </w:rPr>
        <w:t>е</w:t>
      </w:r>
      <w:r w:rsidRPr="00194735">
        <w:rPr>
          <w:bCs/>
          <w:sz w:val="26"/>
          <w:szCs w:val="26"/>
        </w:rPr>
        <w:t>том динамики добычи нефти в НАО, представленной Администрацией Ненецкого автономного округа:</w:t>
      </w:r>
    </w:p>
    <w:tbl>
      <w:tblPr>
        <w:tblStyle w:val="ac"/>
        <w:tblW w:w="9351" w:type="dxa"/>
        <w:tblLayout w:type="fixed"/>
        <w:tblLook w:val="04A0"/>
      </w:tblPr>
      <w:tblGrid>
        <w:gridCol w:w="1838"/>
        <w:gridCol w:w="1049"/>
        <w:gridCol w:w="1049"/>
        <w:gridCol w:w="794"/>
        <w:gridCol w:w="794"/>
        <w:gridCol w:w="921"/>
        <w:gridCol w:w="921"/>
        <w:gridCol w:w="992"/>
        <w:gridCol w:w="993"/>
      </w:tblGrid>
      <w:tr w:rsidR="00371F23" w:rsidRPr="00194735" w:rsidTr="009D3ECD">
        <w:tc>
          <w:tcPr>
            <w:tcW w:w="1838" w:type="dxa"/>
            <w:vMerge w:val="restart"/>
          </w:tcPr>
          <w:p w:rsidR="00371F23" w:rsidRPr="00194735" w:rsidRDefault="00371F23" w:rsidP="00371F23">
            <w:pPr>
              <w:jc w:val="both"/>
              <w:rPr>
                <w:szCs w:val="26"/>
              </w:rPr>
            </w:pPr>
          </w:p>
        </w:tc>
        <w:tc>
          <w:tcPr>
            <w:tcW w:w="1049" w:type="dxa"/>
            <w:vMerge w:val="restart"/>
            <w:vAlign w:val="center"/>
          </w:tcPr>
          <w:p w:rsidR="00371F23" w:rsidRPr="00194735" w:rsidRDefault="00371F23" w:rsidP="00371F23">
            <w:pPr>
              <w:spacing w:line="228" w:lineRule="auto"/>
              <w:jc w:val="center"/>
            </w:pPr>
            <w:r w:rsidRPr="00194735">
              <w:t>2015 год</w:t>
            </w:r>
          </w:p>
          <w:p w:rsidR="00371F23" w:rsidRPr="00194735" w:rsidRDefault="00371F23" w:rsidP="00371F23">
            <w:pPr>
              <w:spacing w:line="228" w:lineRule="auto"/>
              <w:jc w:val="center"/>
            </w:pPr>
            <w:r w:rsidRPr="00194735">
              <w:t>(отч</w:t>
            </w:r>
            <w:r w:rsidR="001E7B44" w:rsidRPr="00194735">
              <w:t>е</w:t>
            </w:r>
            <w:r w:rsidRPr="00194735">
              <w:t>т)</w:t>
            </w:r>
          </w:p>
        </w:tc>
        <w:tc>
          <w:tcPr>
            <w:tcW w:w="1049" w:type="dxa"/>
            <w:vMerge w:val="restart"/>
            <w:vAlign w:val="center"/>
          </w:tcPr>
          <w:p w:rsidR="00371F23" w:rsidRPr="00194735" w:rsidRDefault="00371F23" w:rsidP="00371F23">
            <w:pPr>
              <w:spacing w:line="228" w:lineRule="auto"/>
              <w:jc w:val="center"/>
            </w:pPr>
            <w:r w:rsidRPr="00194735">
              <w:t>2016 год</w:t>
            </w:r>
          </w:p>
          <w:p w:rsidR="00371F23" w:rsidRPr="00194735" w:rsidRDefault="00371F23" w:rsidP="00371F23">
            <w:pPr>
              <w:spacing w:line="228" w:lineRule="auto"/>
              <w:jc w:val="center"/>
              <w:rPr>
                <w:spacing w:val="-4"/>
              </w:rPr>
            </w:pPr>
            <w:r w:rsidRPr="00194735">
              <w:rPr>
                <w:spacing w:val="-4"/>
              </w:rPr>
              <w:t>(оценка)</w:t>
            </w:r>
          </w:p>
        </w:tc>
        <w:tc>
          <w:tcPr>
            <w:tcW w:w="5415" w:type="dxa"/>
            <w:gridSpan w:val="6"/>
            <w:vAlign w:val="center"/>
          </w:tcPr>
          <w:p w:rsidR="00371F23" w:rsidRPr="00194735" w:rsidRDefault="00371F23" w:rsidP="00371F23">
            <w:pPr>
              <w:jc w:val="center"/>
              <w:rPr>
                <w:szCs w:val="26"/>
              </w:rPr>
            </w:pPr>
            <w:r w:rsidRPr="00194735">
              <w:rPr>
                <w:szCs w:val="26"/>
              </w:rPr>
              <w:t>прогноз</w:t>
            </w:r>
          </w:p>
        </w:tc>
      </w:tr>
      <w:tr w:rsidR="00371F23" w:rsidRPr="00194735" w:rsidTr="009D3ECD">
        <w:tc>
          <w:tcPr>
            <w:tcW w:w="1838" w:type="dxa"/>
            <w:vMerge/>
          </w:tcPr>
          <w:p w:rsidR="00371F23" w:rsidRPr="00194735" w:rsidRDefault="00371F23" w:rsidP="00371F23">
            <w:pPr>
              <w:jc w:val="both"/>
              <w:rPr>
                <w:szCs w:val="26"/>
              </w:rPr>
            </w:pPr>
          </w:p>
        </w:tc>
        <w:tc>
          <w:tcPr>
            <w:tcW w:w="1049" w:type="dxa"/>
            <w:vMerge/>
            <w:vAlign w:val="center"/>
          </w:tcPr>
          <w:p w:rsidR="00371F23" w:rsidRPr="00194735" w:rsidRDefault="00371F23" w:rsidP="00371F23">
            <w:pPr>
              <w:jc w:val="center"/>
              <w:rPr>
                <w:szCs w:val="26"/>
              </w:rPr>
            </w:pPr>
          </w:p>
        </w:tc>
        <w:tc>
          <w:tcPr>
            <w:tcW w:w="1049" w:type="dxa"/>
            <w:vMerge/>
            <w:vAlign w:val="center"/>
          </w:tcPr>
          <w:p w:rsidR="00371F23" w:rsidRPr="00194735" w:rsidRDefault="00371F23" w:rsidP="00371F23">
            <w:pPr>
              <w:jc w:val="center"/>
              <w:rPr>
                <w:szCs w:val="26"/>
              </w:rPr>
            </w:pPr>
          </w:p>
        </w:tc>
        <w:tc>
          <w:tcPr>
            <w:tcW w:w="1588" w:type="dxa"/>
            <w:gridSpan w:val="2"/>
            <w:vAlign w:val="center"/>
          </w:tcPr>
          <w:p w:rsidR="00371F23" w:rsidRPr="00194735" w:rsidRDefault="00371F23" w:rsidP="00371F23">
            <w:pPr>
              <w:spacing w:line="228" w:lineRule="auto"/>
              <w:jc w:val="center"/>
            </w:pPr>
            <w:r w:rsidRPr="00194735">
              <w:t>2017 год</w:t>
            </w:r>
          </w:p>
        </w:tc>
        <w:tc>
          <w:tcPr>
            <w:tcW w:w="1842" w:type="dxa"/>
            <w:gridSpan w:val="2"/>
            <w:vAlign w:val="center"/>
          </w:tcPr>
          <w:p w:rsidR="00371F23" w:rsidRPr="00194735" w:rsidRDefault="00371F23" w:rsidP="00371F23">
            <w:pPr>
              <w:spacing w:line="228" w:lineRule="auto"/>
              <w:jc w:val="center"/>
            </w:pPr>
            <w:r w:rsidRPr="00194735">
              <w:t>2018 год</w:t>
            </w:r>
          </w:p>
        </w:tc>
        <w:tc>
          <w:tcPr>
            <w:tcW w:w="1985" w:type="dxa"/>
            <w:gridSpan w:val="2"/>
            <w:vAlign w:val="center"/>
          </w:tcPr>
          <w:p w:rsidR="00371F23" w:rsidRPr="00194735" w:rsidRDefault="00371F23" w:rsidP="00371F23">
            <w:pPr>
              <w:spacing w:line="228" w:lineRule="auto"/>
              <w:jc w:val="center"/>
            </w:pPr>
            <w:r w:rsidRPr="00194735">
              <w:t>2019 год</w:t>
            </w:r>
          </w:p>
        </w:tc>
      </w:tr>
      <w:tr w:rsidR="001F2CA8" w:rsidRPr="00194735" w:rsidTr="009D3ECD">
        <w:tc>
          <w:tcPr>
            <w:tcW w:w="1838" w:type="dxa"/>
            <w:vMerge/>
          </w:tcPr>
          <w:p w:rsidR="001F2CA8" w:rsidRPr="00194735" w:rsidRDefault="001F2CA8" w:rsidP="009D3ECD">
            <w:pPr>
              <w:jc w:val="both"/>
              <w:rPr>
                <w:szCs w:val="26"/>
              </w:rPr>
            </w:pPr>
          </w:p>
        </w:tc>
        <w:tc>
          <w:tcPr>
            <w:tcW w:w="1049" w:type="dxa"/>
            <w:vMerge/>
            <w:vAlign w:val="center"/>
          </w:tcPr>
          <w:p w:rsidR="001F2CA8" w:rsidRPr="00194735" w:rsidRDefault="001F2CA8" w:rsidP="009D3ECD">
            <w:pPr>
              <w:jc w:val="center"/>
              <w:rPr>
                <w:szCs w:val="26"/>
              </w:rPr>
            </w:pPr>
          </w:p>
        </w:tc>
        <w:tc>
          <w:tcPr>
            <w:tcW w:w="1049" w:type="dxa"/>
            <w:vMerge/>
            <w:vAlign w:val="center"/>
          </w:tcPr>
          <w:p w:rsidR="001F2CA8" w:rsidRPr="00194735" w:rsidRDefault="001F2CA8" w:rsidP="009D3ECD">
            <w:pPr>
              <w:jc w:val="center"/>
              <w:rPr>
                <w:szCs w:val="26"/>
              </w:rPr>
            </w:pPr>
          </w:p>
        </w:tc>
        <w:tc>
          <w:tcPr>
            <w:tcW w:w="794" w:type="dxa"/>
            <w:vAlign w:val="center"/>
          </w:tcPr>
          <w:p w:rsidR="001F2CA8" w:rsidRPr="00194735" w:rsidRDefault="001F2CA8" w:rsidP="009D3ECD">
            <w:pPr>
              <w:jc w:val="center"/>
              <w:rPr>
                <w:spacing w:val="-6"/>
                <w:szCs w:val="26"/>
              </w:rPr>
            </w:pPr>
            <w:r w:rsidRPr="00194735">
              <w:rPr>
                <w:spacing w:val="-6"/>
                <w:szCs w:val="26"/>
              </w:rPr>
              <w:t>1 вар.</w:t>
            </w:r>
          </w:p>
        </w:tc>
        <w:tc>
          <w:tcPr>
            <w:tcW w:w="794" w:type="dxa"/>
            <w:vAlign w:val="center"/>
          </w:tcPr>
          <w:p w:rsidR="001F2CA8" w:rsidRPr="00194735" w:rsidRDefault="001F2CA8" w:rsidP="009D3ECD">
            <w:pPr>
              <w:jc w:val="center"/>
              <w:rPr>
                <w:spacing w:val="-6"/>
                <w:szCs w:val="26"/>
              </w:rPr>
            </w:pPr>
            <w:r w:rsidRPr="00194735">
              <w:rPr>
                <w:spacing w:val="-6"/>
                <w:szCs w:val="26"/>
              </w:rPr>
              <w:t>2 вар.</w:t>
            </w:r>
          </w:p>
        </w:tc>
        <w:tc>
          <w:tcPr>
            <w:tcW w:w="921" w:type="dxa"/>
            <w:vAlign w:val="center"/>
          </w:tcPr>
          <w:p w:rsidR="001F2CA8" w:rsidRPr="00194735" w:rsidRDefault="001F2CA8" w:rsidP="009D3ECD">
            <w:pPr>
              <w:jc w:val="center"/>
              <w:rPr>
                <w:spacing w:val="-6"/>
                <w:szCs w:val="26"/>
              </w:rPr>
            </w:pPr>
            <w:r w:rsidRPr="00194735">
              <w:rPr>
                <w:spacing w:val="-6"/>
                <w:szCs w:val="26"/>
              </w:rPr>
              <w:t>1 вар.</w:t>
            </w:r>
          </w:p>
        </w:tc>
        <w:tc>
          <w:tcPr>
            <w:tcW w:w="921" w:type="dxa"/>
            <w:vAlign w:val="center"/>
          </w:tcPr>
          <w:p w:rsidR="001F2CA8" w:rsidRPr="00194735" w:rsidRDefault="001F2CA8" w:rsidP="009D3ECD">
            <w:pPr>
              <w:jc w:val="center"/>
              <w:rPr>
                <w:spacing w:val="-6"/>
                <w:szCs w:val="26"/>
              </w:rPr>
            </w:pPr>
            <w:r w:rsidRPr="00194735">
              <w:rPr>
                <w:spacing w:val="-6"/>
                <w:szCs w:val="26"/>
              </w:rPr>
              <w:t>2 вар.</w:t>
            </w:r>
          </w:p>
        </w:tc>
        <w:tc>
          <w:tcPr>
            <w:tcW w:w="992" w:type="dxa"/>
            <w:vAlign w:val="center"/>
          </w:tcPr>
          <w:p w:rsidR="001F2CA8" w:rsidRPr="00194735" w:rsidRDefault="001F2CA8" w:rsidP="009D3ECD">
            <w:pPr>
              <w:jc w:val="center"/>
              <w:rPr>
                <w:spacing w:val="-6"/>
                <w:szCs w:val="26"/>
              </w:rPr>
            </w:pPr>
            <w:r w:rsidRPr="00194735">
              <w:rPr>
                <w:spacing w:val="-6"/>
                <w:szCs w:val="26"/>
              </w:rPr>
              <w:t>1 вар.</w:t>
            </w:r>
          </w:p>
        </w:tc>
        <w:tc>
          <w:tcPr>
            <w:tcW w:w="993" w:type="dxa"/>
            <w:vAlign w:val="center"/>
          </w:tcPr>
          <w:p w:rsidR="001F2CA8" w:rsidRPr="00194735" w:rsidRDefault="001F2CA8" w:rsidP="009D3ECD">
            <w:pPr>
              <w:jc w:val="center"/>
              <w:rPr>
                <w:spacing w:val="-6"/>
                <w:szCs w:val="26"/>
              </w:rPr>
            </w:pPr>
            <w:r w:rsidRPr="00194735">
              <w:rPr>
                <w:spacing w:val="-6"/>
                <w:szCs w:val="26"/>
              </w:rPr>
              <w:t>2 вар.</w:t>
            </w:r>
          </w:p>
        </w:tc>
      </w:tr>
      <w:tr w:rsidR="00371F23" w:rsidRPr="00194735" w:rsidTr="009D3ECD">
        <w:tc>
          <w:tcPr>
            <w:tcW w:w="1838" w:type="dxa"/>
          </w:tcPr>
          <w:p w:rsidR="00371F23" w:rsidRPr="00194735" w:rsidRDefault="00371F23" w:rsidP="00371F23">
            <w:pPr>
              <w:rPr>
                <w:szCs w:val="26"/>
              </w:rPr>
            </w:pPr>
            <w:r w:rsidRPr="00194735">
              <w:rPr>
                <w:szCs w:val="26"/>
              </w:rPr>
              <w:t>Добыча нефти, включая газовый конденсат, млн. тонн</w:t>
            </w:r>
          </w:p>
        </w:tc>
        <w:tc>
          <w:tcPr>
            <w:tcW w:w="1049" w:type="dxa"/>
            <w:vAlign w:val="center"/>
          </w:tcPr>
          <w:p w:rsidR="00371F23" w:rsidRPr="00194735" w:rsidRDefault="00371F23" w:rsidP="00371F23">
            <w:pPr>
              <w:jc w:val="center"/>
              <w:rPr>
                <w:szCs w:val="18"/>
              </w:rPr>
            </w:pPr>
            <w:r w:rsidRPr="00194735">
              <w:rPr>
                <w:szCs w:val="18"/>
              </w:rPr>
              <w:t>14,60</w:t>
            </w:r>
          </w:p>
        </w:tc>
        <w:tc>
          <w:tcPr>
            <w:tcW w:w="1049" w:type="dxa"/>
            <w:vAlign w:val="center"/>
          </w:tcPr>
          <w:p w:rsidR="00371F23" w:rsidRPr="00194735" w:rsidRDefault="00371F23" w:rsidP="00371F23">
            <w:pPr>
              <w:jc w:val="center"/>
              <w:rPr>
                <w:szCs w:val="18"/>
              </w:rPr>
            </w:pPr>
            <w:r w:rsidRPr="00194735">
              <w:rPr>
                <w:szCs w:val="18"/>
              </w:rPr>
              <w:t>15,60</w:t>
            </w:r>
          </w:p>
        </w:tc>
        <w:tc>
          <w:tcPr>
            <w:tcW w:w="794" w:type="dxa"/>
            <w:vAlign w:val="center"/>
          </w:tcPr>
          <w:p w:rsidR="00371F23" w:rsidRPr="00194735" w:rsidRDefault="00371F23" w:rsidP="00371F23">
            <w:pPr>
              <w:jc w:val="center"/>
              <w:rPr>
                <w:szCs w:val="18"/>
              </w:rPr>
            </w:pPr>
            <w:r w:rsidRPr="00194735">
              <w:rPr>
                <w:szCs w:val="18"/>
              </w:rPr>
              <w:t>16,15</w:t>
            </w:r>
          </w:p>
        </w:tc>
        <w:tc>
          <w:tcPr>
            <w:tcW w:w="794" w:type="dxa"/>
            <w:vAlign w:val="center"/>
          </w:tcPr>
          <w:p w:rsidR="00371F23" w:rsidRPr="00194735" w:rsidRDefault="00371F23" w:rsidP="00371F23">
            <w:pPr>
              <w:jc w:val="center"/>
              <w:rPr>
                <w:szCs w:val="18"/>
              </w:rPr>
            </w:pPr>
            <w:r w:rsidRPr="00194735">
              <w:rPr>
                <w:szCs w:val="18"/>
              </w:rPr>
              <w:t>16,32</w:t>
            </w:r>
          </w:p>
        </w:tc>
        <w:tc>
          <w:tcPr>
            <w:tcW w:w="921" w:type="dxa"/>
            <w:vAlign w:val="center"/>
          </w:tcPr>
          <w:p w:rsidR="00371F23" w:rsidRPr="00194735" w:rsidRDefault="00371F23" w:rsidP="00371F23">
            <w:pPr>
              <w:jc w:val="center"/>
              <w:rPr>
                <w:szCs w:val="18"/>
              </w:rPr>
            </w:pPr>
            <w:r w:rsidRPr="00194735">
              <w:rPr>
                <w:szCs w:val="18"/>
              </w:rPr>
              <w:t>17,04</w:t>
            </w:r>
          </w:p>
        </w:tc>
        <w:tc>
          <w:tcPr>
            <w:tcW w:w="921" w:type="dxa"/>
            <w:vAlign w:val="center"/>
          </w:tcPr>
          <w:p w:rsidR="00371F23" w:rsidRPr="00194735" w:rsidRDefault="00371F23" w:rsidP="00371F23">
            <w:pPr>
              <w:jc w:val="center"/>
              <w:rPr>
                <w:szCs w:val="18"/>
              </w:rPr>
            </w:pPr>
            <w:r w:rsidRPr="00194735">
              <w:rPr>
                <w:szCs w:val="18"/>
              </w:rPr>
              <w:t>17,21</w:t>
            </w:r>
          </w:p>
        </w:tc>
        <w:tc>
          <w:tcPr>
            <w:tcW w:w="992" w:type="dxa"/>
            <w:vAlign w:val="center"/>
          </w:tcPr>
          <w:p w:rsidR="00371F23" w:rsidRPr="00194735" w:rsidRDefault="00371F23" w:rsidP="00371F23">
            <w:pPr>
              <w:jc w:val="center"/>
              <w:rPr>
                <w:szCs w:val="18"/>
              </w:rPr>
            </w:pPr>
            <w:r w:rsidRPr="00194735">
              <w:rPr>
                <w:szCs w:val="18"/>
              </w:rPr>
              <w:t>18,05</w:t>
            </w:r>
          </w:p>
        </w:tc>
        <w:tc>
          <w:tcPr>
            <w:tcW w:w="993" w:type="dxa"/>
            <w:vAlign w:val="center"/>
          </w:tcPr>
          <w:p w:rsidR="00371F23" w:rsidRPr="00194735" w:rsidRDefault="00371F23" w:rsidP="00371F23">
            <w:pPr>
              <w:jc w:val="center"/>
              <w:rPr>
                <w:szCs w:val="18"/>
              </w:rPr>
            </w:pPr>
            <w:r w:rsidRPr="00194735">
              <w:rPr>
                <w:szCs w:val="18"/>
              </w:rPr>
              <w:t>18,23</w:t>
            </w:r>
          </w:p>
        </w:tc>
      </w:tr>
    </w:tbl>
    <w:p w:rsidR="00410B88" w:rsidRPr="00194735" w:rsidRDefault="00410B88" w:rsidP="00252AA1">
      <w:pPr>
        <w:pStyle w:val="1"/>
        <w:spacing w:before="120" w:after="0"/>
        <w:rPr>
          <w:szCs w:val="26"/>
        </w:rPr>
      </w:pPr>
      <w:r w:rsidRPr="00194735">
        <w:rPr>
          <w:szCs w:val="26"/>
        </w:rPr>
        <w:t>Денежные доходы и расходы населения</w:t>
      </w:r>
      <w:r w:rsidR="008C0FF0" w:rsidRPr="00194735">
        <w:rPr>
          <w:szCs w:val="26"/>
        </w:rPr>
        <w:t>.</w:t>
      </w:r>
    </w:p>
    <w:p w:rsidR="00410B88" w:rsidRPr="00194735" w:rsidRDefault="00410B88" w:rsidP="00D94221">
      <w:pPr>
        <w:spacing w:line="288" w:lineRule="auto"/>
        <w:ind w:firstLine="709"/>
        <w:jc w:val="both"/>
        <w:rPr>
          <w:rFonts w:eastAsia="Calibri"/>
          <w:sz w:val="26"/>
          <w:szCs w:val="26"/>
          <w:lang w:eastAsia="en-US"/>
        </w:rPr>
      </w:pPr>
      <w:r w:rsidRPr="00194735">
        <w:rPr>
          <w:rFonts w:eastAsia="Calibri"/>
          <w:sz w:val="26"/>
          <w:szCs w:val="26"/>
          <w:lang w:eastAsia="en-US"/>
        </w:rPr>
        <w:t>Денежные доходы населения в 201</w:t>
      </w:r>
      <w:r w:rsidR="00DA731B" w:rsidRPr="00194735">
        <w:rPr>
          <w:rFonts w:eastAsia="Calibri"/>
          <w:sz w:val="26"/>
          <w:szCs w:val="26"/>
          <w:lang w:eastAsia="en-US"/>
        </w:rPr>
        <w:t>5</w:t>
      </w:r>
      <w:r w:rsidRPr="00194735">
        <w:rPr>
          <w:rFonts w:eastAsia="Calibri"/>
          <w:sz w:val="26"/>
          <w:szCs w:val="26"/>
          <w:lang w:eastAsia="en-US"/>
        </w:rPr>
        <w:t xml:space="preserve"> году составили </w:t>
      </w:r>
      <w:r w:rsidR="00DA731B" w:rsidRPr="00194735">
        <w:rPr>
          <w:rFonts w:eastAsia="Calibri"/>
          <w:sz w:val="26"/>
          <w:szCs w:val="26"/>
          <w:lang w:eastAsia="en-US"/>
        </w:rPr>
        <w:t>421</w:t>
      </w:r>
      <w:r w:rsidR="007814E5" w:rsidRPr="00194735">
        <w:rPr>
          <w:rFonts w:eastAsia="Calibri"/>
          <w:sz w:val="26"/>
          <w:szCs w:val="26"/>
          <w:lang w:eastAsia="en-US"/>
        </w:rPr>
        <w:t>,</w:t>
      </w:r>
      <w:r w:rsidR="00DA731B" w:rsidRPr="00194735">
        <w:rPr>
          <w:rFonts w:eastAsia="Calibri"/>
          <w:sz w:val="26"/>
          <w:szCs w:val="26"/>
          <w:lang w:eastAsia="en-US"/>
        </w:rPr>
        <w:t xml:space="preserve">2 млрд. рублей, </w:t>
      </w:r>
      <w:r w:rsidR="00C11779" w:rsidRPr="00194735">
        <w:rPr>
          <w:rFonts w:eastAsia="Calibri"/>
          <w:sz w:val="26"/>
          <w:szCs w:val="26"/>
          <w:lang w:eastAsia="en-US"/>
        </w:rPr>
        <w:br/>
      </w:r>
      <w:r w:rsidRPr="00194735">
        <w:rPr>
          <w:rFonts w:eastAsia="Calibri"/>
          <w:sz w:val="26"/>
          <w:szCs w:val="26"/>
          <w:lang w:eastAsia="en-US"/>
        </w:rPr>
        <w:t xml:space="preserve">при этом реальные располагаемые денежные доходы населения </w:t>
      </w:r>
      <w:r w:rsidR="00DA731B" w:rsidRPr="00194735">
        <w:rPr>
          <w:rFonts w:eastAsia="Calibri"/>
          <w:sz w:val="26"/>
          <w:szCs w:val="26"/>
          <w:lang w:eastAsia="en-US"/>
        </w:rPr>
        <w:t>снизились на 4,3</w:t>
      </w:r>
      <w:r w:rsidRPr="00194735">
        <w:rPr>
          <w:rFonts w:eastAsia="Calibri"/>
          <w:sz w:val="26"/>
          <w:szCs w:val="26"/>
          <w:lang w:eastAsia="en-US"/>
        </w:rPr>
        <w:t xml:space="preserve">%. </w:t>
      </w:r>
    </w:p>
    <w:p w:rsidR="00410B88" w:rsidRPr="00194735" w:rsidRDefault="00410B88" w:rsidP="00D94221">
      <w:pPr>
        <w:spacing w:line="288" w:lineRule="auto"/>
        <w:ind w:firstLine="709"/>
        <w:jc w:val="both"/>
        <w:rPr>
          <w:rFonts w:eastAsia="Calibri"/>
          <w:sz w:val="26"/>
          <w:szCs w:val="26"/>
          <w:lang w:eastAsia="en-US"/>
        </w:rPr>
      </w:pPr>
      <w:r w:rsidRPr="00194735">
        <w:rPr>
          <w:rFonts w:eastAsia="Calibri"/>
          <w:sz w:val="26"/>
          <w:szCs w:val="26"/>
          <w:lang w:eastAsia="en-US"/>
        </w:rPr>
        <w:t>В 201</w:t>
      </w:r>
      <w:r w:rsidR="00DA731B" w:rsidRPr="00194735">
        <w:rPr>
          <w:rFonts w:eastAsia="Calibri"/>
          <w:sz w:val="26"/>
          <w:szCs w:val="26"/>
          <w:lang w:eastAsia="en-US"/>
        </w:rPr>
        <w:t>6</w:t>
      </w:r>
      <w:r w:rsidRPr="00194735">
        <w:rPr>
          <w:rFonts w:eastAsia="Calibri"/>
          <w:sz w:val="26"/>
          <w:szCs w:val="26"/>
          <w:lang w:eastAsia="en-US"/>
        </w:rPr>
        <w:t xml:space="preserve"> году денежные доходы населения оцениваются на уровне</w:t>
      </w:r>
      <w:r w:rsidRPr="00194735">
        <w:rPr>
          <w:rFonts w:eastAsia="Calibri"/>
          <w:sz w:val="26"/>
          <w:szCs w:val="26"/>
          <w:lang w:eastAsia="en-US"/>
        </w:rPr>
        <w:br/>
        <w:t>4</w:t>
      </w:r>
      <w:r w:rsidR="00DA731B" w:rsidRPr="00194735">
        <w:rPr>
          <w:rFonts w:eastAsia="Calibri"/>
          <w:sz w:val="26"/>
          <w:szCs w:val="26"/>
          <w:lang w:eastAsia="en-US"/>
        </w:rPr>
        <w:t>41,4</w:t>
      </w:r>
      <w:r w:rsidRPr="00194735">
        <w:rPr>
          <w:rFonts w:eastAsia="Calibri"/>
          <w:sz w:val="26"/>
          <w:szCs w:val="26"/>
          <w:lang w:eastAsia="en-US"/>
        </w:rPr>
        <w:t xml:space="preserve"> млрд. рублей, при этом реальные денежные доходы снизятся</w:t>
      </w:r>
      <w:r w:rsidR="00045342" w:rsidRPr="00194735">
        <w:rPr>
          <w:rFonts w:eastAsia="Calibri"/>
          <w:sz w:val="26"/>
          <w:szCs w:val="26"/>
          <w:lang w:eastAsia="en-US"/>
        </w:rPr>
        <w:t xml:space="preserve"> </w:t>
      </w:r>
      <w:r w:rsidRPr="00194735">
        <w:rPr>
          <w:rFonts w:eastAsia="Calibri"/>
          <w:sz w:val="26"/>
          <w:szCs w:val="26"/>
          <w:lang w:eastAsia="en-US"/>
        </w:rPr>
        <w:t xml:space="preserve">на </w:t>
      </w:r>
      <w:r w:rsidR="00DA731B" w:rsidRPr="00194735">
        <w:rPr>
          <w:rFonts w:eastAsia="Calibri"/>
          <w:sz w:val="26"/>
          <w:szCs w:val="26"/>
          <w:lang w:eastAsia="en-US"/>
        </w:rPr>
        <w:t>2,6</w:t>
      </w:r>
      <w:r w:rsidRPr="00194735">
        <w:rPr>
          <w:rFonts w:eastAsia="Calibri"/>
          <w:sz w:val="26"/>
          <w:szCs w:val="26"/>
          <w:lang w:eastAsia="en-US"/>
        </w:rPr>
        <w:t>%. Замедление темпа роста реальных доходов по сравн</w:t>
      </w:r>
      <w:r w:rsidR="00E46F77" w:rsidRPr="00194735">
        <w:rPr>
          <w:rFonts w:eastAsia="Calibri"/>
          <w:sz w:val="26"/>
          <w:szCs w:val="26"/>
          <w:lang w:eastAsia="en-US"/>
        </w:rPr>
        <w:t xml:space="preserve">ению с предыдущим годом связано </w:t>
      </w:r>
      <w:r w:rsidRPr="00194735">
        <w:rPr>
          <w:rFonts w:eastAsia="Calibri"/>
          <w:sz w:val="26"/>
          <w:szCs w:val="26"/>
          <w:lang w:eastAsia="en-US"/>
        </w:rPr>
        <w:t>с</w:t>
      </w:r>
      <w:r w:rsidR="00FC6996" w:rsidRPr="00194735">
        <w:rPr>
          <w:rFonts w:eastAsia="Calibri"/>
          <w:sz w:val="26"/>
          <w:szCs w:val="26"/>
          <w:lang w:eastAsia="en-US"/>
        </w:rPr>
        <w:t xml:space="preserve">о снижением темпов </w:t>
      </w:r>
      <w:r w:rsidRPr="00194735">
        <w:rPr>
          <w:rFonts w:eastAsia="Calibri"/>
          <w:sz w:val="26"/>
          <w:szCs w:val="26"/>
          <w:lang w:eastAsia="en-US"/>
        </w:rPr>
        <w:t>индексации заработной платы</w:t>
      </w:r>
      <w:r w:rsidR="00E46F77" w:rsidRPr="00194735">
        <w:rPr>
          <w:rFonts w:eastAsia="Calibri"/>
          <w:sz w:val="26"/>
          <w:szCs w:val="26"/>
          <w:lang w:eastAsia="en-US"/>
        </w:rPr>
        <w:t xml:space="preserve"> </w:t>
      </w:r>
      <w:r w:rsidRPr="00194735">
        <w:rPr>
          <w:rFonts w:eastAsia="Calibri"/>
          <w:sz w:val="26"/>
          <w:szCs w:val="26"/>
          <w:lang w:eastAsia="en-US"/>
        </w:rPr>
        <w:t xml:space="preserve">и </w:t>
      </w:r>
      <w:r w:rsidR="00C11779" w:rsidRPr="00194735">
        <w:rPr>
          <w:rFonts w:eastAsia="Calibri"/>
          <w:sz w:val="26"/>
          <w:szCs w:val="26"/>
          <w:lang w:eastAsia="en-US"/>
        </w:rPr>
        <w:t xml:space="preserve">накопленным </w:t>
      </w:r>
      <w:r w:rsidRPr="00194735">
        <w:rPr>
          <w:rFonts w:eastAsia="Calibri"/>
          <w:sz w:val="26"/>
          <w:szCs w:val="26"/>
          <w:lang w:eastAsia="en-US"/>
        </w:rPr>
        <w:t>ростом потребительских цен.</w:t>
      </w:r>
    </w:p>
    <w:p w:rsidR="00410B88" w:rsidRPr="00194735" w:rsidRDefault="00DA731B" w:rsidP="00D94221">
      <w:pPr>
        <w:spacing w:line="288" w:lineRule="auto"/>
        <w:ind w:firstLine="709"/>
        <w:jc w:val="both"/>
        <w:rPr>
          <w:rFonts w:eastAsia="Calibri"/>
          <w:sz w:val="26"/>
          <w:szCs w:val="26"/>
          <w:lang w:eastAsia="en-US"/>
        </w:rPr>
      </w:pPr>
      <w:r w:rsidRPr="00194735">
        <w:rPr>
          <w:rFonts w:eastAsia="Calibri"/>
          <w:sz w:val="26"/>
          <w:szCs w:val="26"/>
          <w:lang w:eastAsia="en-US"/>
        </w:rPr>
        <w:lastRenderedPageBreak/>
        <w:t xml:space="preserve">Объем денежных доходов в 2017 </w:t>
      </w:r>
      <w:r w:rsidR="00410B88" w:rsidRPr="00194735">
        <w:rPr>
          <w:rFonts w:eastAsia="Calibri"/>
          <w:sz w:val="26"/>
          <w:szCs w:val="26"/>
          <w:lang w:eastAsia="en-US"/>
        </w:rPr>
        <w:t>году составит по первому варианту прогноза 4</w:t>
      </w:r>
      <w:r w:rsidRPr="00194735">
        <w:rPr>
          <w:rFonts w:eastAsia="Calibri"/>
          <w:sz w:val="26"/>
          <w:szCs w:val="26"/>
          <w:lang w:eastAsia="en-US"/>
        </w:rPr>
        <w:t>68,2</w:t>
      </w:r>
      <w:r w:rsidR="00410B88" w:rsidRPr="00194735">
        <w:rPr>
          <w:rFonts w:eastAsia="Calibri"/>
          <w:sz w:val="26"/>
          <w:szCs w:val="26"/>
          <w:lang w:eastAsia="en-US"/>
        </w:rPr>
        <w:t xml:space="preserve"> млрд</w:t>
      </w:r>
      <w:r w:rsidRPr="00194735">
        <w:rPr>
          <w:rFonts w:eastAsia="Calibri"/>
          <w:sz w:val="26"/>
          <w:szCs w:val="26"/>
          <w:lang w:eastAsia="en-US"/>
        </w:rPr>
        <w:t>. рублей, в 2019</w:t>
      </w:r>
      <w:r w:rsidR="00410B88" w:rsidRPr="00194735">
        <w:rPr>
          <w:rFonts w:eastAsia="Calibri"/>
          <w:sz w:val="26"/>
          <w:szCs w:val="26"/>
          <w:lang w:eastAsia="en-US"/>
        </w:rPr>
        <w:t xml:space="preserve"> году – 533,</w:t>
      </w:r>
      <w:r w:rsidRPr="00194735">
        <w:rPr>
          <w:rFonts w:eastAsia="Calibri"/>
          <w:sz w:val="26"/>
          <w:szCs w:val="26"/>
          <w:lang w:eastAsia="en-US"/>
        </w:rPr>
        <w:t>6</w:t>
      </w:r>
      <w:r w:rsidR="00410B88" w:rsidRPr="00194735">
        <w:rPr>
          <w:rFonts w:eastAsia="Calibri"/>
          <w:sz w:val="26"/>
          <w:szCs w:val="26"/>
          <w:lang w:eastAsia="en-US"/>
        </w:rPr>
        <w:t xml:space="preserve"> млрд. рублей.</w:t>
      </w:r>
    </w:p>
    <w:p w:rsidR="00410B88" w:rsidRPr="00194735" w:rsidRDefault="00410B88" w:rsidP="00D94221">
      <w:pPr>
        <w:spacing w:line="288" w:lineRule="auto"/>
        <w:ind w:firstLine="709"/>
        <w:jc w:val="both"/>
        <w:rPr>
          <w:rFonts w:eastAsia="Calibri"/>
          <w:spacing w:val="-4"/>
          <w:sz w:val="26"/>
          <w:szCs w:val="26"/>
          <w:lang w:eastAsia="en-US"/>
        </w:rPr>
      </w:pPr>
      <w:r w:rsidRPr="00194735">
        <w:rPr>
          <w:rFonts w:eastAsia="Calibri"/>
          <w:sz w:val="26"/>
          <w:szCs w:val="26"/>
          <w:lang w:eastAsia="en-US"/>
        </w:rPr>
        <w:t>Расходы населения в 201</w:t>
      </w:r>
      <w:r w:rsidR="00DA731B" w:rsidRPr="00194735">
        <w:rPr>
          <w:rFonts w:eastAsia="Calibri"/>
          <w:sz w:val="26"/>
          <w:szCs w:val="26"/>
          <w:lang w:eastAsia="en-US"/>
        </w:rPr>
        <w:t>5</w:t>
      </w:r>
      <w:r w:rsidRPr="00194735">
        <w:rPr>
          <w:rFonts w:eastAsia="Calibri"/>
          <w:sz w:val="26"/>
          <w:szCs w:val="26"/>
          <w:lang w:eastAsia="en-US"/>
        </w:rPr>
        <w:t xml:space="preserve"> году составили </w:t>
      </w:r>
      <w:r w:rsidR="00DA731B" w:rsidRPr="00194735">
        <w:rPr>
          <w:rFonts w:eastAsia="Calibri"/>
          <w:sz w:val="26"/>
          <w:szCs w:val="26"/>
          <w:lang w:eastAsia="en-US"/>
        </w:rPr>
        <w:t xml:space="preserve">420,9 </w:t>
      </w:r>
      <w:r w:rsidRPr="00194735">
        <w:rPr>
          <w:rFonts w:eastAsia="Calibri"/>
          <w:sz w:val="26"/>
          <w:szCs w:val="26"/>
          <w:lang w:eastAsia="en-US"/>
        </w:rPr>
        <w:t>млрд. рублей, в 201</w:t>
      </w:r>
      <w:r w:rsidR="00DA731B" w:rsidRPr="00194735">
        <w:rPr>
          <w:rFonts w:eastAsia="Calibri"/>
          <w:sz w:val="26"/>
          <w:szCs w:val="26"/>
          <w:lang w:eastAsia="en-US"/>
        </w:rPr>
        <w:t>6</w:t>
      </w:r>
      <w:r w:rsidRPr="00194735">
        <w:rPr>
          <w:rFonts w:eastAsia="Calibri"/>
          <w:sz w:val="26"/>
          <w:szCs w:val="26"/>
          <w:lang w:eastAsia="en-US"/>
        </w:rPr>
        <w:t xml:space="preserve"> году</w:t>
      </w:r>
      <w:r w:rsidRPr="00194735">
        <w:rPr>
          <w:rFonts w:eastAsia="Calibri"/>
          <w:sz w:val="26"/>
          <w:szCs w:val="26"/>
          <w:lang w:eastAsia="en-US"/>
        </w:rPr>
        <w:br/>
        <w:t xml:space="preserve">по оценке расходы населения вырастут на </w:t>
      </w:r>
      <w:r w:rsidR="00DA731B" w:rsidRPr="00194735">
        <w:rPr>
          <w:rFonts w:eastAsia="Calibri"/>
          <w:sz w:val="26"/>
          <w:szCs w:val="26"/>
          <w:lang w:eastAsia="en-US"/>
        </w:rPr>
        <w:t>4,8</w:t>
      </w:r>
      <w:r w:rsidRPr="00194735">
        <w:rPr>
          <w:rFonts w:eastAsia="Calibri"/>
          <w:sz w:val="26"/>
          <w:szCs w:val="26"/>
          <w:lang w:eastAsia="en-US"/>
        </w:rPr>
        <w:t>% и составят – 4</w:t>
      </w:r>
      <w:r w:rsidR="00DA731B" w:rsidRPr="00194735">
        <w:rPr>
          <w:rFonts w:eastAsia="Calibri"/>
          <w:sz w:val="26"/>
          <w:szCs w:val="26"/>
          <w:lang w:eastAsia="en-US"/>
        </w:rPr>
        <w:t>41,2</w:t>
      </w:r>
      <w:r w:rsidRPr="00194735">
        <w:rPr>
          <w:rFonts w:eastAsia="Calibri"/>
          <w:spacing w:val="-4"/>
          <w:sz w:val="26"/>
          <w:szCs w:val="26"/>
          <w:lang w:eastAsia="en-US"/>
        </w:rPr>
        <w:t xml:space="preserve"> млрд. рублей. </w:t>
      </w:r>
    </w:p>
    <w:p w:rsidR="00410B88" w:rsidRPr="00194735" w:rsidRDefault="00410B88" w:rsidP="00D94221">
      <w:pPr>
        <w:spacing w:line="288" w:lineRule="auto"/>
        <w:ind w:firstLine="709"/>
        <w:jc w:val="both"/>
        <w:rPr>
          <w:rFonts w:eastAsia="Calibri"/>
          <w:sz w:val="26"/>
          <w:szCs w:val="26"/>
          <w:lang w:eastAsia="en-US"/>
        </w:rPr>
      </w:pPr>
      <w:r w:rsidRPr="00194735">
        <w:rPr>
          <w:rFonts w:eastAsia="Calibri"/>
          <w:spacing w:val="-4"/>
          <w:sz w:val="26"/>
          <w:szCs w:val="26"/>
          <w:lang w:eastAsia="en-US"/>
        </w:rPr>
        <w:t>По первому варианту прогноза в 201</w:t>
      </w:r>
      <w:r w:rsidR="00DA731B" w:rsidRPr="00194735">
        <w:rPr>
          <w:rFonts w:eastAsia="Calibri"/>
          <w:spacing w:val="-4"/>
          <w:sz w:val="26"/>
          <w:szCs w:val="26"/>
          <w:lang w:eastAsia="en-US"/>
        </w:rPr>
        <w:t>7</w:t>
      </w:r>
      <w:r w:rsidRPr="00194735">
        <w:rPr>
          <w:rFonts w:eastAsia="Calibri"/>
          <w:spacing w:val="-4"/>
          <w:sz w:val="26"/>
          <w:szCs w:val="26"/>
          <w:lang w:eastAsia="en-US"/>
        </w:rPr>
        <w:t xml:space="preserve"> году расходы населения достигнут </w:t>
      </w:r>
      <w:r w:rsidR="00045342" w:rsidRPr="00194735">
        <w:rPr>
          <w:rFonts w:eastAsia="Calibri"/>
          <w:spacing w:val="-4"/>
          <w:sz w:val="26"/>
          <w:szCs w:val="26"/>
          <w:lang w:eastAsia="en-US"/>
        </w:rPr>
        <w:br/>
      </w:r>
      <w:r w:rsidRPr="00194735">
        <w:rPr>
          <w:rFonts w:eastAsia="Calibri"/>
          <w:spacing w:val="-4"/>
          <w:sz w:val="26"/>
          <w:szCs w:val="26"/>
          <w:lang w:eastAsia="en-US"/>
        </w:rPr>
        <w:t>4</w:t>
      </w:r>
      <w:r w:rsidR="00DA731B" w:rsidRPr="00194735">
        <w:rPr>
          <w:rFonts w:eastAsia="Calibri"/>
          <w:spacing w:val="-4"/>
          <w:sz w:val="26"/>
          <w:szCs w:val="26"/>
          <w:lang w:eastAsia="en-US"/>
        </w:rPr>
        <w:t>67,9</w:t>
      </w:r>
      <w:r w:rsidRPr="00194735">
        <w:rPr>
          <w:rFonts w:eastAsia="Calibri"/>
          <w:spacing w:val="-4"/>
          <w:sz w:val="26"/>
          <w:szCs w:val="26"/>
          <w:lang w:eastAsia="en-US"/>
        </w:rPr>
        <w:t xml:space="preserve"> млрд. рублей. При этом на покупку товаров и оплату услуг будет израсходовано 32</w:t>
      </w:r>
      <w:r w:rsidR="00E95EFD" w:rsidRPr="00194735">
        <w:rPr>
          <w:rFonts w:eastAsia="Calibri"/>
          <w:spacing w:val="-4"/>
          <w:sz w:val="26"/>
          <w:szCs w:val="26"/>
          <w:lang w:eastAsia="en-US"/>
        </w:rPr>
        <w:t>8,6</w:t>
      </w:r>
      <w:r w:rsidRPr="00194735">
        <w:rPr>
          <w:rFonts w:eastAsia="Calibri"/>
          <w:sz w:val="26"/>
          <w:szCs w:val="26"/>
          <w:lang w:eastAsia="en-US"/>
        </w:rPr>
        <w:t xml:space="preserve"> млрд. рублей</w:t>
      </w:r>
      <w:r w:rsidRPr="00194735">
        <w:rPr>
          <w:rFonts w:eastAsia="Calibri"/>
          <w:spacing w:val="-4"/>
          <w:sz w:val="26"/>
          <w:szCs w:val="26"/>
          <w:lang w:eastAsia="en-US"/>
        </w:rPr>
        <w:t xml:space="preserve"> (</w:t>
      </w:r>
      <w:r w:rsidR="00E95EFD" w:rsidRPr="00194735">
        <w:rPr>
          <w:rFonts w:eastAsia="Calibri"/>
          <w:spacing w:val="-4"/>
          <w:sz w:val="26"/>
          <w:szCs w:val="26"/>
          <w:lang w:eastAsia="en-US"/>
        </w:rPr>
        <w:t>70,2</w:t>
      </w:r>
      <w:r w:rsidRPr="00194735">
        <w:rPr>
          <w:rFonts w:eastAsia="Calibri"/>
          <w:spacing w:val="-4"/>
          <w:sz w:val="26"/>
          <w:szCs w:val="26"/>
          <w:lang w:eastAsia="en-US"/>
        </w:rPr>
        <w:t>% от общего объ</w:t>
      </w:r>
      <w:r w:rsidR="001E7B44" w:rsidRPr="00194735">
        <w:rPr>
          <w:rFonts w:eastAsia="Calibri"/>
          <w:spacing w:val="-4"/>
          <w:sz w:val="26"/>
          <w:szCs w:val="26"/>
          <w:lang w:eastAsia="en-US"/>
        </w:rPr>
        <w:t>е</w:t>
      </w:r>
      <w:r w:rsidRPr="00194735">
        <w:rPr>
          <w:rFonts w:eastAsia="Calibri"/>
          <w:spacing w:val="-4"/>
          <w:sz w:val="26"/>
          <w:szCs w:val="26"/>
          <w:lang w:eastAsia="en-US"/>
        </w:rPr>
        <w:t xml:space="preserve">ма денежных доходов), уплату налогов и взносов – </w:t>
      </w:r>
      <w:r w:rsidRPr="00194735">
        <w:rPr>
          <w:rFonts w:eastAsia="Calibri"/>
          <w:sz w:val="26"/>
          <w:szCs w:val="26"/>
          <w:lang w:eastAsia="en-US"/>
        </w:rPr>
        <w:t>4</w:t>
      </w:r>
      <w:r w:rsidR="00E95EFD" w:rsidRPr="00194735">
        <w:rPr>
          <w:rFonts w:eastAsia="Calibri"/>
          <w:sz w:val="26"/>
          <w:szCs w:val="26"/>
          <w:lang w:eastAsia="en-US"/>
        </w:rPr>
        <w:t>8,2</w:t>
      </w:r>
      <w:r w:rsidRPr="00194735">
        <w:rPr>
          <w:rFonts w:eastAsia="Calibri"/>
          <w:sz w:val="26"/>
          <w:szCs w:val="26"/>
          <w:lang w:eastAsia="en-US"/>
        </w:rPr>
        <w:t xml:space="preserve"> млрд. рублей</w:t>
      </w:r>
      <w:r w:rsidRPr="00194735">
        <w:rPr>
          <w:rFonts w:eastAsia="Calibri"/>
          <w:spacing w:val="-4"/>
          <w:sz w:val="26"/>
          <w:szCs w:val="26"/>
          <w:lang w:eastAsia="en-US"/>
        </w:rPr>
        <w:t xml:space="preserve"> (10,</w:t>
      </w:r>
      <w:r w:rsidR="00E95EFD" w:rsidRPr="00194735">
        <w:rPr>
          <w:rFonts w:eastAsia="Calibri"/>
          <w:spacing w:val="-4"/>
          <w:sz w:val="26"/>
          <w:szCs w:val="26"/>
          <w:lang w:eastAsia="en-US"/>
        </w:rPr>
        <w:t>3</w:t>
      </w:r>
      <w:r w:rsidRPr="00194735">
        <w:rPr>
          <w:rFonts w:eastAsia="Calibri"/>
          <w:spacing w:val="-4"/>
          <w:sz w:val="26"/>
          <w:szCs w:val="26"/>
          <w:lang w:eastAsia="en-US"/>
        </w:rPr>
        <w:t>%).</w:t>
      </w:r>
    </w:p>
    <w:p w:rsidR="00410B88" w:rsidRPr="00194735" w:rsidRDefault="00410B88" w:rsidP="00D94221">
      <w:pPr>
        <w:spacing w:line="288" w:lineRule="auto"/>
        <w:ind w:firstLine="709"/>
        <w:jc w:val="both"/>
        <w:rPr>
          <w:rFonts w:eastAsia="Calibri"/>
          <w:sz w:val="26"/>
          <w:szCs w:val="26"/>
          <w:lang w:eastAsia="en-US"/>
        </w:rPr>
      </w:pPr>
      <w:r w:rsidRPr="00194735">
        <w:rPr>
          <w:rFonts w:eastAsia="Calibri"/>
          <w:sz w:val="26"/>
          <w:szCs w:val="26"/>
          <w:lang w:eastAsia="en-US"/>
        </w:rPr>
        <w:t>В 201</w:t>
      </w:r>
      <w:r w:rsidR="00E95EFD" w:rsidRPr="00194735">
        <w:rPr>
          <w:rFonts w:eastAsia="Calibri"/>
          <w:sz w:val="26"/>
          <w:szCs w:val="26"/>
          <w:lang w:eastAsia="en-US"/>
        </w:rPr>
        <w:t>9</w:t>
      </w:r>
      <w:r w:rsidRPr="00194735">
        <w:rPr>
          <w:rFonts w:eastAsia="Calibri"/>
          <w:sz w:val="26"/>
          <w:szCs w:val="26"/>
          <w:lang w:eastAsia="en-US"/>
        </w:rPr>
        <w:t xml:space="preserve"> году расходы населения на покупку товаров и оплату услуг вырастут</w:t>
      </w:r>
      <w:r w:rsidRPr="00194735">
        <w:rPr>
          <w:rFonts w:eastAsia="Calibri"/>
          <w:sz w:val="26"/>
          <w:szCs w:val="26"/>
          <w:lang w:eastAsia="en-US"/>
        </w:rPr>
        <w:br/>
        <w:t xml:space="preserve">до </w:t>
      </w:r>
      <w:r w:rsidR="00E95EFD" w:rsidRPr="00194735">
        <w:rPr>
          <w:rFonts w:eastAsia="Calibri"/>
          <w:sz w:val="26"/>
          <w:szCs w:val="26"/>
          <w:lang w:eastAsia="en-US"/>
        </w:rPr>
        <w:t>533,3</w:t>
      </w:r>
      <w:r w:rsidRPr="00194735">
        <w:rPr>
          <w:rFonts w:eastAsia="Calibri"/>
          <w:sz w:val="26"/>
          <w:szCs w:val="26"/>
          <w:lang w:eastAsia="en-US"/>
        </w:rPr>
        <w:t xml:space="preserve"> млрд. рублей, на уплату налогов и взносов до 54,</w:t>
      </w:r>
      <w:r w:rsidR="00E95EFD" w:rsidRPr="00194735">
        <w:rPr>
          <w:rFonts w:eastAsia="Calibri"/>
          <w:sz w:val="26"/>
          <w:szCs w:val="26"/>
          <w:lang w:eastAsia="en-US"/>
        </w:rPr>
        <w:t>9</w:t>
      </w:r>
      <w:r w:rsidRPr="00194735">
        <w:rPr>
          <w:rFonts w:eastAsia="Calibri"/>
          <w:sz w:val="26"/>
          <w:szCs w:val="26"/>
          <w:lang w:eastAsia="en-US"/>
        </w:rPr>
        <w:t xml:space="preserve"> млрд. рублей.</w:t>
      </w:r>
    </w:p>
    <w:p w:rsidR="00410B88" w:rsidRPr="00194735" w:rsidRDefault="00410B88" w:rsidP="00D94221">
      <w:pPr>
        <w:spacing w:line="288" w:lineRule="auto"/>
        <w:ind w:firstLine="709"/>
        <w:jc w:val="both"/>
        <w:rPr>
          <w:rFonts w:eastAsia="Calibri"/>
          <w:sz w:val="26"/>
          <w:szCs w:val="26"/>
          <w:lang w:eastAsia="en-US"/>
        </w:rPr>
      </w:pPr>
      <w:r w:rsidRPr="00194735">
        <w:rPr>
          <w:rFonts w:eastAsia="Calibri"/>
          <w:sz w:val="26"/>
          <w:szCs w:val="26"/>
          <w:lang w:eastAsia="en-US"/>
        </w:rPr>
        <w:t>Превышение доходов над расходами населения в 201</w:t>
      </w:r>
      <w:r w:rsidR="00E95EFD" w:rsidRPr="00194735">
        <w:rPr>
          <w:rFonts w:eastAsia="Calibri"/>
          <w:sz w:val="26"/>
          <w:szCs w:val="26"/>
          <w:lang w:eastAsia="en-US"/>
        </w:rPr>
        <w:t>5</w:t>
      </w:r>
      <w:r w:rsidRPr="00194735">
        <w:rPr>
          <w:rFonts w:eastAsia="Calibri"/>
          <w:sz w:val="26"/>
          <w:szCs w:val="26"/>
          <w:lang w:eastAsia="en-US"/>
        </w:rPr>
        <w:t xml:space="preserve"> году составило</w:t>
      </w:r>
      <w:r w:rsidRPr="00194735">
        <w:rPr>
          <w:rFonts w:eastAsia="Calibri"/>
          <w:sz w:val="26"/>
          <w:szCs w:val="26"/>
          <w:lang w:eastAsia="en-US"/>
        </w:rPr>
        <w:br/>
      </w:r>
      <w:r w:rsidR="00E95EFD" w:rsidRPr="00194735">
        <w:rPr>
          <w:rFonts w:eastAsia="Calibri"/>
          <w:sz w:val="26"/>
          <w:szCs w:val="26"/>
          <w:lang w:eastAsia="en-US"/>
        </w:rPr>
        <w:t>248,2</w:t>
      </w:r>
      <w:r w:rsidRPr="00194735">
        <w:rPr>
          <w:rFonts w:eastAsia="Calibri"/>
          <w:sz w:val="26"/>
          <w:szCs w:val="26"/>
          <w:lang w:eastAsia="en-US"/>
        </w:rPr>
        <w:t xml:space="preserve"> млрд. рублей, или </w:t>
      </w:r>
      <w:r w:rsidR="00E95EFD" w:rsidRPr="00194735">
        <w:rPr>
          <w:rFonts w:eastAsia="Calibri"/>
          <w:sz w:val="26"/>
          <w:szCs w:val="26"/>
          <w:lang w:eastAsia="en-US"/>
        </w:rPr>
        <w:t>0,6</w:t>
      </w:r>
      <w:r w:rsidRPr="00194735">
        <w:rPr>
          <w:rFonts w:eastAsia="Calibri"/>
          <w:sz w:val="26"/>
          <w:szCs w:val="26"/>
          <w:lang w:eastAsia="en-US"/>
        </w:rPr>
        <w:t xml:space="preserve">% от полученных доходов. По прогнозу </w:t>
      </w:r>
      <w:r w:rsidR="00E81DE1" w:rsidRPr="00194735">
        <w:rPr>
          <w:rFonts w:eastAsia="Calibri"/>
          <w:sz w:val="26"/>
          <w:szCs w:val="26"/>
          <w:lang w:eastAsia="en-US"/>
        </w:rPr>
        <w:br/>
      </w:r>
      <w:r w:rsidR="00E95EFD" w:rsidRPr="00194735">
        <w:rPr>
          <w:rFonts w:eastAsia="Calibri"/>
          <w:sz w:val="26"/>
          <w:szCs w:val="26"/>
          <w:lang w:eastAsia="en-US"/>
        </w:rPr>
        <w:t>в 2017- 2019 годах</w:t>
      </w:r>
      <w:r w:rsidR="00C11779" w:rsidRPr="00194735">
        <w:rPr>
          <w:rFonts w:eastAsia="Calibri"/>
          <w:sz w:val="26"/>
          <w:szCs w:val="26"/>
          <w:lang w:eastAsia="en-US"/>
        </w:rPr>
        <w:t xml:space="preserve"> </w:t>
      </w:r>
      <w:r w:rsidRPr="00194735">
        <w:rPr>
          <w:rFonts w:eastAsia="Calibri"/>
          <w:sz w:val="26"/>
          <w:szCs w:val="26"/>
          <w:lang w:eastAsia="en-US"/>
        </w:rPr>
        <w:t>доля превышения доходов над расходами с</w:t>
      </w:r>
      <w:r w:rsidR="00E95EFD" w:rsidRPr="00194735">
        <w:rPr>
          <w:rFonts w:eastAsia="Calibri"/>
          <w:sz w:val="26"/>
          <w:szCs w:val="26"/>
          <w:lang w:eastAsia="en-US"/>
        </w:rPr>
        <w:t>охранится на уровне 2015 года</w:t>
      </w:r>
      <w:r w:rsidRPr="00194735">
        <w:rPr>
          <w:rFonts w:eastAsia="Calibri"/>
          <w:sz w:val="26"/>
          <w:szCs w:val="26"/>
          <w:lang w:eastAsia="en-US"/>
        </w:rPr>
        <w:t>.</w:t>
      </w:r>
    </w:p>
    <w:p w:rsidR="0008215C" w:rsidRPr="00194735" w:rsidRDefault="0008215C" w:rsidP="0008215C">
      <w:pPr>
        <w:spacing w:line="288" w:lineRule="auto"/>
        <w:ind w:firstLine="709"/>
        <w:jc w:val="both"/>
        <w:rPr>
          <w:rFonts w:eastAsia="Calibri"/>
          <w:sz w:val="26"/>
          <w:szCs w:val="26"/>
          <w:lang w:eastAsia="en-US"/>
        </w:rPr>
      </w:pPr>
      <w:r w:rsidRPr="00194735">
        <w:rPr>
          <w:rFonts w:eastAsia="Calibri"/>
          <w:sz w:val="26"/>
          <w:szCs w:val="26"/>
          <w:lang w:eastAsia="en-US"/>
        </w:rPr>
        <w:t>Численность населения с денежными дохо</w:t>
      </w:r>
      <w:r w:rsidR="00C11779" w:rsidRPr="00194735">
        <w:rPr>
          <w:rFonts w:eastAsia="Calibri"/>
          <w:sz w:val="26"/>
          <w:szCs w:val="26"/>
          <w:lang w:eastAsia="en-US"/>
        </w:rPr>
        <w:t xml:space="preserve">дами ниже прожиточного минимума </w:t>
      </w:r>
      <w:r w:rsidRPr="00194735">
        <w:rPr>
          <w:rFonts w:eastAsia="Calibri"/>
          <w:sz w:val="26"/>
          <w:szCs w:val="26"/>
          <w:lang w:eastAsia="en-US"/>
        </w:rPr>
        <w:t>в 2015 году составила 15,6% против 13,8% в 2014 г</w:t>
      </w:r>
      <w:r w:rsidR="00C11779" w:rsidRPr="00194735">
        <w:rPr>
          <w:rFonts w:eastAsia="Calibri"/>
          <w:sz w:val="26"/>
          <w:szCs w:val="26"/>
          <w:lang w:eastAsia="en-US"/>
        </w:rPr>
        <w:t xml:space="preserve">оду. В 2016 году доля населения </w:t>
      </w:r>
      <w:r w:rsidRPr="00194735">
        <w:rPr>
          <w:rFonts w:eastAsia="Calibri"/>
          <w:sz w:val="26"/>
          <w:szCs w:val="26"/>
          <w:lang w:eastAsia="en-US"/>
        </w:rPr>
        <w:t>с доходами ниже прожиточного минимума составит –</w:t>
      </w:r>
      <w:r w:rsidR="00C11779" w:rsidRPr="00194735">
        <w:rPr>
          <w:rFonts w:eastAsia="Calibri"/>
          <w:sz w:val="26"/>
          <w:szCs w:val="26"/>
          <w:lang w:eastAsia="en-US"/>
        </w:rPr>
        <w:t xml:space="preserve"> 14,8%. Снижение доли населения </w:t>
      </w:r>
      <w:r w:rsidRPr="00194735">
        <w:rPr>
          <w:rFonts w:eastAsia="Calibri"/>
          <w:sz w:val="26"/>
          <w:szCs w:val="26"/>
          <w:lang w:eastAsia="en-US"/>
        </w:rPr>
        <w:t>с доходами ниже прожиточного минимума</w:t>
      </w:r>
      <w:r w:rsidR="00C11779" w:rsidRPr="00194735">
        <w:rPr>
          <w:rFonts w:eastAsia="Calibri"/>
          <w:sz w:val="26"/>
          <w:szCs w:val="26"/>
          <w:lang w:eastAsia="en-US"/>
        </w:rPr>
        <w:t xml:space="preserve"> к 2019 году до 13,85% основано</w:t>
      </w:r>
      <w:r w:rsidR="00E81DE1" w:rsidRPr="00194735">
        <w:rPr>
          <w:rFonts w:eastAsia="Calibri"/>
          <w:sz w:val="26"/>
          <w:szCs w:val="26"/>
          <w:lang w:eastAsia="en-US"/>
        </w:rPr>
        <w:t xml:space="preserve"> </w:t>
      </w:r>
      <w:r w:rsidRPr="00194735">
        <w:rPr>
          <w:rFonts w:eastAsia="Calibri"/>
          <w:sz w:val="26"/>
          <w:szCs w:val="26"/>
          <w:lang w:eastAsia="en-US"/>
        </w:rPr>
        <w:t xml:space="preserve">на прогнозируемом постепенном росте всех видов доходов и их реального содержания. </w:t>
      </w:r>
    </w:p>
    <w:p w:rsidR="00410B88" w:rsidRPr="00194735" w:rsidRDefault="00410B88" w:rsidP="00252AA1">
      <w:pPr>
        <w:pStyle w:val="1"/>
        <w:spacing w:before="120" w:after="0"/>
        <w:rPr>
          <w:szCs w:val="26"/>
        </w:rPr>
      </w:pPr>
      <w:r w:rsidRPr="00194735">
        <w:rPr>
          <w:szCs w:val="26"/>
        </w:rPr>
        <w:t>Численность работников и занятость</w:t>
      </w:r>
      <w:r w:rsidR="008C0FF0" w:rsidRPr="00194735">
        <w:rPr>
          <w:szCs w:val="26"/>
        </w:rPr>
        <w:t>.</w:t>
      </w:r>
    </w:p>
    <w:p w:rsidR="00F71F0A" w:rsidRPr="00194735" w:rsidRDefault="00F71F0A" w:rsidP="00F71F0A">
      <w:pPr>
        <w:widowControl w:val="0"/>
        <w:spacing w:line="276" w:lineRule="auto"/>
        <w:ind w:firstLine="709"/>
        <w:jc w:val="both"/>
        <w:rPr>
          <w:bCs/>
          <w:sz w:val="26"/>
          <w:szCs w:val="26"/>
        </w:rPr>
      </w:pPr>
      <w:r w:rsidRPr="00194735">
        <w:rPr>
          <w:sz w:val="26"/>
          <w:szCs w:val="26"/>
        </w:rPr>
        <w:t>Прогнозируемое уменьшение численности населения трудоспособного возраста, которое обусловлено высоким уровнем смертности и отрицательным сальдо миграции населения, приведет к уменьшению численности рабочей силы (экономически активное население). Предполагается, что частично компенсировать сокращение удастся за счет активности населения пенсионного возраста. Поэтому темпы снижения численности рабочей силы буду ниже, чем темпы снижения населения в трудоспособном возрасте.</w:t>
      </w:r>
    </w:p>
    <w:p w:rsidR="00F71F0A" w:rsidRPr="00194735" w:rsidRDefault="00F71F0A" w:rsidP="00F71F0A">
      <w:pPr>
        <w:spacing w:line="276" w:lineRule="auto"/>
        <w:ind w:firstLine="709"/>
        <w:jc w:val="both"/>
        <w:rPr>
          <w:sz w:val="26"/>
          <w:szCs w:val="26"/>
        </w:rPr>
      </w:pPr>
      <w:r w:rsidRPr="00194735">
        <w:rPr>
          <w:sz w:val="26"/>
          <w:szCs w:val="26"/>
        </w:rPr>
        <w:t>Численность рабочей силы, по данным обследования населения по проблемам занятости Росстата, в среднем за 2015 год составила 587,9 тыс. человек. В 2016 году численность рабочей силы прогнозируется на уровне 584,0 тыс. человек, что</w:t>
      </w:r>
      <w:r w:rsidR="00EF1BA7">
        <w:rPr>
          <w:sz w:val="26"/>
          <w:szCs w:val="26"/>
        </w:rPr>
        <w:t xml:space="preserve"> </w:t>
      </w:r>
      <w:r w:rsidRPr="00194735">
        <w:rPr>
          <w:sz w:val="26"/>
          <w:szCs w:val="26"/>
        </w:rPr>
        <w:t>на 0,7</w:t>
      </w:r>
      <w:r w:rsidR="00C11779" w:rsidRPr="00194735">
        <w:rPr>
          <w:sz w:val="26"/>
          <w:szCs w:val="26"/>
        </w:rPr>
        <w:t xml:space="preserve">% </w:t>
      </w:r>
      <w:r w:rsidRPr="00194735">
        <w:rPr>
          <w:sz w:val="26"/>
          <w:szCs w:val="26"/>
        </w:rPr>
        <w:t>меньше, чем в 2015 году и в результате демографических ограничений</w:t>
      </w:r>
      <w:r w:rsidR="00EF1BA7">
        <w:rPr>
          <w:sz w:val="26"/>
          <w:szCs w:val="26"/>
        </w:rPr>
        <w:t xml:space="preserve"> </w:t>
      </w:r>
      <w:r w:rsidRPr="00194735">
        <w:rPr>
          <w:sz w:val="26"/>
          <w:szCs w:val="26"/>
        </w:rPr>
        <w:t>к 2019 году уменьшится до 580 тыс. человек.</w:t>
      </w:r>
    </w:p>
    <w:p w:rsidR="00F71F0A" w:rsidRPr="00194735" w:rsidRDefault="00F71F0A" w:rsidP="00F71F0A">
      <w:pPr>
        <w:spacing w:line="276" w:lineRule="auto"/>
        <w:ind w:firstLine="709"/>
        <w:jc w:val="both"/>
        <w:rPr>
          <w:color w:val="000000" w:themeColor="text1"/>
          <w:sz w:val="26"/>
          <w:szCs w:val="26"/>
        </w:rPr>
      </w:pPr>
      <w:r w:rsidRPr="00194735">
        <w:rPr>
          <w:sz w:val="26"/>
          <w:szCs w:val="26"/>
        </w:rPr>
        <w:t xml:space="preserve">Эффективность использования трудовых ресурсов характеризуется занятостью населения. </w:t>
      </w:r>
      <w:r w:rsidRPr="00194735">
        <w:rPr>
          <w:rFonts w:eastAsia="Arial Unicode MS"/>
          <w:color w:val="000000" w:themeColor="text1"/>
          <w:sz w:val="26"/>
          <w:szCs w:val="26"/>
        </w:rPr>
        <w:t xml:space="preserve">Среднегодовая численность занятых в </w:t>
      </w:r>
      <w:r w:rsidR="00C11779" w:rsidRPr="00194735">
        <w:rPr>
          <w:rFonts w:eastAsia="Arial Unicode MS"/>
          <w:color w:val="000000" w:themeColor="text1"/>
          <w:sz w:val="26"/>
          <w:szCs w:val="26"/>
        </w:rPr>
        <w:t xml:space="preserve">экономике Архангельской области </w:t>
      </w:r>
      <w:r w:rsidRPr="00194735">
        <w:rPr>
          <w:rFonts w:eastAsia="Arial Unicode MS"/>
          <w:color w:val="000000" w:themeColor="text1"/>
          <w:sz w:val="26"/>
          <w:szCs w:val="26"/>
        </w:rPr>
        <w:t>в 201</w:t>
      </w:r>
      <w:r w:rsidR="00F0138E" w:rsidRPr="00194735">
        <w:rPr>
          <w:rFonts w:eastAsia="Arial Unicode MS"/>
          <w:color w:val="000000" w:themeColor="text1"/>
          <w:sz w:val="26"/>
          <w:szCs w:val="26"/>
        </w:rPr>
        <w:t>5</w:t>
      </w:r>
      <w:r w:rsidRPr="00194735">
        <w:rPr>
          <w:rFonts w:eastAsia="Arial Unicode MS"/>
          <w:color w:val="000000" w:themeColor="text1"/>
          <w:sz w:val="26"/>
          <w:szCs w:val="26"/>
        </w:rPr>
        <w:t xml:space="preserve"> году составила 5</w:t>
      </w:r>
      <w:r w:rsidR="00F0138E" w:rsidRPr="00194735">
        <w:rPr>
          <w:rFonts w:eastAsia="Arial Unicode MS"/>
          <w:color w:val="000000" w:themeColor="text1"/>
          <w:sz w:val="26"/>
          <w:szCs w:val="26"/>
        </w:rPr>
        <w:t>55,9</w:t>
      </w:r>
      <w:r w:rsidRPr="00194735">
        <w:rPr>
          <w:rFonts w:eastAsia="Arial Unicode MS"/>
          <w:color w:val="000000" w:themeColor="text1"/>
          <w:sz w:val="26"/>
          <w:szCs w:val="26"/>
        </w:rPr>
        <w:t xml:space="preserve"> тыс. человек</w:t>
      </w:r>
      <w:r w:rsidR="00F0138E" w:rsidRPr="00194735">
        <w:rPr>
          <w:rFonts w:eastAsia="Arial Unicode MS"/>
          <w:color w:val="000000" w:themeColor="text1"/>
          <w:sz w:val="26"/>
          <w:szCs w:val="26"/>
        </w:rPr>
        <w:t xml:space="preserve">. </w:t>
      </w:r>
      <w:r w:rsidRPr="00194735">
        <w:rPr>
          <w:rFonts w:eastAsia="Arial Unicode MS"/>
          <w:color w:val="000000" w:themeColor="text1"/>
          <w:sz w:val="26"/>
          <w:szCs w:val="26"/>
        </w:rPr>
        <w:t>В 201</w:t>
      </w:r>
      <w:r w:rsidR="00F0138E" w:rsidRPr="00194735">
        <w:rPr>
          <w:rFonts w:eastAsia="Arial Unicode MS"/>
          <w:color w:val="000000" w:themeColor="text1"/>
          <w:sz w:val="26"/>
          <w:szCs w:val="26"/>
        </w:rPr>
        <w:t>6</w:t>
      </w:r>
      <w:r w:rsidRPr="00194735">
        <w:rPr>
          <w:rFonts w:eastAsia="Arial Unicode MS"/>
          <w:color w:val="000000" w:themeColor="text1"/>
          <w:sz w:val="26"/>
          <w:szCs w:val="26"/>
        </w:rPr>
        <w:t xml:space="preserve"> году оценивается со снижением на 0,</w:t>
      </w:r>
      <w:r w:rsidR="00F0138E" w:rsidRPr="00194735">
        <w:rPr>
          <w:rFonts w:eastAsia="Arial Unicode MS"/>
          <w:color w:val="000000" w:themeColor="text1"/>
          <w:sz w:val="26"/>
          <w:szCs w:val="26"/>
        </w:rPr>
        <w:t>9</w:t>
      </w:r>
      <w:r w:rsidR="00C11779" w:rsidRPr="00194735">
        <w:rPr>
          <w:rFonts w:eastAsia="Arial Unicode MS"/>
          <w:color w:val="000000" w:themeColor="text1"/>
          <w:sz w:val="26"/>
          <w:szCs w:val="26"/>
        </w:rPr>
        <w:t>%</w:t>
      </w:r>
      <w:r w:rsidRPr="00194735">
        <w:rPr>
          <w:rFonts w:eastAsia="Arial Unicode MS"/>
          <w:color w:val="000000" w:themeColor="text1"/>
          <w:sz w:val="26"/>
          <w:szCs w:val="26"/>
        </w:rPr>
        <w:t xml:space="preserve"> (55</w:t>
      </w:r>
      <w:r w:rsidR="00F0138E" w:rsidRPr="00194735">
        <w:rPr>
          <w:rFonts w:eastAsia="Arial Unicode MS"/>
          <w:color w:val="000000" w:themeColor="text1"/>
          <w:sz w:val="26"/>
          <w:szCs w:val="26"/>
        </w:rPr>
        <w:t>1,1</w:t>
      </w:r>
      <w:r w:rsidRPr="00194735">
        <w:rPr>
          <w:rFonts w:eastAsia="Arial Unicode MS"/>
          <w:color w:val="000000" w:themeColor="text1"/>
          <w:sz w:val="26"/>
          <w:szCs w:val="26"/>
        </w:rPr>
        <w:t xml:space="preserve"> тыс. человек). По прогнозу к 2019 году данный показатель составит 53</w:t>
      </w:r>
      <w:r w:rsidR="00F0138E" w:rsidRPr="00194735">
        <w:rPr>
          <w:rFonts w:eastAsia="Arial Unicode MS"/>
          <w:color w:val="000000" w:themeColor="text1"/>
          <w:sz w:val="26"/>
          <w:szCs w:val="26"/>
        </w:rPr>
        <w:t>3,9</w:t>
      </w:r>
      <w:r w:rsidRPr="00194735">
        <w:rPr>
          <w:rFonts w:eastAsia="Arial Unicode MS"/>
          <w:color w:val="000000" w:themeColor="text1"/>
          <w:sz w:val="26"/>
          <w:szCs w:val="26"/>
        </w:rPr>
        <w:t xml:space="preserve"> тыс. человек. </w:t>
      </w:r>
    </w:p>
    <w:p w:rsidR="00F71F0A" w:rsidRPr="00194735" w:rsidRDefault="00F71F0A" w:rsidP="00F71F0A">
      <w:pPr>
        <w:spacing w:line="276" w:lineRule="auto"/>
        <w:ind w:firstLine="709"/>
        <w:jc w:val="both"/>
        <w:rPr>
          <w:sz w:val="26"/>
          <w:szCs w:val="26"/>
        </w:rPr>
      </w:pPr>
      <w:r w:rsidRPr="00194735">
        <w:rPr>
          <w:sz w:val="26"/>
          <w:szCs w:val="26"/>
        </w:rPr>
        <w:t xml:space="preserve">Общая численность безработных граждан в среднем за 2015 год, по данным обследования населения по проблемам занятости Росстата, составила </w:t>
      </w:r>
      <w:r w:rsidR="00C11779" w:rsidRPr="00194735">
        <w:rPr>
          <w:sz w:val="26"/>
          <w:szCs w:val="26"/>
        </w:rPr>
        <w:br/>
      </w:r>
      <w:r w:rsidRPr="00194735">
        <w:rPr>
          <w:sz w:val="26"/>
          <w:szCs w:val="26"/>
        </w:rPr>
        <w:t>40,0 тыс. человек, уровень общей безработицы – 6,8</w:t>
      </w:r>
      <w:r w:rsidR="00C11779" w:rsidRPr="00194735">
        <w:rPr>
          <w:sz w:val="26"/>
          <w:szCs w:val="26"/>
        </w:rPr>
        <w:t>%</w:t>
      </w:r>
      <w:r w:rsidRPr="00194735">
        <w:rPr>
          <w:sz w:val="26"/>
          <w:szCs w:val="26"/>
        </w:rPr>
        <w:t xml:space="preserve"> к численности рабочей силы, что ниже показателей за 2014 год на 7,1</w:t>
      </w:r>
      <w:r w:rsidR="00C11779" w:rsidRPr="00194735">
        <w:rPr>
          <w:sz w:val="26"/>
          <w:szCs w:val="26"/>
        </w:rPr>
        <w:t>%</w:t>
      </w:r>
      <w:r w:rsidRPr="00194735">
        <w:rPr>
          <w:sz w:val="26"/>
          <w:szCs w:val="26"/>
        </w:rPr>
        <w:t xml:space="preserve"> и 0,5 процентных пункта соответственно.</w:t>
      </w:r>
      <w:r w:rsidRPr="00194735">
        <w:rPr>
          <w:sz w:val="26"/>
          <w:szCs w:val="26"/>
        </w:rPr>
        <w:br/>
      </w:r>
      <w:r w:rsidRPr="00194735">
        <w:rPr>
          <w:sz w:val="26"/>
          <w:szCs w:val="26"/>
        </w:rPr>
        <w:lastRenderedPageBreak/>
        <w:t>В 2016 году общая безработица сохранится на уровне 2015 года. По прогнозу, учитывая плавное восстановление экономики, численн</w:t>
      </w:r>
      <w:r w:rsidR="00C11779" w:rsidRPr="00194735">
        <w:rPr>
          <w:sz w:val="26"/>
          <w:szCs w:val="26"/>
        </w:rPr>
        <w:t xml:space="preserve">ость безработных </w:t>
      </w:r>
      <w:r w:rsidR="00C11779" w:rsidRPr="00194735">
        <w:rPr>
          <w:sz w:val="26"/>
          <w:szCs w:val="26"/>
        </w:rPr>
        <w:br/>
        <w:t xml:space="preserve">по методологии </w:t>
      </w:r>
      <w:r w:rsidRPr="00194735">
        <w:rPr>
          <w:sz w:val="26"/>
          <w:szCs w:val="26"/>
        </w:rPr>
        <w:t>М</w:t>
      </w:r>
      <w:r w:rsidR="00C11779" w:rsidRPr="00194735">
        <w:rPr>
          <w:sz w:val="26"/>
          <w:szCs w:val="26"/>
        </w:rPr>
        <w:t>еждународной организации труда</w:t>
      </w:r>
      <w:r w:rsidRPr="00194735">
        <w:rPr>
          <w:sz w:val="26"/>
          <w:szCs w:val="26"/>
        </w:rPr>
        <w:t xml:space="preserve"> может снизиться к 2018 году и стабилизируется</w:t>
      </w:r>
      <w:r w:rsidR="00C11779" w:rsidRPr="00194735">
        <w:rPr>
          <w:sz w:val="26"/>
          <w:szCs w:val="26"/>
        </w:rPr>
        <w:t xml:space="preserve"> на уровне 39 тыс. человек, или </w:t>
      </w:r>
      <w:r w:rsidRPr="00194735">
        <w:rPr>
          <w:sz w:val="26"/>
          <w:szCs w:val="26"/>
        </w:rPr>
        <w:t>6,7</w:t>
      </w:r>
      <w:r w:rsidR="00C11779" w:rsidRPr="00194735">
        <w:rPr>
          <w:sz w:val="26"/>
          <w:szCs w:val="26"/>
        </w:rPr>
        <w:t>%</w:t>
      </w:r>
      <w:r w:rsidRPr="00194735">
        <w:rPr>
          <w:sz w:val="26"/>
          <w:szCs w:val="26"/>
        </w:rPr>
        <w:t xml:space="preserve">. </w:t>
      </w:r>
    </w:p>
    <w:p w:rsidR="00F71F0A" w:rsidRPr="00194735" w:rsidRDefault="00F71F0A" w:rsidP="00F71F0A">
      <w:pPr>
        <w:widowControl w:val="0"/>
        <w:autoSpaceDE w:val="0"/>
        <w:autoSpaceDN w:val="0"/>
        <w:adjustRightInd w:val="0"/>
        <w:spacing w:line="276" w:lineRule="auto"/>
        <w:ind w:firstLine="709"/>
        <w:jc w:val="both"/>
        <w:rPr>
          <w:sz w:val="26"/>
          <w:szCs w:val="26"/>
        </w:rPr>
      </w:pPr>
      <w:r w:rsidRPr="00194735">
        <w:rPr>
          <w:sz w:val="26"/>
          <w:szCs w:val="26"/>
        </w:rPr>
        <w:t>На конец 2015 года численность безработных граждан, зарегистрированных</w:t>
      </w:r>
      <w:r w:rsidRPr="00194735">
        <w:rPr>
          <w:sz w:val="26"/>
          <w:szCs w:val="26"/>
        </w:rPr>
        <w:br/>
        <w:t>в органах службы занятости Архангельской области, составила 10</w:t>
      </w:r>
      <w:r w:rsidR="00C11779" w:rsidRPr="00194735">
        <w:rPr>
          <w:sz w:val="26"/>
          <w:szCs w:val="26"/>
        </w:rPr>
        <w:t> </w:t>
      </w:r>
      <w:r w:rsidRPr="00194735">
        <w:rPr>
          <w:sz w:val="26"/>
          <w:szCs w:val="26"/>
        </w:rPr>
        <w:t>902 человека, уровень регистрируемой безработицы – 1,9</w:t>
      </w:r>
      <w:r w:rsidR="00C11779" w:rsidRPr="00194735">
        <w:rPr>
          <w:sz w:val="26"/>
          <w:szCs w:val="26"/>
        </w:rPr>
        <w:t xml:space="preserve">% </w:t>
      </w:r>
      <w:r w:rsidRPr="00194735">
        <w:rPr>
          <w:sz w:val="26"/>
          <w:szCs w:val="26"/>
        </w:rPr>
        <w:t xml:space="preserve">к численности рабочей силы в среднем за 2015 год. В январе – </w:t>
      </w:r>
      <w:r w:rsidR="00F211AA" w:rsidRPr="00194735">
        <w:rPr>
          <w:sz w:val="26"/>
          <w:szCs w:val="26"/>
        </w:rPr>
        <w:t>августе</w:t>
      </w:r>
      <w:r w:rsidRPr="00194735">
        <w:rPr>
          <w:sz w:val="26"/>
          <w:szCs w:val="26"/>
        </w:rPr>
        <w:t xml:space="preserve"> 2016 года уровень обращения граждан в органы службы занятости в поиске работы и численности зарегистрированных безработных граждан соответствует показателям 2015 года. Ожидается сезонное снижение численности безработных в июле – сентябре и незначительный рост к концу 2016 года. </w:t>
      </w:r>
      <w:proofErr w:type="gramStart"/>
      <w:r w:rsidRPr="00194735">
        <w:rPr>
          <w:sz w:val="26"/>
          <w:szCs w:val="26"/>
        </w:rPr>
        <w:t xml:space="preserve">Численность зарегистрированных безработных с учетом пролонгации мероприятий активной политики занятости и планируемых изменений Закон Российской Федерации от 19 апреля 1991 года № 1032-1 «О занятости населения в Российской Федерации» в части оптимизации критериев назначения пособия по безработице к </w:t>
      </w:r>
      <w:r w:rsidR="00C11779" w:rsidRPr="00194735">
        <w:rPr>
          <w:sz w:val="26"/>
          <w:szCs w:val="26"/>
        </w:rPr>
        <w:t xml:space="preserve">концу 2019 года может составить </w:t>
      </w:r>
      <w:r w:rsidRPr="00194735">
        <w:rPr>
          <w:sz w:val="26"/>
          <w:szCs w:val="26"/>
        </w:rPr>
        <w:t>10,0 – 9,5 тыс. человек, уровень регистрируемой безработицы прогнозируется в пределах 1,7 – 1,6</w:t>
      </w:r>
      <w:r w:rsidR="00C11779" w:rsidRPr="00194735">
        <w:rPr>
          <w:sz w:val="26"/>
          <w:szCs w:val="26"/>
        </w:rPr>
        <w:t>%</w:t>
      </w:r>
      <w:r w:rsidRPr="00194735">
        <w:rPr>
          <w:sz w:val="26"/>
          <w:szCs w:val="26"/>
        </w:rPr>
        <w:t xml:space="preserve">. </w:t>
      </w:r>
      <w:proofErr w:type="gramEnd"/>
    </w:p>
    <w:p w:rsidR="00410B88" w:rsidRPr="00194735" w:rsidRDefault="00410B88" w:rsidP="00F71F0A">
      <w:pPr>
        <w:pStyle w:val="2"/>
        <w:spacing w:before="120" w:after="0" w:line="288" w:lineRule="auto"/>
        <w:rPr>
          <w:sz w:val="26"/>
        </w:rPr>
      </w:pPr>
      <w:r w:rsidRPr="00194735">
        <w:rPr>
          <w:sz w:val="26"/>
        </w:rPr>
        <w:t>Фонд заработной платы</w:t>
      </w:r>
      <w:r w:rsidR="008C0FF0" w:rsidRPr="00194735">
        <w:rPr>
          <w:sz w:val="26"/>
        </w:rPr>
        <w:t>.</w:t>
      </w:r>
    </w:p>
    <w:p w:rsidR="00E81DE1" w:rsidRPr="00194735" w:rsidRDefault="00E81DE1" w:rsidP="00E81DE1">
      <w:pPr>
        <w:widowControl w:val="0"/>
        <w:autoSpaceDE w:val="0"/>
        <w:autoSpaceDN w:val="0"/>
        <w:adjustRightInd w:val="0"/>
        <w:spacing w:line="276" w:lineRule="auto"/>
        <w:ind w:firstLine="709"/>
        <w:jc w:val="both"/>
        <w:rPr>
          <w:sz w:val="26"/>
          <w:szCs w:val="26"/>
        </w:rPr>
      </w:pPr>
      <w:r w:rsidRPr="00194735">
        <w:rPr>
          <w:sz w:val="26"/>
          <w:szCs w:val="26"/>
        </w:rPr>
        <w:t xml:space="preserve">Прогноз размера номинальной начисленной заработной платы </w:t>
      </w:r>
      <w:r w:rsidRPr="00194735">
        <w:rPr>
          <w:sz w:val="26"/>
          <w:szCs w:val="26"/>
        </w:rPr>
        <w:br/>
        <w:t>в Архангельской области в базовом варианте составлен, исходя из прогнозируемого в целом по Российской Федерации индекса потребительских цен и роста реальной заработной платы в 2017 – 2019 годах.</w:t>
      </w:r>
    </w:p>
    <w:p w:rsidR="00410B88" w:rsidRPr="00194735" w:rsidRDefault="00410B88" w:rsidP="00D94221">
      <w:pPr>
        <w:spacing w:line="288" w:lineRule="auto"/>
        <w:ind w:firstLine="709"/>
        <w:jc w:val="both"/>
        <w:rPr>
          <w:bCs/>
          <w:sz w:val="26"/>
          <w:szCs w:val="26"/>
        </w:rPr>
      </w:pPr>
      <w:r w:rsidRPr="00194735">
        <w:rPr>
          <w:bCs/>
          <w:sz w:val="26"/>
          <w:szCs w:val="26"/>
        </w:rPr>
        <w:t>При подготовке прогноза по фонду заработной платы использованы:</w:t>
      </w:r>
    </w:p>
    <w:p w:rsidR="00410B88" w:rsidRPr="00194735" w:rsidRDefault="00410B88" w:rsidP="00D94221">
      <w:pPr>
        <w:spacing w:line="288" w:lineRule="auto"/>
        <w:ind w:firstLine="709"/>
        <w:jc w:val="both"/>
        <w:rPr>
          <w:bCs/>
          <w:sz w:val="26"/>
          <w:szCs w:val="26"/>
        </w:rPr>
      </w:pPr>
      <w:r w:rsidRPr="00194735">
        <w:rPr>
          <w:bCs/>
          <w:sz w:val="26"/>
          <w:szCs w:val="26"/>
        </w:rPr>
        <w:t>прогноз Администрации Ненецкого автономного округа;</w:t>
      </w:r>
    </w:p>
    <w:p w:rsidR="00410B88" w:rsidRPr="00194735" w:rsidRDefault="00410B88" w:rsidP="00D94221">
      <w:pPr>
        <w:spacing w:line="288" w:lineRule="auto"/>
        <w:ind w:firstLine="709"/>
        <w:jc w:val="both"/>
        <w:rPr>
          <w:bCs/>
          <w:sz w:val="26"/>
          <w:szCs w:val="26"/>
        </w:rPr>
      </w:pPr>
      <w:r w:rsidRPr="00194735">
        <w:rPr>
          <w:bCs/>
          <w:sz w:val="26"/>
          <w:szCs w:val="26"/>
        </w:rPr>
        <w:t>материалы прогнозов социально-экономического развития городских округов и муниципальных районов Архангельской области;</w:t>
      </w:r>
    </w:p>
    <w:p w:rsidR="00410B88" w:rsidRPr="00194735" w:rsidRDefault="00410B88" w:rsidP="00D94221">
      <w:pPr>
        <w:spacing w:line="288" w:lineRule="auto"/>
        <w:ind w:firstLine="709"/>
        <w:jc w:val="both"/>
        <w:rPr>
          <w:sz w:val="26"/>
          <w:szCs w:val="26"/>
        </w:rPr>
      </w:pPr>
      <w:r w:rsidRPr="00194735">
        <w:rPr>
          <w:bCs/>
          <w:sz w:val="26"/>
          <w:szCs w:val="26"/>
        </w:rPr>
        <w:t>прогнозы, предоставле</w:t>
      </w:r>
      <w:r w:rsidR="00F44E12" w:rsidRPr="00194735">
        <w:rPr>
          <w:bCs/>
          <w:sz w:val="26"/>
          <w:szCs w:val="26"/>
        </w:rPr>
        <w:t>нные</w:t>
      </w:r>
      <w:r w:rsidR="00E81DE1" w:rsidRPr="00194735">
        <w:rPr>
          <w:sz w:val="26"/>
          <w:szCs w:val="26"/>
        </w:rPr>
        <w:t xml:space="preserve"> </w:t>
      </w:r>
      <w:r w:rsidRPr="00194735">
        <w:rPr>
          <w:sz w:val="26"/>
          <w:szCs w:val="26"/>
        </w:rPr>
        <w:t xml:space="preserve">крупнейшими предприятиями, осуществляющими свою деятельность на территории Архангельской области, </w:t>
      </w:r>
      <w:r w:rsidR="001F2CA8" w:rsidRPr="00194735">
        <w:rPr>
          <w:sz w:val="26"/>
          <w:szCs w:val="26"/>
        </w:rPr>
        <w:br/>
      </w:r>
      <w:r w:rsidRPr="00194735">
        <w:rPr>
          <w:sz w:val="26"/>
          <w:szCs w:val="26"/>
        </w:rPr>
        <w:t>а также головными (управляющими) компаниями, чьи филиалы осуществляют свою деятельность на территории области;</w:t>
      </w:r>
    </w:p>
    <w:p w:rsidR="00410B88" w:rsidRPr="00194735" w:rsidRDefault="00410B88" w:rsidP="00D94221">
      <w:pPr>
        <w:spacing w:line="288" w:lineRule="auto"/>
        <w:ind w:firstLine="709"/>
        <w:jc w:val="both"/>
        <w:rPr>
          <w:sz w:val="26"/>
          <w:szCs w:val="26"/>
        </w:rPr>
      </w:pPr>
      <w:r w:rsidRPr="00194735">
        <w:rPr>
          <w:sz w:val="26"/>
          <w:szCs w:val="26"/>
        </w:rPr>
        <w:t>прогнозы государственных внебюджетных фондов Российской Федерации;</w:t>
      </w:r>
    </w:p>
    <w:p w:rsidR="00410B88" w:rsidRPr="00194735" w:rsidRDefault="00410B88" w:rsidP="00D94221">
      <w:pPr>
        <w:spacing w:line="288" w:lineRule="auto"/>
        <w:ind w:firstLine="709"/>
        <w:jc w:val="both"/>
        <w:rPr>
          <w:sz w:val="26"/>
          <w:szCs w:val="26"/>
        </w:rPr>
      </w:pPr>
      <w:r w:rsidRPr="00194735">
        <w:rPr>
          <w:sz w:val="26"/>
          <w:szCs w:val="26"/>
        </w:rPr>
        <w:t>учреждениями банковской сферы;</w:t>
      </w:r>
    </w:p>
    <w:p w:rsidR="00410B88" w:rsidRPr="00194735" w:rsidRDefault="00410B88" w:rsidP="00D94221">
      <w:pPr>
        <w:spacing w:line="288" w:lineRule="auto"/>
        <w:ind w:firstLine="709"/>
        <w:jc w:val="both"/>
        <w:rPr>
          <w:sz w:val="26"/>
          <w:szCs w:val="26"/>
        </w:rPr>
      </w:pPr>
      <w:r w:rsidRPr="00194735">
        <w:rPr>
          <w:sz w:val="26"/>
          <w:szCs w:val="26"/>
        </w:rPr>
        <w:t xml:space="preserve">материалы прогнозов, предоставленные территориальными подразделениями федеральных органов государственной власти, </w:t>
      </w:r>
    </w:p>
    <w:p w:rsidR="00410B88" w:rsidRPr="00194735" w:rsidRDefault="00410B88" w:rsidP="00D94221">
      <w:pPr>
        <w:spacing w:line="288" w:lineRule="auto"/>
        <w:ind w:firstLine="709"/>
        <w:jc w:val="both"/>
        <w:rPr>
          <w:sz w:val="26"/>
          <w:szCs w:val="26"/>
        </w:rPr>
      </w:pPr>
      <w:r w:rsidRPr="00194735">
        <w:rPr>
          <w:sz w:val="26"/>
          <w:szCs w:val="26"/>
        </w:rPr>
        <w:t>прогнозы исполнительных органов государственной власти Архангельской области</w:t>
      </w:r>
      <w:r w:rsidR="00E81DE1" w:rsidRPr="00194735">
        <w:rPr>
          <w:sz w:val="26"/>
          <w:szCs w:val="26"/>
        </w:rPr>
        <w:t xml:space="preserve"> </w:t>
      </w:r>
      <w:r w:rsidRPr="00194735">
        <w:rPr>
          <w:sz w:val="26"/>
          <w:szCs w:val="26"/>
        </w:rPr>
        <w:t>по курируемым видам экономической деятельности</w:t>
      </w:r>
      <w:r w:rsidR="00E81DE1" w:rsidRPr="00194735">
        <w:rPr>
          <w:sz w:val="26"/>
          <w:szCs w:val="26"/>
        </w:rPr>
        <w:t>.</w:t>
      </w:r>
    </w:p>
    <w:p w:rsidR="00410B88" w:rsidRPr="00194735" w:rsidRDefault="00410B88" w:rsidP="00D94221">
      <w:pPr>
        <w:spacing w:line="288" w:lineRule="auto"/>
        <w:ind w:firstLine="709"/>
        <w:jc w:val="both"/>
        <w:rPr>
          <w:bCs/>
          <w:color w:val="000000" w:themeColor="text1"/>
          <w:sz w:val="26"/>
          <w:szCs w:val="26"/>
        </w:rPr>
      </w:pPr>
      <w:r w:rsidRPr="00194735">
        <w:rPr>
          <w:bCs/>
          <w:sz w:val="26"/>
          <w:szCs w:val="26"/>
        </w:rPr>
        <w:t>За 201</w:t>
      </w:r>
      <w:r w:rsidR="00962593" w:rsidRPr="00194735">
        <w:rPr>
          <w:bCs/>
          <w:sz w:val="26"/>
          <w:szCs w:val="26"/>
        </w:rPr>
        <w:t>5</w:t>
      </w:r>
      <w:r w:rsidRPr="00194735">
        <w:rPr>
          <w:bCs/>
          <w:sz w:val="26"/>
          <w:szCs w:val="26"/>
        </w:rPr>
        <w:t xml:space="preserve"> год по </w:t>
      </w:r>
      <w:r w:rsidR="00766E48" w:rsidRPr="00194735">
        <w:rPr>
          <w:bCs/>
          <w:sz w:val="26"/>
          <w:szCs w:val="26"/>
        </w:rPr>
        <w:t>данным Архангельскстата п</w:t>
      </w:r>
      <w:r w:rsidRPr="00194735">
        <w:rPr>
          <w:sz w:val="26"/>
          <w:szCs w:val="26"/>
        </w:rPr>
        <w:t xml:space="preserve">о полному кругу организаций Архангельской области </w:t>
      </w:r>
      <w:r w:rsidRPr="00194735">
        <w:rPr>
          <w:bCs/>
          <w:sz w:val="26"/>
          <w:szCs w:val="26"/>
        </w:rPr>
        <w:t xml:space="preserve">фонд заработной платы </w:t>
      </w:r>
      <w:r w:rsidRPr="00194735">
        <w:rPr>
          <w:sz w:val="26"/>
          <w:szCs w:val="26"/>
        </w:rPr>
        <w:t>составил 1</w:t>
      </w:r>
      <w:r w:rsidR="00F71F0A" w:rsidRPr="00194735">
        <w:rPr>
          <w:sz w:val="26"/>
          <w:szCs w:val="26"/>
        </w:rPr>
        <w:t>57,</w:t>
      </w:r>
      <w:r w:rsidR="00962593" w:rsidRPr="00194735">
        <w:rPr>
          <w:sz w:val="26"/>
          <w:szCs w:val="26"/>
        </w:rPr>
        <w:t>5</w:t>
      </w:r>
      <w:r w:rsidRPr="00194735">
        <w:rPr>
          <w:sz w:val="26"/>
          <w:szCs w:val="26"/>
        </w:rPr>
        <w:t xml:space="preserve"> млрд. рублей. </w:t>
      </w:r>
      <w:r w:rsidR="00CC2E80" w:rsidRPr="00194735">
        <w:rPr>
          <w:sz w:val="26"/>
          <w:szCs w:val="26"/>
        </w:rPr>
        <w:br/>
      </w:r>
      <w:r w:rsidRPr="00194735">
        <w:rPr>
          <w:bCs/>
          <w:color w:val="000000" w:themeColor="text1"/>
          <w:sz w:val="26"/>
          <w:szCs w:val="26"/>
        </w:rPr>
        <w:t xml:space="preserve">В текущем году темп роста фонда заработной платы по полному кругу предприятий </w:t>
      </w:r>
      <w:r w:rsidR="008C0FF0" w:rsidRPr="00194735">
        <w:rPr>
          <w:bCs/>
          <w:color w:val="000000" w:themeColor="text1"/>
          <w:sz w:val="26"/>
          <w:szCs w:val="26"/>
        </w:rPr>
        <w:br/>
      </w:r>
      <w:r w:rsidRPr="00194735">
        <w:rPr>
          <w:bCs/>
          <w:color w:val="000000" w:themeColor="text1"/>
          <w:sz w:val="26"/>
          <w:szCs w:val="26"/>
        </w:rPr>
        <w:t>в январе-</w:t>
      </w:r>
      <w:r w:rsidR="001724CB" w:rsidRPr="00194735">
        <w:rPr>
          <w:bCs/>
          <w:color w:val="000000" w:themeColor="text1"/>
          <w:sz w:val="26"/>
          <w:szCs w:val="26"/>
        </w:rPr>
        <w:t>июле</w:t>
      </w:r>
      <w:r w:rsidRPr="00194735">
        <w:rPr>
          <w:bCs/>
          <w:color w:val="000000" w:themeColor="text1"/>
          <w:sz w:val="26"/>
          <w:szCs w:val="26"/>
        </w:rPr>
        <w:t xml:space="preserve"> к аналогичному периоду прошлого года составил 10</w:t>
      </w:r>
      <w:r w:rsidR="00F71F0A" w:rsidRPr="00194735">
        <w:rPr>
          <w:bCs/>
          <w:color w:val="000000" w:themeColor="text1"/>
          <w:sz w:val="26"/>
          <w:szCs w:val="26"/>
        </w:rPr>
        <w:t>5,</w:t>
      </w:r>
      <w:r w:rsidR="001724CB" w:rsidRPr="00194735">
        <w:rPr>
          <w:bCs/>
          <w:color w:val="000000" w:themeColor="text1"/>
          <w:sz w:val="26"/>
          <w:szCs w:val="26"/>
        </w:rPr>
        <w:t>7</w:t>
      </w:r>
      <w:r w:rsidRPr="00194735">
        <w:rPr>
          <w:bCs/>
          <w:color w:val="000000" w:themeColor="text1"/>
          <w:sz w:val="26"/>
          <w:szCs w:val="26"/>
        </w:rPr>
        <w:t xml:space="preserve">%, при этом </w:t>
      </w:r>
      <w:r w:rsidRPr="00194735">
        <w:rPr>
          <w:bCs/>
          <w:color w:val="000000" w:themeColor="text1"/>
          <w:sz w:val="26"/>
          <w:szCs w:val="26"/>
        </w:rPr>
        <w:lastRenderedPageBreak/>
        <w:t xml:space="preserve">среднемесячная заработная плата к аналогичному периоду прошлого года выросла </w:t>
      </w:r>
      <w:r w:rsidR="008C0FF0" w:rsidRPr="00194735">
        <w:rPr>
          <w:bCs/>
          <w:color w:val="000000" w:themeColor="text1"/>
          <w:sz w:val="26"/>
          <w:szCs w:val="26"/>
        </w:rPr>
        <w:br/>
      </w:r>
      <w:r w:rsidRPr="00194735">
        <w:rPr>
          <w:bCs/>
          <w:color w:val="000000" w:themeColor="text1"/>
          <w:sz w:val="26"/>
          <w:szCs w:val="26"/>
        </w:rPr>
        <w:t xml:space="preserve">на </w:t>
      </w:r>
      <w:r w:rsidR="00F71F0A" w:rsidRPr="00194735">
        <w:rPr>
          <w:bCs/>
          <w:color w:val="000000" w:themeColor="text1"/>
          <w:sz w:val="26"/>
          <w:szCs w:val="26"/>
        </w:rPr>
        <w:t>6,6</w:t>
      </w:r>
      <w:r w:rsidRPr="00194735">
        <w:rPr>
          <w:bCs/>
          <w:color w:val="000000" w:themeColor="text1"/>
          <w:sz w:val="26"/>
          <w:szCs w:val="26"/>
        </w:rPr>
        <w:t xml:space="preserve">%. </w:t>
      </w:r>
    </w:p>
    <w:p w:rsidR="00410B88" w:rsidRPr="00194735" w:rsidRDefault="00410B88" w:rsidP="00D94221">
      <w:pPr>
        <w:spacing w:line="288" w:lineRule="auto"/>
        <w:ind w:firstLine="709"/>
        <w:jc w:val="both"/>
        <w:rPr>
          <w:bCs/>
          <w:color w:val="000000" w:themeColor="text1"/>
          <w:sz w:val="26"/>
          <w:szCs w:val="26"/>
        </w:rPr>
      </w:pPr>
      <w:r w:rsidRPr="00194735">
        <w:rPr>
          <w:bCs/>
          <w:color w:val="000000" w:themeColor="text1"/>
          <w:sz w:val="26"/>
          <w:szCs w:val="26"/>
        </w:rPr>
        <w:t>С учетом процессов сокращения числен</w:t>
      </w:r>
      <w:r w:rsidR="00962593" w:rsidRPr="00194735">
        <w:rPr>
          <w:bCs/>
          <w:color w:val="000000" w:themeColor="text1"/>
          <w:sz w:val="26"/>
          <w:szCs w:val="26"/>
        </w:rPr>
        <w:t>ности работников в целом за 2016</w:t>
      </w:r>
      <w:r w:rsidRPr="00194735">
        <w:rPr>
          <w:bCs/>
          <w:color w:val="000000" w:themeColor="text1"/>
          <w:sz w:val="26"/>
          <w:szCs w:val="26"/>
        </w:rPr>
        <w:t xml:space="preserve"> год фонд заработной платы по Архангельской области по оценке составит </w:t>
      </w:r>
      <w:r w:rsidR="00C11779" w:rsidRPr="00194735">
        <w:rPr>
          <w:bCs/>
          <w:color w:val="000000" w:themeColor="text1"/>
          <w:sz w:val="26"/>
          <w:szCs w:val="26"/>
        </w:rPr>
        <w:br/>
      </w:r>
      <w:r w:rsidR="00F71F0A" w:rsidRPr="00194735">
        <w:rPr>
          <w:bCs/>
          <w:color w:val="000000" w:themeColor="text1"/>
          <w:sz w:val="26"/>
          <w:szCs w:val="26"/>
        </w:rPr>
        <w:t>165,</w:t>
      </w:r>
      <w:r w:rsidR="00803B50" w:rsidRPr="00194735">
        <w:rPr>
          <w:bCs/>
          <w:color w:val="000000" w:themeColor="text1"/>
          <w:sz w:val="26"/>
          <w:szCs w:val="26"/>
        </w:rPr>
        <w:t>1</w:t>
      </w:r>
      <w:r w:rsidR="00252AA1" w:rsidRPr="00194735">
        <w:rPr>
          <w:bCs/>
          <w:color w:val="000000" w:themeColor="text1"/>
          <w:sz w:val="26"/>
          <w:szCs w:val="26"/>
        </w:rPr>
        <w:t xml:space="preserve"> </w:t>
      </w:r>
      <w:r w:rsidRPr="00194735">
        <w:rPr>
          <w:bCs/>
          <w:color w:val="000000" w:themeColor="text1"/>
          <w:sz w:val="26"/>
          <w:szCs w:val="26"/>
        </w:rPr>
        <w:t>млр</w:t>
      </w:r>
      <w:r w:rsidR="00962593" w:rsidRPr="00194735">
        <w:rPr>
          <w:bCs/>
          <w:color w:val="000000" w:themeColor="text1"/>
          <w:sz w:val="26"/>
          <w:szCs w:val="26"/>
        </w:rPr>
        <w:t>д. рублей с ростом к уровню 2015</w:t>
      </w:r>
      <w:r w:rsidRPr="00194735">
        <w:rPr>
          <w:bCs/>
          <w:color w:val="000000" w:themeColor="text1"/>
          <w:sz w:val="26"/>
          <w:szCs w:val="26"/>
        </w:rPr>
        <w:t xml:space="preserve"> года на </w:t>
      </w:r>
      <w:r w:rsidR="009B4066" w:rsidRPr="00194735">
        <w:rPr>
          <w:bCs/>
          <w:color w:val="000000" w:themeColor="text1"/>
          <w:sz w:val="26"/>
          <w:szCs w:val="26"/>
        </w:rPr>
        <w:t>4</w:t>
      </w:r>
      <w:r w:rsidR="00803B50" w:rsidRPr="00194735">
        <w:rPr>
          <w:bCs/>
          <w:color w:val="000000" w:themeColor="text1"/>
          <w:sz w:val="26"/>
          <w:szCs w:val="26"/>
        </w:rPr>
        <w:t>,8</w:t>
      </w:r>
      <w:r w:rsidRPr="00194735">
        <w:rPr>
          <w:bCs/>
          <w:color w:val="000000" w:themeColor="text1"/>
          <w:sz w:val="26"/>
          <w:szCs w:val="26"/>
        </w:rPr>
        <w:t xml:space="preserve">%. </w:t>
      </w:r>
    </w:p>
    <w:p w:rsidR="00410B88" w:rsidRPr="00194735" w:rsidRDefault="00410B88" w:rsidP="00D94221">
      <w:pPr>
        <w:spacing w:line="288" w:lineRule="auto"/>
        <w:ind w:firstLine="709"/>
        <w:jc w:val="both"/>
        <w:rPr>
          <w:bCs/>
          <w:color w:val="000000" w:themeColor="text1"/>
          <w:sz w:val="26"/>
          <w:szCs w:val="26"/>
        </w:rPr>
      </w:pPr>
      <w:r w:rsidRPr="00194735">
        <w:rPr>
          <w:bCs/>
          <w:color w:val="000000" w:themeColor="text1"/>
          <w:sz w:val="26"/>
          <w:szCs w:val="26"/>
        </w:rPr>
        <w:t>При этом среднемесячная заработная плата в 201</w:t>
      </w:r>
      <w:r w:rsidR="00F71F0A" w:rsidRPr="00194735">
        <w:rPr>
          <w:bCs/>
          <w:color w:val="000000" w:themeColor="text1"/>
          <w:sz w:val="26"/>
          <w:szCs w:val="26"/>
        </w:rPr>
        <w:t>6</w:t>
      </w:r>
      <w:r w:rsidRPr="00194735">
        <w:rPr>
          <w:bCs/>
          <w:color w:val="000000" w:themeColor="text1"/>
          <w:sz w:val="26"/>
          <w:szCs w:val="26"/>
        </w:rPr>
        <w:t xml:space="preserve"> году возрастет на </w:t>
      </w:r>
      <w:r w:rsidR="00803B50" w:rsidRPr="00194735">
        <w:rPr>
          <w:bCs/>
          <w:color w:val="000000" w:themeColor="text1"/>
          <w:sz w:val="26"/>
          <w:szCs w:val="26"/>
        </w:rPr>
        <w:t>6,3%</w:t>
      </w:r>
      <w:r w:rsidRPr="00194735">
        <w:rPr>
          <w:bCs/>
          <w:color w:val="000000" w:themeColor="text1"/>
          <w:sz w:val="26"/>
          <w:szCs w:val="26"/>
        </w:rPr>
        <w:t xml:space="preserve"> </w:t>
      </w:r>
      <w:r w:rsidR="00CC2E80" w:rsidRPr="00194735">
        <w:rPr>
          <w:bCs/>
          <w:color w:val="000000" w:themeColor="text1"/>
          <w:sz w:val="26"/>
          <w:szCs w:val="26"/>
        </w:rPr>
        <w:br/>
        <w:t xml:space="preserve">к </w:t>
      </w:r>
      <w:r w:rsidRPr="00194735">
        <w:rPr>
          <w:bCs/>
          <w:color w:val="000000" w:themeColor="text1"/>
          <w:sz w:val="26"/>
          <w:szCs w:val="26"/>
        </w:rPr>
        <w:t>уровню 201</w:t>
      </w:r>
      <w:r w:rsidR="00F71F0A" w:rsidRPr="00194735">
        <w:rPr>
          <w:bCs/>
          <w:color w:val="000000" w:themeColor="text1"/>
          <w:sz w:val="26"/>
          <w:szCs w:val="26"/>
        </w:rPr>
        <w:t>5</w:t>
      </w:r>
      <w:r w:rsidRPr="00194735">
        <w:rPr>
          <w:bCs/>
          <w:color w:val="000000" w:themeColor="text1"/>
          <w:sz w:val="26"/>
          <w:szCs w:val="26"/>
        </w:rPr>
        <w:t xml:space="preserve"> года, численность работников снизится на </w:t>
      </w:r>
      <w:r w:rsidR="00803B50" w:rsidRPr="00194735">
        <w:rPr>
          <w:bCs/>
          <w:color w:val="000000" w:themeColor="text1"/>
          <w:sz w:val="26"/>
          <w:szCs w:val="26"/>
        </w:rPr>
        <w:t>0,6</w:t>
      </w:r>
      <w:r w:rsidR="00F71F0A" w:rsidRPr="00194735">
        <w:rPr>
          <w:bCs/>
          <w:color w:val="000000" w:themeColor="text1"/>
          <w:sz w:val="26"/>
          <w:szCs w:val="26"/>
        </w:rPr>
        <w:t>%</w:t>
      </w:r>
      <w:r w:rsidRPr="00194735">
        <w:rPr>
          <w:bCs/>
          <w:color w:val="000000" w:themeColor="text1"/>
          <w:sz w:val="26"/>
          <w:szCs w:val="26"/>
        </w:rPr>
        <w:t>. Снижение численности работников будет происходить почти во всех муниципальных образованиях.</w:t>
      </w:r>
    </w:p>
    <w:p w:rsidR="00410B88" w:rsidRPr="00194735" w:rsidRDefault="00410B88" w:rsidP="00D94221">
      <w:pPr>
        <w:spacing w:line="288" w:lineRule="auto"/>
        <w:ind w:firstLine="709"/>
        <w:jc w:val="both"/>
        <w:rPr>
          <w:rFonts w:eastAsia="Calibri"/>
          <w:color w:val="000000" w:themeColor="text1"/>
          <w:sz w:val="26"/>
          <w:szCs w:val="26"/>
          <w:lang w:eastAsia="en-US"/>
        </w:rPr>
      </w:pPr>
      <w:r w:rsidRPr="00194735">
        <w:rPr>
          <w:rFonts w:eastAsia="Calibri"/>
          <w:color w:val="000000" w:themeColor="text1"/>
          <w:sz w:val="26"/>
          <w:szCs w:val="26"/>
          <w:lang w:eastAsia="en-US"/>
        </w:rPr>
        <w:t>В 201</w:t>
      </w:r>
      <w:r w:rsidR="00F71F0A" w:rsidRPr="00194735">
        <w:rPr>
          <w:rFonts w:eastAsia="Calibri"/>
          <w:color w:val="000000" w:themeColor="text1"/>
          <w:sz w:val="26"/>
          <w:szCs w:val="26"/>
          <w:lang w:eastAsia="en-US"/>
        </w:rPr>
        <w:t>7</w:t>
      </w:r>
      <w:r w:rsidRPr="00194735">
        <w:rPr>
          <w:rFonts w:eastAsia="Calibri"/>
          <w:color w:val="000000" w:themeColor="text1"/>
          <w:sz w:val="26"/>
          <w:szCs w:val="26"/>
          <w:lang w:eastAsia="en-US"/>
        </w:rPr>
        <w:t xml:space="preserve"> году фонд начисленной заработной платы по первому варианту прогноза составит </w:t>
      </w:r>
      <w:r w:rsidR="00F71F0A" w:rsidRPr="00194735">
        <w:rPr>
          <w:rFonts w:eastAsia="Calibri"/>
          <w:color w:val="000000" w:themeColor="text1"/>
          <w:sz w:val="26"/>
          <w:szCs w:val="26"/>
          <w:lang w:eastAsia="en-US"/>
        </w:rPr>
        <w:t>17</w:t>
      </w:r>
      <w:r w:rsidR="00803B50" w:rsidRPr="00194735">
        <w:rPr>
          <w:rFonts w:eastAsia="Calibri"/>
          <w:color w:val="000000" w:themeColor="text1"/>
          <w:sz w:val="26"/>
          <w:szCs w:val="26"/>
          <w:lang w:eastAsia="en-US"/>
        </w:rPr>
        <w:t>1,</w:t>
      </w:r>
      <w:r w:rsidR="00AF02F6" w:rsidRPr="00194735">
        <w:rPr>
          <w:rFonts w:eastAsia="Calibri"/>
          <w:color w:val="000000" w:themeColor="text1"/>
          <w:sz w:val="26"/>
          <w:szCs w:val="26"/>
          <w:lang w:eastAsia="en-US"/>
        </w:rPr>
        <w:t>3</w:t>
      </w:r>
      <w:r w:rsidRPr="00194735">
        <w:rPr>
          <w:rFonts w:eastAsia="Calibri"/>
          <w:color w:val="000000" w:themeColor="text1"/>
          <w:sz w:val="26"/>
          <w:szCs w:val="26"/>
          <w:lang w:eastAsia="en-US"/>
        </w:rPr>
        <w:t xml:space="preserve"> млрд. рублей с ростом на </w:t>
      </w:r>
      <w:r w:rsidR="009B4066" w:rsidRPr="00194735">
        <w:rPr>
          <w:rFonts w:eastAsia="Calibri"/>
          <w:color w:val="000000" w:themeColor="text1"/>
          <w:sz w:val="26"/>
          <w:szCs w:val="26"/>
          <w:lang w:eastAsia="en-US"/>
        </w:rPr>
        <w:t>3</w:t>
      </w:r>
      <w:r w:rsidR="00803B50" w:rsidRPr="00194735">
        <w:rPr>
          <w:rFonts w:eastAsia="Calibri"/>
          <w:color w:val="000000" w:themeColor="text1"/>
          <w:sz w:val="26"/>
          <w:szCs w:val="26"/>
          <w:lang w:eastAsia="en-US"/>
        </w:rPr>
        <w:t>,8</w:t>
      </w:r>
      <w:r w:rsidRPr="00194735">
        <w:rPr>
          <w:rFonts w:eastAsia="Calibri"/>
          <w:color w:val="000000" w:themeColor="text1"/>
          <w:sz w:val="26"/>
          <w:szCs w:val="26"/>
          <w:lang w:eastAsia="en-US"/>
        </w:rPr>
        <w:t xml:space="preserve">% к предыдущему году. </w:t>
      </w:r>
      <w:r w:rsidR="000158C0" w:rsidRPr="00194735">
        <w:rPr>
          <w:rFonts w:eastAsia="Calibri"/>
          <w:color w:val="000000" w:themeColor="text1"/>
          <w:sz w:val="26"/>
          <w:szCs w:val="26"/>
          <w:lang w:eastAsia="en-US"/>
        </w:rPr>
        <w:br/>
      </w:r>
      <w:r w:rsidRPr="00194735">
        <w:rPr>
          <w:rFonts w:eastAsia="Calibri"/>
          <w:color w:val="000000" w:themeColor="text1"/>
          <w:sz w:val="26"/>
          <w:szCs w:val="26"/>
          <w:lang w:eastAsia="en-US"/>
        </w:rPr>
        <w:t>В 201</w:t>
      </w:r>
      <w:r w:rsidR="00F71F0A" w:rsidRPr="00194735">
        <w:rPr>
          <w:rFonts w:eastAsia="Calibri"/>
          <w:color w:val="000000" w:themeColor="text1"/>
          <w:sz w:val="26"/>
          <w:szCs w:val="26"/>
          <w:lang w:eastAsia="en-US"/>
        </w:rPr>
        <w:t>9</w:t>
      </w:r>
      <w:r w:rsidRPr="00194735">
        <w:rPr>
          <w:rFonts w:eastAsia="Calibri"/>
          <w:color w:val="000000" w:themeColor="text1"/>
          <w:sz w:val="26"/>
          <w:szCs w:val="26"/>
          <w:lang w:eastAsia="en-US"/>
        </w:rPr>
        <w:t xml:space="preserve"> году фонд заработной платы по первому варианту прогноза составит </w:t>
      </w:r>
      <w:r w:rsidR="000158C0" w:rsidRPr="00194735">
        <w:rPr>
          <w:rFonts w:eastAsia="Calibri"/>
          <w:color w:val="000000" w:themeColor="text1"/>
          <w:sz w:val="26"/>
          <w:szCs w:val="26"/>
          <w:lang w:eastAsia="en-US"/>
        </w:rPr>
        <w:br/>
      </w:r>
      <w:r w:rsidR="009674EE" w:rsidRPr="00194735">
        <w:rPr>
          <w:rFonts w:eastAsia="Calibri"/>
          <w:color w:val="000000" w:themeColor="text1"/>
          <w:sz w:val="26"/>
          <w:szCs w:val="26"/>
          <w:lang w:eastAsia="en-US"/>
        </w:rPr>
        <w:t>1</w:t>
      </w:r>
      <w:r w:rsidR="00803B50" w:rsidRPr="00194735">
        <w:rPr>
          <w:rFonts w:eastAsia="Calibri"/>
          <w:color w:val="000000" w:themeColor="text1"/>
          <w:sz w:val="26"/>
          <w:szCs w:val="26"/>
          <w:lang w:eastAsia="en-US"/>
        </w:rPr>
        <w:t>88,6</w:t>
      </w:r>
      <w:r w:rsidRPr="00194735">
        <w:rPr>
          <w:rFonts w:eastAsia="Calibri"/>
          <w:color w:val="000000" w:themeColor="text1"/>
          <w:sz w:val="26"/>
          <w:szCs w:val="26"/>
          <w:lang w:eastAsia="en-US"/>
        </w:rPr>
        <w:t xml:space="preserve"> млрд. рублей. </w:t>
      </w:r>
    </w:p>
    <w:p w:rsidR="00410B88" w:rsidRPr="00194735" w:rsidRDefault="00410B88" w:rsidP="00D94221">
      <w:pPr>
        <w:spacing w:line="288" w:lineRule="auto"/>
        <w:ind w:firstLine="720"/>
        <w:jc w:val="both"/>
        <w:rPr>
          <w:color w:val="000000" w:themeColor="text1"/>
          <w:sz w:val="26"/>
          <w:szCs w:val="26"/>
        </w:rPr>
      </w:pPr>
      <w:r w:rsidRPr="00194735">
        <w:rPr>
          <w:color w:val="000000" w:themeColor="text1"/>
          <w:sz w:val="26"/>
          <w:szCs w:val="26"/>
        </w:rPr>
        <w:t xml:space="preserve">По прогнозу Администрации Ненецкого автономного округа </w:t>
      </w:r>
      <w:r w:rsidR="00C11779" w:rsidRPr="00194735">
        <w:rPr>
          <w:color w:val="000000" w:themeColor="text1"/>
          <w:sz w:val="26"/>
          <w:szCs w:val="26"/>
        </w:rPr>
        <w:br/>
      </w:r>
      <w:r w:rsidRPr="00194735">
        <w:rPr>
          <w:color w:val="000000" w:themeColor="text1"/>
          <w:sz w:val="26"/>
          <w:szCs w:val="26"/>
        </w:rPr>
        <w:t>в 201</w:t>
      </w:r>
      <w:r w:rsidR="00077F88" w:rsidRPr="00194735">
        <w:rPr>
          <w:color w:val="000000" w:themeColor="text1"/>
          <w:sz w:val="26"/>
          <w:szCs w:val="26"/>
        </w:rPr>
        <w:t>7-2019</w:t>
      </w:r>
      <w:r w:rsidRPr="00194735">
        <w:rPr>
          <w:color w:val="000000" w:themeColor="text1"/>
          <w:sz w:val="26"/>
          <w:szCs w:val="26"/>
        </w:rPr>
        <w:t xml:space="preserve"> годах в округе предусматривается рост численности работающих. </w:t>
      </w:r>
      <w:r w:rsidR="00C11779" w:rsidRPr="00194735">
        <w:rPr>
          <w:color w:val="000000" w:themeColor="text1"/>
          <w:sz w:val="26"/>
          <w:szCs w:val="26"/>
        </w:rPr>
        <w:br/>
      </w:r>
      <w:r w:rsidRPr="00194735">
        <w:rPr>
          <w:color w:val="000000" w:themeColor="text1"/>
          <w:sz w:val="26"/>
          <w:szCs w:val="26"/>
        </w:rPr>
        <w:t>В 201</w:t>
      </w:r>
      <w:r w:rsidR="00077F88" w:rsidRPr="00194735">
        <w:rPr>
          <w:color w:val="000000" w:themeColor="text1"/>
          <w:sz w:val="26"/>
          <w:szCs w:val="26"/>
        </w:rPr>
        <w:t>7</w:t>
      </w:r>
      <w:r w:rsidRPr="00194735">
        <w:rPr>
          <w:color w:val="000000" w:themeColor="text1"/>
          <w:sz w:val="26"/>
          <w:szCs w:val="26"/>
        </w:rPr>
        <w:t xml:space="preserve"> году среднегодовая численность работников составит 3</w:t>
      </w:r>
      <w:r w:rsidR="00077F88" w:rsidRPr="00194735">
        <w:rPr>
          <w:color w:val="000000" w:themeColor="text1"/>
          <w:sz w:val="26"/>
          <w:szCs w:val="26"/>
        </w:rPr>
        <w:t xml:space="preserve">0,5 </w:t>
      </w:r>
      <w:r w:rsidRPr="00194735">
        <w:rPr>
          <w:color w:val="000000" w:themeColor="text1"/>
          <w:sz w:val="26"/>
          <w:szCs w:val="26"/>
        </w:rPr>
        <w:t xml:space="preserve">тыс. человек, </w:t>
      </w:r>
      <w:r w:rsidR="00C11779" w:rsidRPr="00194735">
        <w:rPr>
          <w:color w:val="000000" w:themeColor="text1"/>
          <w:sz w:val="26"/>
          <w:szCs w:val="26"/>
        </w:rPr>
        <w:br/>
      </w:r>
      <w:r w:rsidRPr="00194735">
        <w:rPr>
          <w:color w:val="000000" w:themeColor="text1"/>
          <w:sz w:val="26"/>
          <w:szCs w:val="26"/>
        </w:rPr>
        <w:t>в 201</w:t>
      </w:r>
      <w:r w:rsidR="00077F88" w:rsidRPr="00194735">
        <w:rPr>
          <w:color w:val="000000" w:themeColor="text1"/>
          <w:sz w:val="26"/>
          <w:szCs w:val="26"/>
        </w:rPr>
        <w:t>9</w:t>
      </w:r>
      <w:r w:rsidRPr="00194735">
        <w:rPr>
          <w:color w:val="000000" w:themeColor="text1"/>
          <w:sz w:val="26"/>
          <w:szCs w:val="26"/>
        </w:rPr>
        <w:t xml:space="preserve"> году – 3</w:t>
      </w:r>
      <w:r w:rsidR="00077F88" w:rsidRPr="00194735">
        <w:rPr>
          <w:color w:val="000000" w:themeColor="text1"/>
          <w:sz w:val="26"/>
          <w:szCs w:val="26"/>
        </w:rPr>
        <w:t>0,75</w:t>
      </w:r>
      <w:r w:rsidRPr="00194735">
        <w:rPr>
          <w:color w:val="000000" w:themeColor="text1"/>
          <w:sz w:val="26"/>
          <w:szCs w:val="26"/>
        </w:rPr>
        <w:t>-3</w:t>
      </w:r>
      <w:r w:rsidR="00077F88" w:rsidRPr="00194735">
        <w:rPr>
          <w:color w:val="000000" w:themeColor="text1"/>
          <w:sz w:val="26"/>
          <w:szCs w:val="26"/>
        </w:rPr>
        <w:t xml:space="preserve">0,88 </w:t>
      </w:r>
      <w:r w:rsidRPr="00194735">
        <w:rPr>
          <w:color w:val="000000" w:themeColor="text1"/>
          <w:sz w:val="26"/>
          <w:szCs w:val="26"/>
        </w:rPr>
        <w:t>тыс. человек, фонд заработной платы в 201</w:t>
      </w:r>
      <w:r w:rsidR="00077F88" w:rsidRPr="00194735">
        <w:rPr>
          <w:color w:val="000000" w:themeColor="text1"/>
          <w:sz w:val="26"/>
          <w:szCs w:val="26"/>
        </w:rPr>
        <w:t>7</w:t>
      </w:r>
      <w:r w:rsidRPr="00194735">
        <w:rPr>
          <w:color w:val="000000" w:themeColor="text1"/>
          <w:sz w:val="26"/>
          <w:szCs w:val="26"/>
        </w:rPr>
        <w:t xml:space="preserve"> году составит 2</w:t>
      </w:r>
      <w:r w:rsidR="00077F88" w:rsidRPr="00194735">
        <w:rPr>
          <w:color w:val="000000" w:themeColor="text1"/>
          <w:sz w:val="26"/>
          <w:szCs w:val="26"/>
        </w:rPr>
        <w:t>7,9</w:t>
      </w:r>
      <w:r w:rsidRPr="00194735">
        <w:rPr>
          <w:color w:val="000000" w:themeColor="text1"/>
          <w:sz w:val="26"/>
          <w:szCs w:val="26"/>
        </w:rPr>
        <w:t>-2</w:t>
      </w:r>
      <w:r w:rsidR="00077F88" w:rsidRPr="00194735">
        <w:rPr>
          <w:color w:val="000000" w:themeColor="text1"/>
          <w:sz w:val="26"/>
          <w:szCs w:val="26"/>
        </w:rPr>
        <w:t>9,2</w:t>
      </w:r>
      <w:r w:rsidRPr="00194735">
        <w:rPr>
          <w:color w:val="000000" w:themeColor="text1"/>
          <w:sz w:val="26"/>
          <w:szCs w:val="26"/>
        </w:rPr>
        <w:t xml:space="preserve"> млрд. рублей, в 201</w:t>
      </w:r>
      <w:r w:rsidR="00077F88" w:rsidRPr="00194735">
        <w:rPr>
          <w:color w:val="000000" w:themeColor="text1"/>
          <w:sz w:val="26"/>
          <w:szCs w:val="26"/>
        </w:rPr>
        <w:t>9</w:t>
      </w:r>
      <w:r w:rsidRPr="00194735">
        <w:rPr>
          <w:color w:val="000000" w:themeColor="text1"/>
          <w:sz w:val="26"/>
          <w:szCs w:val="26"/>
        </w:rPr>
        <w:t xml:space="preserve"> году </w:t>
      </w:r>
      <w:r w:rsidRPr="00194735">
        <w:rPr>
          <w:bCs/>
          <w:color w:val="000000" w:themeColor="text1"/>
          <w:sz w:val="26"/>
          <w:szCs w:val="26"/>
        </w:rPr>
        <w:t>–</w:t>
      </w:r>
      <w:r w:rsidR="009D3ECD" w:rsidRPr="00194735">
        <w:rPr>
          <w:bCs/>
          <w:color w:val="000000" w:themeColor="text1"/>
          <w:sz w:val="26"/>
          <w:szCs w:val="26"/>
        </w:rPr>
        <w:t xml:space="preserve"> </w:t>
      </w:r>
      <w:r w:rsidR="00077F88" w:rsidRPr="00194735">
        <w:rPr>
          <w:bCs/>
          <w:color w:val="000000" w:themeColor="text1"/>
          <w:sz w:val="26"/>
          <w:szCs w:val="26"/>
        </w:rPr>
        <w:t>30,6</w:t>
      </w:r>
      <w:r w:rsidRPr="00194735">
        <w:rPr>
          <w:color w:val="000000" w:themeColor="text1"/>
          <w:sz w:val="26"/>
          <w:szCs w:val="26"/>
        </w:rPr>
        <w:t>-</w:t>
      </w:r>
      <w:r w:rsidR="00077F88" w:rsidRPr="00194735">
        <w:rPr>
          <w:color w:val="000000" w:themeColor="text1"/>
          <w:sz w:val="26"/>
          <w:szCs w:val="26"/>
        </w:rPr>
        <w:t>32,2</w:t>
      </w:r>
      <w:r w:rsidRPr="00194735">
        <w:rPr>
          <w:color w:val="000000" w:themeColor="text1"/>
          <w:sz w:val="26"/>
          <w:szCs w:val="26"/>
        </w:rPr>
        <w:t xml:space="preserve"> млрд. рублей.</w:t>
      </w:r>
    </w:p>
    <w:p w:rsidR="00FC7B3C" w:rsidRPr="00194735" w:rsidRDefault="00FC7B3C" w:rsidP="009D6B20">
      <w:pPr>
        <w:pStyle w:val="1"/>
        <w:spacing w:before="120" w:after="0"/>
        <w:rPr>
          <w:szCs w:val="26"/>
        </w:rPr>
      </w:pPr>
      <w:r w:rsidRPr="00194735">
        <w:rPr>
          <w:szCs w:val="26"/>
        </w:rPr>
        <w:t>Развитие социальной сферы</w:t>
      </w:r>
      <w:r w:rsidR="009D6B20" w:rsidRPr="00194735">
        <w:rPr>
          <w:szCs w:val="26"/>
        </w:rPr>
        <w:t>.</w:t>
      </w:r>
    </w:p>
    <w:p w:rsidR="00FC7B3C" w:rsidRPr="00194735" w:rsidRDefault="00FC7B3C" w:rsidP="00D94221">
      <w:pPr>
        <w:spacing w:line="288" w:lineRule="auto"/>
        <w:ind w:firstLine="709"/>
        <w:jc w:val="both"/>
        <w:rPr>
          <w:color w:val="000000"/>
          <w:sz w:val="26"/>
          <w:szCs w:val="26"/>
        </w:rPr>
      </w:pPr>
      <w:r w:rsidRPr="00194735">
        <w:rPr>
          <w:color w:val="000000" w:themeColor="text1"/>
          <w:sz w:val="26"/>
          <w:szCs w:val="26"/>
        </w:rPr>
        <w:t xml:space="preserve">Численность отдельных категорий населения, которым предоставляются </w:t>
      </w:r>
      <w:r w:rsidR="00C11779" w:rsidRPr="00194735">
        <w:rPr>
          <w:color w:val="000000" w:themeColor="text1"/>
          <w:sz w:val="26"/>
          <w:szCs w:val="26"/>
        </w:rPr>
        <w:br/>
      </w:r>
      <w:r w:rsidRPr="00194735">
        <w:rPr>
          <w:color w:val="000000" w:themeColor="text1"/>
          <w:sz w:val="26"/>
          <w:szCs w:val="26"/>
        </w:rPr>
        <w:t xml:space="preserve">те или иные льготы и социальные выплаты, предусматриваемые </w:t>
      </w:r>
      <w:r w:rsidRPr="00194735">
        <w:rPr>
          <w:color w:val="000000"/>
          <w:sz w:val="26"/>
          <w:szCs w:val="26"/>
        </w:rPr>
        <w:t>в бюджете области, составили в 201</w:t>
      </w:r>
      <w:r w:rsidR="00210F6A" w:rsidRPr="00194735">
        <w:rPr>
          <w:color w:val="000000"/>
          <w:sz w:val="26"/>
          <w:szCs w:val="26"/>
        </w:rPr>
        <w:t>5</w:t>
      </w:r>
      <w:r w:rsidRPr="00194735">
        <w:rPr>
          <w:color w:val="000000"/>
          <w:sz w:val="26"/>
          <w:szCs w:val="26"/>
        </w:rPr>
        <w:t xml:space="preserve"> году 4</w:t>
      </w:r>
      <w:r w:rsidR="000A016E" w:rsidRPr="00194735">
        <w:rPr>
          <w:color w:val="000000"/>
          <w:sz w:val="26"/>
          <w:szCs w:val="26"/>
        </w:rPr>
        <w:t>2</w:t>
      </w:r>
      <w:r w:rsidR="00210F6A" w:rsidRPr="00194735">
        <w:rPr>
          <w:color w:val="000000"/>
          <w:sz w:val="26"/>
          <w:szCs w:val="26"/>
        </w:rPr>
        <w:t>7,4</w:t>
      </w:r>
      <w:r w:rsidR="000158C0" w:rsidRPr="00194735">
        <w:rPr>
          <w:color w:val="000000"/>
          <w:sz w:val="26"/>
          <w:szCs w:val="26"/>
        </w:rPr>
        <w:t xml:space="preserve"> </w:t>
      </w:r>
      <w:r w:rsidR="000A016E" w:rsidRPr="00194735">
        <w:rPr>
          <w:color w:val="000000"/>
          <w:sz w:val="26"/>
          <w:szCs w:val="26"/>
        </w:rPr>
        <w:t>тыс. человек</w:t>
      </w:r>
      <w:r w:rsidRPr="00194735">
        <w:rPr>
          <w:color w:val="000000"/>
          <w:sz w:val="26"/>
          <w:szCs w:val="26"/>
        </w:rPr>
        <w:t xml:space="preserve">. Численность данных категорий </w:t>
      </w:r>
      <w:r w:rsidRPr="00194735">
        <w:rPr>
          <w:b/>
          <w:color w:val="000000"/>
          <w:sz w:val="26"/>
          <w:szCs w:val="26"/>
        </w:rPr>
        <w:t>в</w:t>
      </w:r>
      <w:r w:rsidR="000158C0" w:rsidRPr="00194735">
        <w:rPr>
          <w:b/>
          <w:color w:val="000000"/>
          <w:sz w:val="26"/>
          <w:szCs w:val="26"/>
        </w:rPr>
        <w:t> </w:t>
      </w:r>
      <w:r w:rsidRPr="00194735">
        <w:rPr>
          <w:b/>
          <w:color w:val="000000"/>
          <w:sz w:val="26"/>
          <w:szCs w:val="26"/>
        </w:rPr>
        <w:t>Архангельской области без учета Ненецкого автономного округа</w:t>
      </w:r>
      <w:r w:rsidRPr="00194735">
        <w:rPr>
          <w:color w:val="000000"/>
          <w:sz w:val="26"/>
          <w:szCs w:val="26"/>
        </w:rPr>
        <w:t xml:space="preserve"> по прогнозу министерства труда, занятости и социального развития Архангельской области </w:t>
      </w:r>
      <w:r w:rsidR="001F2CA8" w:rsidRPr="00194735">
        <w:rPr>
          <w:color w:val="000000"/>
          <w:sz w:val="26"/>
          <w:szCs w:val="26"/>
        </w:rPr>
        <w:br/>
      </w:r>
      <w:r w:rsidRPr="00194735">
        <w:rPr>
          <w:color w:val="000000"/>
          <w:sz w:val="26"/>
          <w:szCs w:val="26"/>
        </w:rPr>
        <w:t>в 201</w:t>
      </w:r>
      <w:r w:rsidR="00210F6A" w:rsidRPr="00194735">
        <w:rPr>
          <w:color w:val="000000"/>
          <w:sz w:val="26"/>
          <w:szCs w:val="26"/>
        </w:rPr>
        <w:t>7</w:t>
      </w:r>
      <w:r w:rsidR="000A016E" w:rsidRPr="00194735">
        <w:rPr>
          <w:color w:val="000000"/>
          <w:sz w:val="26"/>
          <w:szCs w:val="26"/>
        </w:rPr>
        <w:t xml:space="preserve"> и в </w:t>
      </w:r>
      <w:r w:rsidRPr="00194735">
        <w:rPr>
          <w:color w:val="000000"/>
          <w:sz w:val="26"/>
          <w:szCs w:val="26"/>
        </w:rPr>
        <w:t>201</w:t>
      </w:r>
      <w:r w:rsidR="00210F6A" w:rsidRPr="00194735">
        <w:rPr>
          <w:color w:val="000000"/>
          <w:sz w:val="26"/>
          <w:szCs w:val="26"/>
        </w:rPr>
        <w:t>9</w:t>
      </w:r>
      <w:r w:rsidRPr="00194735">
        <w:rPr>
          <w:color w:val="000000"/>
          <w:sz w:val="26"/>
          <w:szCs w:val="26"/>
        </w:rPr>
        <w:t xml:space="preserve"> год</w:t>
      </w:r>
      <w:r w:rsidR="000A016E" w:rsidRPr="00194735">
        <w:rPr>
          <w:color w:val="000000"/>
          <w:sz w:val="26"/>
          <w:szCs w:val="26"/>
        </w:rPr>
        <w:t>у</w:t>
      </w:r>
      <w:r w:rsidRPr="00194735">
        <w:rPr>
          <w:color w:val="000000"/>
          <w:sz w:val="26"/>
          <w:szCs w:val="26"/>
        </w:rPr>
        <w:t xml:space="preserve"> будет составлять </w:t>
      </w:r>
      <w:r w:rsidR="000A016E" w:rsidRPr="00194735">
        <w:rPr>
          <w:color w:val="000000"/>
          <w:sz w:val="26"/>
          <w:szCs w:val="26"/>
        </w:rPr>
        <w:t>–</w:t>
      </w:r>
      <w:r w:rsidRPr="00194735">
        <w:rPr>
          <w:color w:val="000000"/>
          <w:sz w:val="26"/>
          <w:szCs w:val="26"/>
        </w:rPr>
        <w:t xml:space="preserve"> </w:t>
      </w:r>
      <w:r w:rsidR="000A016E" w:rsidRPr="00194735">
        <w:rPr>
          <w:color w:val="000000"/>
          <w:sz w:val="26"/>
          <w:szCs w:val="26"/>
        </w:rPr>
        <w:t>4</w:t>
      </w:r>
      <w:r w:rsidR="00210F6A" w:rsidRPr="00194735">
        <w:rPr>
          <w:color w:val="000000"/>
          <w:sz w:val="26"/>
          <w:szCs w:val="26"/>
        </w:rPr>
        <w:t>25,5</w:t>
      </w:r>
      <w:r w:rsidR="000A016E" w:rsidRPr="00194735">
        <w:rPr>
          <w:color w:val="000000"/>
          <w:sz w:val="26"/>
          <w:szCs w:val="26"/>
        </w:rPr>
        <w:t xml:space="preserve"> и 4</w:t>
      </w:r>
      <w:r w:rsidR="00210F6A" w:rsidRPr="00194735">
        <w:rPr>
          <w:color w:val="000000"/>
          <w:sz w:val="26"/>
          <w:szCs w:val="26"/>
        </w:rPr>
        <w:t>23,5</w:t>
      </w:r>
      <w:r w:rsidRPr="00194735">
        <w:rPr>
          <w:color w:val="000000"/>
          <w:sz w:val="26"/>
          <w:szCs w:val="26"/>
        </w:rPr>
        <w:t xml:space="preserve"> тыс. человек</w:t>
      </w:r>
      <w:r w:rsidR="000A016E" w:rsidRPr="00194735">
        <w:rPr>
          <w:color w:val="000000"/>
          <w:sz w:val="26"/>
          <w:szCs w:val="26"/>
        </w:rPr>
        <w:t xml:space="preserve"> соответственно</w:t>
      </w:r>
      <w:r w:rsidRPr="00194735">
        <w:rPr>
          <w:color w:val="000000"/>
          <w:sz w:val="26"/>
          <w:szCs w:val="26"/>
        </w:rPr>
        <w:t>.</w:t>
      </w:r>
    </w:p>
    <w:p w:rsidR="00FC7B3C" w:rsidRPr="00194735" w:rsidRDefault="00FC7B3C" w:rsidP="009D6B20">
      <w:pPr>
        <w:pStyle w:val="2"/>
        <w:spacing w:before="120" w:after="0" w:line="288" w:lineRule="auto"/>
        <w:jc w:val="both"/>
        <w:rPr>
          <w:sz w:val="26"/>
        </w:rPr>
      </w:pPr>
      <w:r w:rsidRPr="00194735">
        <w:rPr>
          <w:sz w:val="26"/>
        </w:rPr>
        <w:t>Образование.</w:t>
      </w:r>
    </w:p>
    <w:p w:rsidR="0046759B" w:rsidRPr="00194735" w:rsidRDefault="0046759B" w:rsidP="00C11779">
      <w:pPr>
        <w:spacing w:line="288" w:lineRule="auto"/>
        <w:ind w:firstLine="720"/>
        <w:jc w:val="both"/>
        <w:rPr>
          <w:sz w:val="26"/>
          <w:szCs w:val="26"/>
        </w:rPr>
      </w:pPr>
      <w:r w:rsidRPr="00194735">
        <w:rPr>
          <w:sz w:val="26"/>
          <w:szCs w:val="26"/>
        </w:rPr>
        <w:t xml:space="preserve">В прогнозе информация по численности воспитанников в дошкольных образовательных организациях и обучающихся в общеобразовательных организациях Архангельской области (без учета обучающихся в вечерних (сменных) общеобразовательных учреждениях) указана в соответствии с планом мероприятий («дорожная карта») «Изменения в отраслях социальной сферы, направленные на повышение эффективности образования и науки Архангельской области», утвержденного распоряжением Правительства Архангельской области от 13 марта </w:t>
      </w:r>
      <w:r w:rsidR="00C11779" w:rsidRPr="00194735">
        <w:rPr>
          <w:sz w:val="26"/>
          <w:szCs w:val="26"/>
        </w:rPr>
        <w:t xml:space="preserve">2013 года № 60-рп </w:t>
      </w:r>
      <w:r w:rsidRPr="00194735">
        <w:rPr>
          <w:sz w:val="26"/>
          <w:szCs w:val="26"/>
        </w:rPr>
        <w:t>(с изменениями, внесенными распоряжением Прав</w:t>
      </w:r>
      <w:r w:rsidR="00C11779" w:rsidRPr="00194735">
        <w:rPr>
          <w:sz w:val="26"/>
          <w:szCs w:val="26"/>
        </w:rPr>
        <w:t xml:space="preserve">ительства Архангельской области </w:t>
      </w:r>
      <w:r w:rsidRPr="00194735">
        <w:rPr>
          <w:sz w:val="26"/>
          <w:szCs w:val="26"/>
        </w:rPr>
        <w:t>от 30 июня 2015 года № 165-рп) на основе ведомственной статистической отчетности.</w:t>
      </w:r>
    </w:p>
    <w:p w:rsidR="0046759B" w:rsidRPr="00194735" w:rsidRDefault="0046759B" w:rsidP="00C11779">
      <w:pPr>
        <w:spacing w:line="288" w:lineRule="auto"/>
        <w:ind w:firstLine="720"/>
        <w:jc w:val="both"/>
        <w:rPr>
          <w:sz w:val="26"/>
          <w:szCs w:val="26"/>
        </w:rPr>
      </w:pPr>
      <w:r w:rsidRPr="00194735">
        <w:rPr>
          <w:sz w:val="26"/>
          <w:szCs w:val="26"/>
        </w:rPr>
        <w:t xml:space="preserve">Рост численности учащихся в школах, воспитанников в дошкольных образовательных учреждениях и обусловлен демографической ситуацией. </w:t>
      </w:r>
    </w:p>
    <w:p w:rsidR="0046759B" w:rsidRPr="00194735" w:rsidRDefault="0046759B" w:rsidP="00C11779">
      <w:pPr>
        <w:spacing w:line="288" w:lineRule="auto"/>
        <w:ind w:firstLine="720"/>
        <w:jc w:val="both"/>
        <w:rPr>
          <w:sz w:val="26"/>
          <w:szCs w:val="26"/>
        </w:rPr>
      </w:pPr>
      <w:r w:rsidRPr="00194735">
        <w:rPr>
          <w:sz w:val="26"/>
          <w:szCs w:val="26"/>
        </w:rPr>
        <w:t>В 2015 году дошкольным образованием в области</w:t>
      </w:r>
      <w:r w:rsidR="00C11779" w:rsidRPr="00194735">
        <w:rPr>
          <w:sz w:val="26"/>
          <w:szCs w:val="26"/>
        </w:rPr>
        <w:t xml:space="preserve"> было охвачено </w:t>
      </w:r>
      <w:r w:rsidR="00C11779" w:rsidRPr="00194735">
        <w:rPr>
          <w:sz w:val="26"/>
          <w:szCs w:val="26"/>
        </w:rPr>
        <w:br/>
        <w:t xml:space="preserve">65,9 тыс. детей. </w:t>
      </w:r>
      <w:r w:rsidRPr="00194735">
        <w:rPr>
          <w:sz w:val="26"/>
          <w:szCs w:val="26"/>
        </w:rPr>
        <w:t>В 2017 году число детей, посещающих детские дошк</w:t>
      </w:r>
      <w:r w:rsidR="00FB4D41" w:rsidRPr="00194735">
        <w:rPr>
          <w:sz w:val="26"/>
          <w:szCs w:val="26"/>
        </w:rPr>
        <w:t xml:space="preserve">ольные </w:t>
      </w:r>
      <w:r w:rsidR="00FB4D41" w:rsidRPr="00194735">
        <w:rPr>
          <w:sz w:val="26"/>
          <w:szCs w:val="26"/>
        </w:rPr>
        <w:lastRenderedPageBreak/>
        <w:t>учр</w:t>
      </w:r>
      <w:r w:rsidR="00C11779" w:rsidRPr="00194735">
        <w:rPr>
          <w:sz w:val="26"/>
          <w:szCs w:val="26"/>
        </w:rPr>
        <w:t xml:space="preserve">еждения, составит </w:t>
      </w:r>
      <w:r w:rsidR="00FB4D41" w:rsidRPr="00194735">
        <w:rPr>
          <w:sz w:val="26"/>
          <w:szCs w:val="26"/>
        </w:rPr>
        <w:t>67,9</w:t>
      </w:r>
      <w:r w:rsidRPr="00194735">
        <w:rPr>
          <w:sz w:val="26"/>
          <w:szCs w:val="26"/>
        </w:rPr>
        <w:t xml:space="preserve"> тыс. человек, в 2018 году 69,2 тыс. человек, в 2019 году – 70,0 тыс. человек. </w:t>
      </w:r>
    </w:p>
    <w:p w:rsidR="0046759B" w:rsidRPr="00194735" w:rsidRDefault="0046759B" w:rsidP="00C11779">
      <w:pPr>
        <w:spacing w:line="288" w:lineRule="auto"/>
        <w:ind w:firstLine="720"/>
        <w:jc w:val="both"/>
        <w:rPr>
          <w:sz w:val="26"/>
          <w:szCs w:val="26"/>
        </w:rPr>
      </w:pPr>
      <w:r w:rsidRPr="00194735">
        <w:rPr>
          <w:sz w:val="26"/>
          <w:szCs w:val="26"/>
        </w:rPr>
        <w:t>В прогнозируемый период предполагается рост контингента обучающихся</w:t>
      </w:r>
      <w:r w:rsidRPr="00194735">
        <w:rPr>
          <w:sz w:val="26"/>
          <w:szCs w:val="26"/>
        </w:rPr>
        <w:br/>
        <w:t>в общеобразовательных учреждениях за счет увеличения численности учащихся начальной школы. В 2019 году прогнозируется уве</w:t>
      </w:r>
      <w:r w:rsidR="00E81DE1" w:rsidRPr="00194735">
        <w:rPr>
          <w:sz w:val="26"/>
          <w:szCs w:val="26"/>
        </w:rPr>
        <w:t xml:space="preserve">личение контингента обучающихся </w:t>
      </w:r>
      <w:r w:rsidRPr="00194735">
        <w:rPr>
          <w:sz w:val="26"/>
          <w:szCs w:val="26"/>
        </w:rPr>
        <w:t xml:space="preserve">в общеобразовательных учреждения к уровню 2015 года на </w:t>
      </w:r>
      <w:r w:rsidR="00E2730F" w:rsidRPr="00194735">
        <w:rPr>
          <w:sz w:val="26"/>
          <w:szCs w:val="26"/>
        </w:rPr>
        <w:t>4,5</w:t>
      </w:r>
      <w:r w:rsidR="00C11779" w:rsidRPr="00194735">
        <w:rPr>
          <w:sz w:val="26"/>
          <w:szCs w:val="26"/>
        </w:rPr>
        <w:t xml:space="preserve">% или </w:t>
      </w:r>
      <w:r w:rsidRPr="00194735">
        <w:rPr>
          <w:sz w:val="26"/>
          <w:szCs w:val="26"/>
        </w:rPr>
        <w:t xml:space="preserve">на </w:t>
      </w:r>
      <w:r w:rsidR="00E2730F" w:rsidRPr="00194735">
        <w:rPr>
          <w:sz w:val="26"/>
          <w:szCs w:val="26"/>
        </w:rPr>
        <w:t>5,6</w:t>
      </w:r>
      <w:r w:rsidRPr="00194735">
        <w:rPr>
          <w:sz w:val="26"/>
          <w:szCs w:val="26"/>
        </w:rPr>
        <w:t xml:space="preserve"> тыс. человек. </w:t>
      </w:r>
    </w:p>
    <w:p w:rsidR="0046759B" w:rsidRPr="00194735" w:rsidRDefault="0046759B" w:rsidP="00C11779">
      <w:pPr>
        <w:spacing w:line="288" w:lineRule="auto"/>
        <w:ind w:firstLine="720"/>
        <w:jc w:val="both"/>
        <w:rPr>
          <w:sz w:val="26"/>
          <w:szCs w:val="26"/>
        </w:rPr>
      </w:pPr>
      <w:r w:rsidRPr="00194735">
        <w:rPr>
          <w:sz w:val="26"/>
          <w:szCs w:val="26"/>
        </w:rPr>
        <w:t xml:space="preserve">Снижение численности студентов и выпускников высших учебных организаций связано с сокращением численности молодежи вследствие демографической ситуации, складывающейся как в Архангельской области, </w:t>
      </w:r>
      <w:r w:rsidR="00C11779" w:rsidRPr="00194735">
        <w:rPr>
          <w:sz w:val="26"/>
          <w:szCs w:val="26"/>
        </w:rPr>
        <w:br/>
      </w:r>
      <w:r w:rsidRPr="00194735">
        <w:rPr>
          <w:sz w:val="26"/>
          <w:szCs w:val="26"/>
        </w:rPr>
        <w:t>так и</w:t>
      </w:r>
      <w:r w:rsidR="00C11779" w:rsidRPr="00194735">
        <w:rPr>
          <w:sz w:val="26"/>
          <w:szCs w:val="26"/>
        </w:rPr>
        <w:t xml:space="preserve"> в Российской Федерации в конце </w:t>
      </w:r>
      <w:r w:rsidRPr="00194735">
        <w:rPr>
          <w:sz w:val="26"/>
          <w:szCs w:val="26"/>
        </w:rPr>
        <w:t>90-х годов XX века.</w:t>
      </w:r>
    </w:p>
    <w:p w:rsidR="0046759B" w:rsidRPr="00194735" w:rsidRDefault="0046759B" w:rsidP="0046759B">
      <w:pPr>
        <w:spacing w:line="276" w:lineRule="auto"/>
      </w:pPr>
    </w:p>
    <w:p w:rsidR="003F6AC4" w:rsidRPr="00194735" w:rsidRDefault="003F6AC4" w:rsidP="009D6B20">
      <w:pPr>
        <w:pStyle w:val="2"/>
        <w:spacing w:before="120" w:after="0" w:line="288" w:lineRule="auto"/>
        <w:jc w:val="both"/>
        <w:rPr>
          <w:sz w:val="26"/>
        </w:rPr>
      </w:pPr>
      <w:r w:rsidRPr="00194735">
        <w:rPr>
          <w:sz w:val="26"/>
        </w:rPr>
        <w:t>Среднегодовая полная уч</w:t>
      </w:r>
      <w:r w:rsidR="001E7B44" w:rsidRPr="00194735">
        <w:rPr>
          <w:sz w:val="26"/>
        </w:rPr>
        <w:t>е</w:t>
      </w:r>
      <w:r w:rsidRPr="00194735">
        <w:rPr>
          <w:sz w:val="26"/>
        </w:rPr>
        <w:t>тная стоимость основных фондов коммерческих организац</w:t>
      </w:r>
      <w:r w:rsidR="009D6B20" w:rsidRPr="00194735">
        <w:rPr>
          <w:sz w:val="26"/>
        </w:rPr>
        <w:t>ий.</w:t>
      </w:r>
    </w:p>
    <w:p w:rsidR="003F6AC4" w:rsidRPr="00194735" w:rsidRDefault="003F6AC4" w:rsidP="003F6AC4">
      <w:pPr>
        <w:spacing w:line="288" w:lineRule="auto"/>
        <w:ind w:firstLine="709"/>
        <w:jc w:val="both"/>
        <w:rPr>
          <w:sz w:val="26"/>
          <w:szCs w:val="26"/>
        </w:rPr>
      </w:pPr>
      <w:proofErr w:type="gramStart"/>
      <w:r w:rsidRPr="00194735">
        <w:rPr>
          <w:sz w:val="26"/>
          <w:szCs w:val="26"/>
        </w:rPr>
        <w:t>Среднегодовая</w:t>
      </w:r>
      <w:proofErr w:type="gramEnd"/>
      <w:r w:rsidRPr="00194735">
        <w:rPr>
          <w:sz w:val="26"/>
          <w:szCs w:val="26"/>
        </w:rPr>
        <w:t xml:space="preserve"> полная учетной стоимости основных фондов коммерческих организаций представлена на основании предварительных данных Архангельскстата о наличии основных фондов коммерческих организаций на конец 201</w:t>
      </w:r>
      <w:r w:rsidR="00736CD9" w:rsidRPr="00194735">
        <w:rPr>
          <w:sz w:val="26"/>
          <w:szCs w:val="26"/>
        </w:rPr>
        <w:t>5</w:t>
      </w:r>
      <w:r w:rsidRPr="00194735">
        <w:rPr>
          <w:sz w:val="26"/>
          <w:szCs w:val="26"/>
        </w:rPr>
        <w:t xml:space="preserve"> года по полной учетной стоимости с учетом переоценки, осуществленной на конец отчетного года. В отчетность включены здания, сооружения по полной учетной стоимости с учетом переоценки, осуществленной на конец отчетного года; объекты незавершенные строительством, предназначенные для собственного использования или оплаченные заказчиком; стоимость земельных участков и других объектов природопользования, отражаемая в бухгалтерском учете в составе основных средств. </w:t>
      </w:r>
    </w:p>
    <w:p w:rsidR="003F6AC4" w:rsidRPr="00194735" w:rsidRDefault="003F6AC4" w:rsidP="003F6AC4">
      <w:pPr>
        <w:spacing w:line="288" w:lineRule="auto"/>
        <w:ind w:firstLine="709"/>
        <w:jc w:val="both"/>
        <w:rPr>
          <w:sz w:val="26"/>
          <w:szCs w:val="26"/>
        </w:rPr>
      </w:pPr>
      <w:r w:rsidRPr="00194735">
        <w:rPr>
          <w:sz w:val="26"/>
          <w:szCs w:val="26"/>
        </w:rPr>
        <w:t>Прогнозные значения на 201</w:t>
      </w:r>
      <w:r w:rsidR="00736CD9" w:rsidRPr="00194735">
        <w:rPr>
          <w:sz w:val="26"/>
          <w:szCs w:val="26"/>
        </w:rPr>
        <w:t>6</w:t>
      </w:r>
      <w:r w:rsidRPr="00194735">
        <w:rPr>
          <w:sz w:val="26"/>
          <w:szCs w:val="26"/>
        </w:rPr>
        <w:t>-201</w:t>
      </w:r>
      <w:r w:rsidR="00736CD9" w:rsidRPr="00194735">
        <w:rPr>
          <w:sz w:val="26"/>
          <w:szCs w:val="26"/>
        </w:rPr>
        <w:t>9</w:t>
      </w:r>
      <w:r w:rsidRPr="00194735">
        <w:rPr>
          <w:sz w:val="26"/>
          <w:szCs w:val="26"/>
        </w:rPr>
        <w:t xml:space="preserve"> годы разработаны на основании прогнозов среднегодовой стоимости основных фондов, предоставленных муниципальными образованиями</w:t>
      </w:r>
      <w:r w:rsidR="00736CD9" w:rsidRPr="00194735">
        <w:rPr>
          <w:sz w:val="26"/>
          <w:szCs w:val="26"/>
        </w:rPr>
        <w:t>.</w:t>
      </w:r>
    </w:p>
    <w:p w:rsidR="007A798F" w:rsidRPr="00194735" w:rsidRDefault="007A798F" w:rsidP="006D376B">
      <w:pPr>
        <w:rPr>
          <w:sz w:val="26"/>
          <w:szCs w:val="26"/>
        </w:rPr>
      </w:pPr>
    </w:p>
    <w:p w:rsidR="007A798F" w:rsidRPr="00194735" w:rsidRDefault="007A798F" w:rsidP="007A798F">
      <w:pPr>
        <w:pStyle w:val="2"/>
        <w:spacing w:before="120" w:after="0" w:line="288" w:lineRule="auto"/>
        <w:jc w:val="both"/>
        <w:rPr>
          <w:sz w:val="26"/>
        </w:rPr>
      </w:pPr>
      <w:r w:rsidRPr="00194735">
        <w:rPr>
          <w:sz w:val="26"/>
        </w:rPr>
        <w:t>Сопоставление параметров прогноза с ранее утвержд</w:t>
      </w:r>
      <w:r w:rsidR="001E7B44" w:rsidRPr="00194735">
        <w:rPr>
          <w:sz w:val="26"/>
        </w:rPr>
        <w:t>е</w:t>
      </w:r>
      <w:r w:rsidRPr="00194735">
        <w:rPr>
          <w:sz w:val="26"/>
        </w:rPr>
        <w:t>нными параметрами с указанием причин и факторов прогнозируемых изменений.</w:t>
      </w:r>
    </w:p>
    <w:p w:rsidR="007A798F" w:rsidRPr="00194735" w:rsidRDefault="007A798F" w:rsidP="007A798F">
      <w:pPr>
        <w:spacing w:line="288" w:lineRule="auto"/>
        <w:ind w:firstLine="709"/>
        <w:jc w:val="both"/>
        <w:rPr>
          <w:sz w:val="26"/>
          <w:szCs w:val="26"/>
        </w:rPr>
      </w:pPr>
      <w:r w:rsidRPr="00194735">
        <w:rPr>
          <w:sz w:val="26"/>
          <w:szCs w:val="26"/>
        </w:rPr>
        <w:t xml:space="preserve">В соответствии с пунктом 4 статьи 173 Бюджетного кодекса Российской Федерации сформировано </w:t>
      </w:r>
      <w:r w:rsidRPr="00194735">
        <w:rPr>
          <w:sz w:val="26"/>
        </w:rPr>
        <w:t>сопоставление ключевых параметров прогноза Архангельской области на 2017 год, разработанных в рамках бюджетного процесса в 2016 году, с ранее утвержд</w:t>
      </w:r>
      <w:r w:rsidR="001E7B44" w:rsidRPr="00194735">
        <w:rPr>
          <w:sz w:val="26"/>
        </w:rPr>
        <w:t>е</w:t>
      </w:r>
      <w:r w:rsidRPr="00194735">
        <w:rPr>
          <w:sz w:val="26"/>
        </w:rPr>
        <w:t xml:space="preserve">нными параметрами на 2017 год (распоряжение </w:t>
      </w:r>
      <w:r w:rsidRPr="00194735">
        <w:rPr>
          <w:sz w:val="26"/>
        </w:rPr>
        <w:br/>
        <w:t xml:space="preserve">№ 382-рп от 06.11.2015) с указанием причин и факторов прогнозируемых изменений (при изменении более 5% или процентных </w:t>
      </w:r>
      <w:r w:rsidRPr="00194735">
        <w:rPr>
          <w:sz w:val="26"/>
          <w:szCs w:val="26"/>
        </w:rPr>
        <w:t xml:space="preserve">пунктов). </w:t>
      </w:r>
    </w:p>
    <w:p w:rsidR="007A798F" w:rsidRPr="00194735" w:rsidRDefault="007A798F" w:rsidP="007A798F">
      <w:pPr>
        <w:spacing w:line="288" w:lineRule="auto"/>
        <w:ind w:firstLine="709"/>
        <w:jc w:val="both"/>
        <w:rPr>
          <w:sz w:val="26"/>
          <w:szCs w:val="26"/>
        </w:rPr>
      </w:pPr>
      <w:r w:rsidRPr="00194735">
        <w:rPr>
          <w:sz w:val="26"/>
          <w:szCs w:val="26"/>
        </w:rPr>
        <w:t>Уточнение прогнозных значений на 2017 год по Ненецкому автономному округу произведено в связи с изменением данных показателей Администрацией Ненецкого автономного округа.</w:t>
      </w:r>
    </w:p>
    <w:p w:rsidR="007A798F" w:rsidRPr="00194735" w:rsidRDefault="007A798F" w:rsidP="007A798F">
      <w:pPr>
        <w:spacing w:line="288" w:lineRule="auto"/>
        <w:ind w:firstLine="709"/>
        <w:jc w:val="both"/>
        <w:rPr>
          <w:sz w:val="26"/>
          <w:szCs w:val="26"/>
        </w:rPr>
      </w:pPr>
      <w:r w:rsidRPr="00194735">
        <w:rPr>
          <w:sz w:val="26"/>
          <w:szCs w:val="26"/>
        </w:rPr>
        <w:t xml:space="preserve">Дополнительно отмечаем, что основной причиной, обусловившей уточнение прогнозных значений на 2017 год, явился существенный пересмотр основных </w:t>
      </w:r>
      <w:r w:rsidRPr="00194735">
        <w:rPr>
          <w:sz w:val="26"/>
          <w:szCs w:val="26"/>
        </w:rPr>
        <w:lastRenderedPageBreak/>
        <w:t xml:space="preserve">макроэкономических показателей Министерством экономического развития Российской Федерации, сопоставление данных за 2015 и 2016 годы представлено </w:t>
      </w:r>
      <w:r w:rsidRPr="00194735">
        <w:rPr>
          <w:sz w:val="26"/>
          <w:szCs w:val="26"/>
        </w:rPr>
        <w:br/>
        <w:t>в таблице.</w:t>
      </w:r>
    </w:p>
    <w:tbl>
      <w:tblPr>
        <w:tblStyle w:val="ac"/>
        <w:tblW w:w="0" w:type="auto"/>
        <w:tblLook w:val="04A0"/>
      </w:tblPr>
      <w:tblGrid>
        <w:gridCol w:w="4506"/>
        <w:gridCol w:w="2419"/>
        <w:gridCol w:w="2419"/>
      </w:tblGrid>
      <w:tr w:rsidR="007A798F" w:rsidRPr="00194735" w:rsidTr="001E7B44">
        <w:trPr>
          <w:tblHeader/>
        </w:trPr>
        <w:tc>
          <w:tcPr>
            <w:tcW w:w="4506" w:type="dxa"/>
            <w:vMerge w:val="restart"/>
            <w:vAlign w:val="center"/>
          </w:tcPr>
          <w:p w:rsidR="007A798F" w:rsidRPr="00194735" w:rsidRDefault="007A798F" w:rsidP="001E7B44">
            <w:pPr>
              <w:jc w:val="center"/>
            </w:pPr>
            <w:r w:rsidRPr="00194735">
              <w:t>Показатель</w:t>
            </w:r>
          </w:p>
        </w:tc>
        <w:tc>
          <w:tcPr>
            <w:tcW w:w="4838" w:type="dxa"/>
            <w:gridSpan w:val="2"/>
          </w:tcPr>
          <w:p w:rsidR="007A798F" w:rsidRPr="00194735" w:rsidRDefault="007A798F" w:rsidP="001E7B44">
            <w:pPr>
              <w:jc w:val="center"/>
            </w:pPr>
            <w:r w:rsidRPr="00194735">
              <w:t>Прогноз 2017 года</w:t>
            </w:r>
          </w:p>
        </w:tc>
      </w:tr>
      <w:tr w:rsidR="007A798F" w:rsidRPr="00194735" w:rsidTr="001E7B44">
        <w:trPr>
          <w:tblHeader/>
        </w:trPr>
        <w:tc>
          <w:tcPr>
            <w:tcW w:w="4506" w:type="dxa"/>
            <w:vMerge/>
          </w:tcPr>
          <w:p w:rsidR="007A798F" w:rsidRPr="00194735" w:rsidRDefault="007A798F" w:rsidP="001E7B44">
            <w:pPr>
              <w:jc w:val="both"/>
            </w:pPr>
          </w:p>
        </w:tc>
        <w:tc>
          <w:tcPr>
            <w:tcW w:w="2419" w:type="dxa"/>
          </w:tcPr>
          <w:p w:rsidR="007A798F" w:rsidRPr="00194735" w:rsidRDefault="007A798F" w:rsidP="001E7B44">
            <w:pPr>
              <w:jc w:val="center"/>
            </w:pPr>
            <w:r w:rsidRPr="00194735">
              <w:t>материалы Минэкономразвития Российской Федерации</w:t>
            </w:r>
          </w:p>
          <w:p w:rsidR="007A798F" w:rsidRPr="00194735" w:rsidRDefault="007A798F" w:rsidP="001E7B44">
            <w:pPr>
              <w:jc w:val="center"/>
            </w:pPr>
            <w:r w:rsidRPr="00194735">
              <w:t>(май 2015 года)</w:t>
            </w:r>
          </w:p>
        </w:tc>
        <w:tc>
          <w:tcPr>
            <w:tcW w:w="2419" w:type="dxa"/>
          </w:tcPr>
          <w:p w:rsidR="007A798F" w:rsidRPr="00194735" w:rsidRDefault="007A798F" w:rsidP="001E7B44">
            <w:pPr>
              <w:jc w:val="center"/>
            </w:pPr>
            <w:r w:rsidRPr="00194735">
              <w:t>материалы Минэкономразвития Российской Федерации</w:t>
            </w:r>
          </w:p>
          <w:p w:rsidR="007A798F" w:rsidRPr="00194735" w:rsidRDefault="007A798F" w:rsidP="00F832F2">
            <w:pPr>
              <w:jc w:val="center"/>
            </w:pPr>
            <w:r w:rsidRPr="00194735">
              <w:t>(</w:t>
            </w:r>
            <w:r w:rsidR="00F832F2" w:rsidRPr="00194735">
              <w:t>май</w:t>
            </w:r>
            <w:r w:rsidRPr="00194735">
              <w:t xml:space="preserve"> 2016 года)</w:t>
            </w:r>
          </w:p>
        </w:tc>
      </w:tr>
      <w:tr w:rsidR="007A798F" w:rsidRPr="00194735" w:rsidTr="001E7B44">
        <w:tc>
          <w:tcPr>
            <w:tcW w:w="4506" w:type="dxa"/>
          </w:tcPr>
          <w:p w:rsidR="007A798F" w:rsidRPr="00194735" w:rsidRDefault="007A798F" w:rsidP="001E7B44">
            <w:r w:rsidRPr="00194735">
              <w:t>Индекс потребительских цен</w:t>
            </w:r>
          </w:p>
        </w:tc>
        <w:tc>
          <w:tcPr>
            <w:tcW w:w="2419" w:type="dxa"/>
            <w:vAlign w:val="center"/>
          </w:tcPr>
          <w:p w:rsidR="007A798F" w:rsidRPr="00194735" w:rsidRDefault="007A798F" w:rsidP="001E7B44">
            <w:pPr>
              <w:jc w:val="center"/>
            </w:pPr>
          </w:p>
        </w:tc>
        <w:tc>
          <w:tcPr>
            <w:tcW w:w="2419" w:type="dxa"/>
            <w:vAlign w:val="center"/>
          </w:tcPr>
          <w:p w:rsidR="007A798F" w:rsidRPr="00194735" w:rsidRDefault="007A798F" w:rsidP="001E7B44">
            <w:pPr>
              <w:jc w:val="center"/>
            </w:pPr>
          </w:p>
        </w:tc>
      </w:tr>
      <w:tr w:rsidR="007A798F" w:rsidRPr="00194735" w:rsidTr="001E7B44">
        <w:tc>
          <w:tcPr>
            <w:tcW w:w="4506" w:type="dxa"/>
          </w:tcPr>
          <w:p w:rsidR="007A798F" w:rsidRPr="00194735" w:rsidRDefault="007A798F" w:rsidP="001E7B44">
            <w:pPr>
              <w:jc w:val="right"/>
            </w:pPr>
            <w:r w:rsidRPr="00194735">
              <w:t>декабрь к декабрю, %</w:t>
            </w:r>
          </w:p>
        </w:tc>
        <w:tc>
          <w:tcPr>
            <w:tcW w:w="2419" w:type="dxa"/>
            <w:vAlign w:val="center"/>
          </w:tcPr>
          <w:p w:rsidR="007A798F" w:rsidRPr="00194735" w:rsidRDefault="007A798F" w:rsidP="001E7B44">
            <w:pPr>
              <w:jc w:val="center"/>
            </w:pPr>
            <w:r w:rsidRPr="00194735">
              <w:t>106,3</w:t>
            </w:r>
          </w:p>
        </w:tc>
        <w:tc>
          <w:tcPr>
            <w:tcW w:w="2419" w:type="dxa"/>
            <w:vAlign w:val="center"/>
          </w:tcPr>
          <w:p w:rsidR="007A798F" w:rsidRPr="00194735" w:rsidRDefault="007A798F" w:rsidP="00F832F2">
            <w:pPr>
              <w:jc w:val="center"/>
            </w:pPr>
            <w:r w:rsidRPr="00194735">
              <w:t>104,</w:t>
            </w:r>
            <w:r w:rsidR="00F832F2" w:rsidRPr="00194735">
              <w:t>9</w:t>
            </w:r>
          </w:p>
        </w:tc>
      </w:tr>
      <w:tr w:rsidR="007A798F" w:rsidRPr="00194735" w:rsidTr="001E7B44">
        <w:tc>
          <w:tcPr>
            <w:tcW w:w="4506" w:type="dxa"/>
          </w:tcPr>
          <w:p w:rsidR="007A798F" w:rsidRPr="00194735" w:rsidRDefault="007A798F" w:rsidP="001E7B44">
            <w:pPr>
              <w:jc w:val="right"/>
            </w:pPr>
            <w:r w:rsidRPr="00194735">
              <w:t>среднегодовой, %</w:t>
            </w:r>
          </w:p>
        </w:tc>
        <w:tc>
          <w:tcPr>
            <w:tcW w:w="2419" w:type="dxa"/>
            <w:vAlign w:val="center"/>
          </w:tcPr>
          <w:p w:rsidR="007A798F" w:rsidRPr="00194735" w:rsidRDefault="007A798F" w:rsidP="001E7B44">
            <w:pPr>
              <w:jc w:val="center"/>
            </w:pPr>
            <w:r w:rsidRPr="00194735">
              <w:t>106,5</w:t>
            </w:r>
          </w:p>
        </w:tc>
        <w:tc>
          <w:tcPr>
            <w:tcW w:w="2419" w:type="dxa"/>
            <w:vAlign w:val="center"/>
          </w:tcPr>
          <w:p w:rsidR="007A798F" w:rsidRPr="00194735" w:rsidRDefault="00F832F2" w:rsidP="001E7B44">
            <w:pPr>
              <w:jc w:val="center"/>
            </w:pPr>
            <w:r w:rsidRPr="00194735">
              <w:t>105,5</w:t>
            </w:r>
          </w:p>
        </w:tc>
      </w:tr>
      <w:tr w:rsidR="007A798F" w:rsidRPr="00194735" w:rsidTr="001E7B44">
        <w:tc>
          <w:tcPr>
            <w:tcW w:w="4506" w:type="dxa"/>
          </w:tcPr>
          <w:p w:rsidR="007A798F" w:rsidRPr="00194735" w:rsidRDefault="007A798F" w:rsidP="001E7B44">
            <w:r w:rsidRPr="00194735">
              <w:t>Валовой внутренний продукт (темп роста), %</w:t>
            </w:r>
          </w:p>
        </w:tc>
        <w:tc>
          <w:tcPr>
            <w:tcW w:w="2419" w:type="dxa"/>
            <w:vAlign w:val="center"/>
          </w:tcPr>
          <w:p w:rsidR="007A798F" w:rsidRPr="00194735" w:rsidRDefault="007A798F" w:rsidP="001E7B44">
            <w:pPr>
              <w:jc w:val="center"/>
            </w:pPr>
            <w:r w:rsidRPr="00194735">
              <w:t>102,3</w:t>
            </w:r>
          </w:p>
        </w:tc>
        <w:tc>
          <w:tcPr>
            <w:tcW w:w="2419" w:type="dxa"/>
            <w:vAlign w:val="center"/>
          </w:tcPr>
          <w:p w:rsidR="007A798F" w:rsidRPr="00194735" w:rsidRDefault="007A798F" w:rsidP="00F832F2">
            <w:pPr>
              <w:jc w:val="center"/>
            </w:pPr>
            <w:r w:rsidRPr="00194735">
              <w:t>100,</w:t>
            </w:r>
            <w:r w:rsidR="00F832F2" w:rsidRPr="00194735">
              <w:t>8</w:t>
            </w:r>
          </w:p>
        </w:tc>
      </w:tr>
      <w:tr w:rsidR="007A798F" w:rsidRPr="00194735" w:rsidTr="001E7B44">
        <w:tc>
          <w:tcPr>
            <w:tcW w:w="4506" w:type="dxa"/>
          </w:tcPr>
          <w:p w:rsidR="007A798F" w:rsidRPr="00194735" w:rsidRDefault="007A798F" w:rsidP="001E7B44">
            <w:r w:rsidRPr="00194735">
              <w:t>Индекс промышленного производства, %</w:t>
            </w:r>
          </w:p>
        </w:tc>
        <w:tc>
          <w:tcPr>
            <w:tcW w:w="2419" w:type="dxa"/>
            <w:vAlign w:val="center"/>
          </w:tcPr>
          <w:p w:rsidR="007A798F" w:rsidRPr="00194735" w:rsidRDefault="007A798F" w:rsidP="001E7B44">
            <w:pPr>
              <w:jc w:val="center"/>
            </w:pPr>
            <w:r w:rsidRPr="00194735">
              <w:t>101,6</w:t>
            </w:r>
          </w:p>
        </w:tc>
        <w:tc>
          <w:tcPr>
            <w:tcW w:w="2419" w:type="dxa"/>
            <w:vAlign w:val="center"/>
          </w:tcPr>
          <w:p w:rsidR="007A798F" w:rsidRPr="00194735" w:rsidRDefault="007A798F" w:rsidP="001E7B44">
            <w:pPr>
              <w:jc w:val="center"/>
            </w:pPr>
            <w:r w:rsidRPr="00194735">
              <w:t>101,1</w:t>
            </w:r>
          </w:p>
        </w:tc>
      </w:tr>
      <w:tr w:rsidR="007A798F" w:rsidRPr="00194735" w:rsidTr="001E7B44">
        <w:tc>
          <w:tcPr>
            <w:tcW w:w="4506" w:type="dxa"/>
          </w:tcPr>
          <w:p w:rsidR="007A798F" w:rsidRPr="00194735" w:rsidRDefault="007A798F" w:rsidP="001E7B44">
            <w:r w:rsidRPr="00194735">
              <w:t>Инвестиции в основной капитал (темп роста), %</w:t>
            </w:r>
          </w:p>
        </w:tc>
        <w:tc>
          <w:tcPr>
            <w:tcW w:w="2419" w:type="dxa"/>
            <w:vAlign w:val="center"/>
          </w:tcPr>
          <w:p w:rsidR="007A798F" w:rsidRPr="00194735" w:rsidRDefault="007A798F" w:rsidP="001E7B44">
            <w:pPr>
              <w:jc w:val="center"/>
            </w:pPr>
            <w:r w:rsidRPr="00194735">
              <w:t>102,3</w:t>
            </w:r>
          </w:p>
        </w:tc>
        <w:tc>
          <w:tcPr>
            <w:tcW w:w="2419" w:type="dxa"/>
            <w:vAlign w:val="center"/>
          </w:tcPr>
          <w:p w:rsidR="007A798F" w:rsidRPr="00194735" w:rsidRDefault="00F832F2" w:rsidP="001E7B44">
            <w:pPr>
              <w:jc w:val="center"/>
            </w:pPr>
            <w:r w:rsidRPr="00194735">
              <w:t>100,8</w:t>
            </w:r>
          </w:p>
        </w:tc>
      </w:tr>
      <w:tr w:rsidR="007A798F" w:rsidRPr="00194735" w:rsidTr="001E7B44">
        <w:tc>
          <w:tcPr>
            <w:tcW w:w="4506" w:type="dxa"/>
          </w:tcPr>
          <w:p w:rsidR="007A798F" w:rsidRPr="00194735" w:rsidRDefault="007A798F" w:rsidP="001E7B44">
            <w:r w:rsidRPr="00194735">
              <w:t>Оборот розничной торговли (темп роста), %</w:t>
            </w:r>
          </w:p>
        </w:tc>
        <w:tc>
          <w:tcPr>
            <w:tcW w:w="2419" w:type="dxa"/>
            <w:vAlign w:val="center"/>
          </w:tcPr>
          <w:p w:rsidR="007A798F" w:rsidRPr="00194735" w:rsidRDefault="007A798F" w:rsidP="001E7B44">
            <w:pPr>
              <w:jc w:val="center"/>
            </w:pPr>
            <w:r w:rsidRPr="00194735">
              <w:t>103,1</w:t>
            </w:r>
          </w:p>
        </w:tc>
        <w:tc>
          <w:tcPr>
            <w:tcW w:w="2419" w:type="dxa"/>
            <w:vAlign w:val="center"/>
          </w:tcPr>
          <w:p w:rsidR="007A798F" w:rsidRPr="00194735" w:rsidRDefault="00F832F2" w:rsidP="001E7B44">
            <w:pPr>
              <w:jc w:val="center"/>
            </w:pPr>
            <w:r w:rsidRPr="00194735">
              <w:t>101,1</w:t>
            </w:r>
          </w:p>
        </w:tc>
      </w:tr>
      <w:tr w:rsidR="007A798F" w:rsidRPr="00194735" w:rsidTr="001E7B44">
        <w:tc>
          <w:tcPr>
            <w:tcW w:w="4506" w:type="dxa"/>
          </w:tcPr>
          <w:p w:rsidR="007A798F" w:rsidRPr="00194735" w:rsidRDefault="007A798F" w:rsidP="001E7B44">
            <w:pPr>
              <w:rPr>
                <w:spacing w:val="-4"/>
              </w:rPr>
            </w:pPr>
            <w:r w:rsidRPr="00194735">
              <w:rPr>
                <w:spacing w:val="-4"/>
              </w:rPr>
              <w:t xml:space="preserve">Номинальная начисленная среднемесячная заработная плата на одного работника(темп роста), % </w:t>
            </w:r>
          </w:p>
        </w:tc>
        <w:tc>
          <w:tcPr>
            <w:tcW w:w="2419" w:type="dxa"/>
            <w:vAlign w:val="center"/>
          </w:tcPr>
          <w:p w:rsidR="007A798F" w:rsidRPr="00194735" w:rsidRDefault="007A798F" w:rsidP="001E7B44">
            <w:pPr>
              <w:jc w:val="center"/>
            </w:pPr>
            <w:r w:rsidRPr="00194735">
              <w:t>111,0</w:t>
            </w:r>
          </w:p>
        </w:tc>
        <w:tc>
          <w:tcPr>
            <w:tcW w:w="2419" w:type="dxa"/>
            <w:vAlign w:val="center"/>
          </w:tcPr>
          <w:p w:rsidR="007A798F" w:rsidRPr="00194735" w:rsidRDefault="00495965" w:rsidP="001E7B44">
            <w:pPr>
              <w:jc w:val="center"/>
            </w:pPr>
            <w:r w:rsidRPr="00194735">
              <w:t>106,8</w:t>
            </w:r>
          </w:p>
        </w:tc>
      </w:tr>
      <w:tr w:rsidR="007A798F" w:rsidRPr="00194735" w:rsidTr="00F832F2">
        <w:tc>
          <w:tcPr>
            <w:tcW w:w="4506" w:type="dxa"/>
          </w:tcPr>
          <w:p w:rsidR="007A798F" w:rsidRPr="00194735" w:rsidRDefault="007A798F" w:rsidP="001E7B44">
            <w:r w:rsidRPr="00194735">
              <w:t>Реальная заработная плата, %</w:t>
            </w:r>
          </w:p>
        </w:tc>
        <w:tc>
          <w:tcPr>
            <w:tcW w:w="2419" w:type="dxa"/>
            <w:vAlign w:val="center"/>
          </w:tcPr>
          <w:p w:rsidR="007A798F" w:rsidRPr="00194735" w:rsidRDefault="007A798F" w:rsidP="001E7B44">
            <w:pPr>
              <w:jc w:val="center"/>
            </w:pPr>
            <w:r w:rsidRPr="00194735">
              <w:t>104,1</w:t>
            </w:r>
          </w:p>
        </w:tc>
        <w:tc>
          <w:tcPr>
            <w:tcW w:w="2419" w:type="dxa"/>
            <w:shd w:val="clear" w:color="auto" w:fill="auto"/>
            <w:vAlign w:val="center"/>
          </w:tcPr>
          <w:p w:rsidR="007A798F" w:rsidRPr="00194735" w:rsidRDefault="00F832F2" w:rsidP="001E7B44">
            <w:pPr>
              <w:jc w:val="center"/>
            </w:pPr>
            <w:r w:rsidRPr="00194735">
              <w:t>101,2</w:t>
            </w:r>
          </w:p>
        </w:tc>
      </w:tr>
      <w:tr w:rsidR="007A798F" w:rsidRPr="00194735" w:rsidTr="001E7B44">
        <w:tc>
          <w:tcPr>
            <w:tcW w:w="4506" w:type="dxa"/>
          </w:tcPr>
          <w:p w:rsidR="007A798F" w:rsidRPr="00194735" w:rsidRDefault="007A798F" w:rsidP="001E7B44"/>
        </w:tc>
        <w:tc>
          <w:tcPr>
            <w:tcW w:w="2419" w:type="dxa"/>
            <w:vAlign w:val="center"/>
          </w:tcPr>
          <w:p w:rsidR="007A798F" w:rsidRPr="00194735" w:rsidRDefault="007A798F" w:rsidP="001E7B44">
            <w:pPr>
              <w:jc w:val="center"/>
            </w:pPr>
          </w:p>
        </w:tc>
        <w:tc>
          <w:tcPr>
            <w:tcW w:w="2419" w:type="dxa"/>
            <w:vAlign w:val="center"/>
          </w:tcPr>
          <w:p w:rsidR="007A798F" w:rsidRPr="00194735" w:rsidRDefault="007A798F" w:rsidP="001E7B44">
            <w:pPr>
              <w:jc w:val="center"/>
            </w:pPr>
          </w:p>
        </w:tc>
      </w:tr>
      <w:tr w:rsidR="007A798F" w:rsidRPr="00194735" w:rsidTr="001E7B44">
        <w:tc>
          <w:tcPr>
            <w:tcW w:w="4506" w:type="dxa"/>
          </w:tcPr>
          <w:p w:rsidR="007A798F" w:rsidRPr="00194735" w:rsidRDefault="007A798F" w:rsidP="001E7B44">
            <w:r w:rsidRPr="00194735">
              <w:t xml:space="preserve">Цены на нефть </w:t>
            </w:r>
            <w:proofErr w:type="spellStart"/>
            <w:r w:rsidRPr="00194735">
              <w:t>Urals</w:t>
            </w:r>
            <w:proofErr w:type="spellEnd"/>
            <w:r w:rsidRPr="00194735">
              <w:t xml:space="preserve"> (мировые), </w:t>
            </w:r>
            <w:r w:rsidRPr="00194735">
              <w:br/>
              <w:t>доллар США/баррель</w:t>
            </w:r>
          </w:p>
        </w:tc>
        <w:tc>
          <w:tcPr>
            <w:tcW w:w="2419" w:type="dxa"/>
            <w:vAlign w:val="center"/>
          </w:tcPr>
          <w:p w:rsidR="007A798F" w:rsidRPr="00194735" w:rsidRDefault="007A798F" w:rsidP="001E7B44">
            <w:pPr>
              <w:jc w:val="center"/>
            </w:pPr>
            <w:r w:rsidRPr="00194735">
              <w:t>65,0</w:t>
            </w:r>
          </w:p>
        </w:tc>
        <w:tc>
          <w:tcPr>
            <w:tcW w:w="2419" w:type="dxa"/>
            <w:vAlign w:val="center"/>
          </w:tcPr>
          <w:p w:rsidR="007A798F" w:rsidRPr="00194735" w:rsidRDefault="007A798F" w:rsidP="001E7B44">
            <w:pPr>
              <w:jc w:val="center"/>
            </w:pPr>
            <w:r w:rsidRPr="00194735">
              <w:t>40,0</w:t>
            </w:r>
          </w:p>
        </w:tc>
      </w:tr>
      <w:tr w:rsidR="007A798F" w:rsidRPr="00194735" w:rsidTr="001E7B44">
        <w:tc>
          <w:tcPr>
            <w:tcW w:w="4506" w:type="dxa"/>
          </w:tcPr>
          <w:p w:rsidR="007A798F" w:rsidRPr="00194735" w:rsidRDefault="007A798F" w:rsidP="001E7B44">
            <w:r w:rsidRPr="00194735">
              <w:t xml:space="preserve">Курс доллара (среднегодовой), </w:t>
            </w:r>
            <w:r w:rsidRPr="00194735">
              <w:br/>
              <w:t>рублей за доллар США</w:t>
            </w:r>
          </w:p>
        </w:tc>
        <w:tc>
          <w:tcPr>
            <w:tcW w:w="2419" w:type="dxa"/>
            <w:vAlign w:val="center"/>
          </w:tcPr>
          <w:p w:rsidR="007A798F" w:rsidRPr="00194735" w:rsidRDefault="007A798F" w:rsidP="001E7B44">
            <w:pPr>
              <w:jc w:val="center"/>
            </w:pPr>
            <w:r w:rsidRPr="00194735">
              <w:t>54,5</w:t>
            </w:r>
          </w:p>
        </w:tc>
        <w:tc>
          <w:tcPr>
            <w:tcW w:w="2419" w:type="dxa"/>
            <w:vAlign w:val="center"/>
          </w:tcPr>
          <w:p w:rsidR="007A798F" w:rsidRPr="00194735" w:rsidRDefault="00F832F2" w:rsidP="001E7B44">
            <w:pPr>
              <w:jc w:val="center"/>
            </w:pPr>
            <w:r w:rsidRPr="00194735">
              <w:t>64,8</w:t>
            </w:r>
          </w:p>
        </w:tc>
      </w:tr>
    </w:tbl>
    <w:p w:rsidR="007A798F" w:rsidRPr="00194735" w:rsidRDefault="007A798F" w:rsidP="007A798F">
      <w:pPr>
        <w:spacing w:line="288" w:lineRule="auto"/>
        <w:ind w:firstLine="709"/>
        <w:jc w:val="both"/>
        <w:rPr>
          <w:sz w:val="26"/>
          <w:szCs w:val="26"/>
        </w:rPr>
      </w:pPr>
    </w:p>
    <w:p w:rsidR="007A798F" w:rsidRPr="00194735" w:rsidRDefault="007A798F" w:rsidP="00F44E12">
      <w:pPr>
        <w:spacing w:line="288" w:lineRule="auto"/>
        <w:ind w:firstLine="709"/>
        <w:jc w:val="center"/>
        <w:rPr>
          <w:sz w:val="26"/>
        </w:rPr>
      </w:pPr>
      <w:r w:rsidRPr="00194735">
        <w:rPr>
          <w:sz w:val="26"/>
        </w:rPr>
        <w:t xml:space="preserve">Сопоставление ключевых параметров прогноза на 2017 год, </w:t>
      </w:r>
      <w:r w:rsidRPr="00194735">
        <w:rPr>
          <w:sz w:val="26"/>
        </w:rPr>
        <w:br/>
        <w:t xml:space="preserve">разработанных в рамках бюджетного процесса в 2016 году, </w:t>
      </w:r>
    </w:p>
    <w:p w:rsidR="007A798F" w:rsidRPr="00194735" w:rsidRDefault="007A798F" w:rsidP="007A798F">
      <w:pPr>
        <w:spacing w:line="288" w:lineRule="auto"/>
        <w:ind w:firstLine="709"/>
        <w:jc w:val="center"/>
        <w:rPr>
          <w:sz w:val="26"/>
          <w:szCs w:val="26"/>
        </w:rPr>
      </w:pPr>
      <w:r w:rsidRPr="00194735">
        <w:rPr>
          <w:sz w:val="26"/>
        </w:rPr>
        <w:t>с ранее утвержд</w:t>
      </w:r>
      <w:r w:rsidR="001E7B44" w:rsidRPr="00194735">
        <w:rPr>
          <w:sz w:val="26"/>
        </w:rPr>
        <w:t>е</w:t>
      </w:r>
      <w:r w:rsidRPr="00194735">
        <w:rPr>
          <w:sz w:val="26"/>
        </w:rPr>
        <w:t xml:space="preserve">нными параметрами на 2017 год </w:t>
      </w:r>
      <w:r w:rsidRPr="00194735">
        <w:rPr>
          <w:sz w:val="26"/>
        </w:rPr>
        <w:br/>
        <w:t>(распоряжение № 382-рп от 06.11.2015)</w:t>
      </w:r>
    </w:p>
    <w:tbl>
      <w:tblPr>
        <w:tblW w:w="9634" w:type="dxa"/>
        <w:tblLayout w:type="fixed"/>
        <w:tblLook w:val="04A0"/>
      </w:tblPr>
      <w:tblGrid>
        <w:gridCol w:w="2689"/>
        <w:gridCol w:w="1275"/>
        <w:gridCol w:w="1418"/>
        <w:gridCol w:w="1134"/>
        <w:gridCol w:w="850"/>
        <w:gridCol w:w="2268"/>
      </w:tblGrid>
      <w:tr w:rsidR="007A798F" w:rsidRPr="00194735" w:rsidTr="001E7B44">
        <w:trPr>
          <w:tblHead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Показатели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Единица измерения</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2017 год (прогноз)</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proofErr w:type="spellStart"/>
            <w:r w:rsidRPr="00194735">
              <w:rPr>
                <w:sz w:val="18"/>
                <w:szCs w:val="18"/>
              </w:rPr>
              <w:t>Откло-нение</w:t>
            </w:r>
            <w:proofErr w:type="spellEnd"/>
            <w:r w:rsidRPr="00194735">
              <w:rPr>
                <w:sz w:val="18"/>
                <w:szCs w:val="18"/>
              </w:rPr>
              <w:t>, % (п.п.)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Причины отклонений (при отклонении более 5%, п.п.)</w:t>
            </w:r>
          </w:p>
        </w:tc>
      </w:tr>
      <w:tr w:rsidR="007A798F" w:rsidRPr="00194735" w:rsidTr="001E7B44">
        <w:trPr>
          <w:tblHead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7A798F" w:rsidRPr="00194735" w:rsidRDefault="007A798F" w:rsidP="001E7B44">
            <w:pPr>
              <w:rPr>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A798F" w:rsidRPr="00194735" w:rsidRDefault="007A798F" w:rsidP="001E7B44">
            <w:pPr>
              <w:rPr>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color w:val="000000"/>
                <w:sz w:val="18"/>
                <w:szCs w:val="18"/>
              </w:rPr>
            </w:pPr>
            <w:r w:rsidRPr="00194735">
              <w:rPr>
                <w:color w:val="000000"/>
                <w:sz w:val="18"/>
                <w:szCs w:val="18"/>
              </w:rPr>
              <w:t>одобрено распоряжением Правительства Архангельской области от 06 ноября 2015 г. № 382-рп</w:t>
            </w:r>
          </w:p>
        </w:tc>
        <w:tc>
          <w:tcPr>
            <w:tcW w:w="1134"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color w:val="000000"/>
                <w:sz w:val="18"/>
                <w:szCs w:val="18"/>
              </w:rPr>
            </w:pPr>
            <w:r w:rsidRPr="00194735">
              <w:rPr>
                <w:color w:val="000000"/>
                <w:sz w:val="18"/>
                <w:szCs w:val="18"/>
              </w:rPr>
              <w:t>в рамках разработки проекта областного бюджета на 2017 год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A798F" w:rsidRPr="00194735" w:rsidRDefault="007A798F" w:rsidP="001E7B44">
            <w:pPr>
              <w:rPr>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A798F" w:rsidRPr="00194735" w:rsidRDefault="007A798F" w:rsidP="001E7B44">
            <w:pPr>
              <w:rPr>
                <w:sz w:val="18"/>
                <w:szCs w:val="18"/>
              </w:rPr>
            </w:pP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bCs/>
                <w:sz w:val="18"/>
                <w:szCs w:val="18"/>
              </w:rPr>
            </w:pPr>
            <w:r w:rsidRPr="00194735">
              <w:rPr>
                <w:bCs/>
                <w:sz w:val="18"/>
                <w:szCs w:val="18"/>
              </w:rPr>
              <w:t>Демографические показатели</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 xml:space="preserve">Численность постоянного населения (среднегодовая) </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тыс. человек</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1 116,63</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1 117,35</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0,06</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городское</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тыс. человек</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866,62</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872,43</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0,67</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сельское</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тыс. человек</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250,01</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244,92</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-2,04</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Ожидаемая продолжительность жизни при рождении</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число лет</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70,60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70,77</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0,24</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Общий коэффициент рождаемости</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число родившихся на 1000 человек населения</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11,78</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12,42</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5,37</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Изменение показателя обусловлено улучшением демографической ситуации в текущем периоде.</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Общий коэффициент смертности</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число умерших на 1000 человек населения</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13,78</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13,55</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-1,67</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Число родившихся</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человек</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13 159,00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13 875,00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5,44</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Изменение показателя обусловлено улучшением демографической ситуации в текущем периоде.</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Число умерших</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человек</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15 388,00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15 141,00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-1,61</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lastRenderedPageBreak/>
              <w:t>Сальдо миграции</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человек</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-6 980,00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-6 980,00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0,00</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bCs/>
                <w:sz w:val="18"/>
                <w:szCs w:val="18"/>
              </w:rPr>
            </w:pPr>
            <w:r w:rsidRPr="00194735">
              <w:rPr>
                <w:bCs/>
                <w:sz w:val="18"/>
                <w:szCs w:val="18"/>
              </w:rPr>
              <w:t>Производство товаров и услуг</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bCs/>
                <w:sz w:val="18"/>
                <w:szCs w:val="18"/>
              </w:rPr>
            </w:pPr>
            <w:r w:rsidRPr="00194735">
              <w:rPr>
                <w:bCs/>
                <w:sz w:val="18"/>
                <w:szCs w:val="18"/>
              </w:rPr>
              <w:t>Валовой региональный продукт</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Валовой региональный продукт (в основных ценах соответствующих лет) - всего</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 xml:space="preserve">млн. рублей </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465 529,56</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480 326,28</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3,18</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индекс физического объема валового регионального продукта</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процентов к предыдущему году</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102,33</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103,46</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1,13</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bCs/>
                <w:sz w:val="18"/>
                <w:szCs w:val="18"/>
              </w:rPr>
            </w:pPr>
            <w:r w:rsidRPr="00194735">
              <w:rPr>
                <w:bCs/>
                <w:sz w:val="18"/>
                <w:szCs w:val="18"/>
              </w:rPr>
              <w:t>Промышленное производство</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 xml:space="preserve">Индекс промышленного производства </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процентов к предыдущему году</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100,95</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997209">
            <w:pPr>
              <w:jc w:val="center"/>
              <w:rPr>
                <w:sz w:val="18"/>
                <w:szCs w:val="18"/>
              </w:rPr>
            </w:pPr>
            <w:r w:rsidRPr="00194735">
              <w:rPr>
                <w:sz w:val="18"/>
                <w:szCs w:val="18"/>
              </w:rPr>
              <w:t>111,6</w:t>
            </w:r>
            <w:r w:rsidR="00997209" w:rsidRPr="00194735">
              <w:rPr>
                <w:sz w:val="18"/>
                <w:szCs w:val="18"/>
              </w:rPr>
              <w:t>7</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997209" w:rsidP="001E7B44">
            <w:pPr>
              <w:jc w:val="center"/>
              <w:rPr>
                <w:sz w:val="18"/>
                <w:szCs w:val="18"/>
              </w:rPr>
            </w:pPr>
            <w:r w:rsidRPr="00194735">
              <w:rPr>
                <w:sz w:val="18"/>
                <w:szCs w:val="18"/>
              </w:rPr>
              <w:t>10,72</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Агрегированный показатель причины уточнения приведены ниже.</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bCs/>
                <w:sz w:val="18"/>
                <w:szCs w:val="18"/>
              </w:rPr>
            </w:pPr>
            <w:r w:rsidRPr="00194735">
              <w:rPr>
                <w:bCs/>
                <w:sz w:val="18"/>
                <w:szCs w:val="18"/>
              </w:rPr>
              <w:t xml:space="preserve">Добыча полезных ископаемых </w:t>
            </w:r>
            <w:r w:rsidRPr="00194735">
              <w:rPr>
                <w:sz w:val="18"/>
                <w:szCs w:val="18"/>
              </w:rPr>
              <w:t>(раздел С)</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Добыча полезных ископаемых - всего</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 xml:space="preserve">млн. рублей </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26 444,40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31 557,72</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19,34</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По информации министерства природных ресурсов и лесопромышленного комплекса в 2017-2019 годах будут отрабатываться в основном богатые породы алмазных месторождений, что дает основание ожидать увеличения уровней добычи в стоимостном выражении.</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 xml:space="preserve">индекс производства </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процентов к предыдущему году</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120,62</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114,48</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-6,14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Индекс физического объема пересчитан в связи с уточнением планов алмазодобывающих организаций.</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bCs/>
                <w:sz w:val="18"/>
                <w:szCs w:val="18"/>
              </w:rPr>
            </w:pPr>
            <w:r w:rsidRPr="00194735">
              <w:rPr>
                <w:bCs/>
                <w:sz w:val="18"/>
                <w:szCs w:val="18"/>
              </w:rPr>
              <w:t xml:space="preserve">Обрабатывающие производства </w:t>
            </w:r>
            <w:r w:rsidRPr="00194735">
              <w:rPr>
                <w:sz w:val="18"/>
                <w:szCs w:val="18"/>
              </w:rPr>
              <w:t>(раздел D)</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Обрабатывающие производства - всего</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 xml:space="preserve">млн. рублей </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186 481,35</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997209" w:rsidP="001E7B44">
            <w:pPr>
              <w:jc w:val="center"/>
              <w:rPr>
                <w:sz w:val="18"/>
                <w:szCs w:val="18"/>
              </w:rPr>
            </w:pPr>
            <w:r w:rsidRPr="00194735">
              <w:rPr>
                <w:sz w:val="18"/>
                <w:szCs w:val="18"/>
              </w:rPr>
              <w:t>241 636,15</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997209" w:rsidP="001E7B44">
            <w:pPr>
              <w:jc w:val="center"/>
              <w:rPr>
                <w:sz w:val="18"/>
                <w:szCs w:val="18"/>
              </w:rPr>
            </w:pPr>
            <w:r w:rsidRPr="00194735">
              <w:rPr>
                <w:sz w:val="18"/>
                <w:szCs w:val="18"/>
              </w:rPr>
              <w:t>29,58</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Агрегированный показатель причины уточнения приведены ниже.</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 xml:space="preserve">индекс производства </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процентов к предыдущему году</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98,64</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997209">
            <w:pPr>
              <w:jc w:val="center"/>
              <w:rPr>
                <w:sz w:val="18"/>
                <w:szCs w:val="18"/>
              </w:rPr>
            </w:pPr>
            <w:r w:rsidRPr="00194735">
              <w:rPr>
                <w:sz w:val="18"/>
                <w:szCs w:val="18"/>
              </w:rPr>
              <w:t>113,</w:t>
            </w:r>
            <w:r w:rsidR="00997209" w:rsidRPr="00194735">
              <w:rPr>
                <w:sz w:val="18"/>
                <w:szCs w:val="18"/>
              </w:rPr>
              <w:t>32</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997209">
            <w:pPr>
              <w:jc w:val="center"/>
              <w:rPr>
                <w:sz w:val="18"/>
                <w:szCs w:val="18"/>
              </w:rPr>
            </w:pPr>
            <w:r w:rsidRPr="00194735">
              <w:rPr>
                <w:sz w:val="18"/>
                <w:szCs w:val="18"/>
              </w:rPr>
              <w:t>14,6</w:t>
            </w:r>
            <w:r w:rsidR="00997209" w:rsidRPr="00194735">
              <w:rPr>
                <w:sz w:val="18"/>
                <w:szCs w:val="18"/>
              </w:rPr>
              <w:t>8</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A798F" w:rsidRPr="00194735" w:rsidRDefault="007A798F" w:rsidP="001E7B44">
            <w:pPr>
              <w:rPr>
                <w:sz w:val="18"/>
                <w:szCs w:val="18"/>
              </w:rPr>
            </w:pP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по основным видам деятельности:</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1) Производство пищевых продуктов, включая напитки, и табака</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 xml:space="preserve">млн. рублей </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12 443,92</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11 578,75</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-6,95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A798F" w:rsidRPr="00194735" w:rsidRDefault="00BF003A" w:rsidP="00BF003A">
            <w:pPr>
              <w:rPr>
                <w:sz w:val="18"/>
                <w:szCs w:val="18"/>
              </w:rPr>
            </w:pPr>
            <w:r w:rsidRPr="00194735">
              <w:rPr>
                <w:sz w:val="18"/>
                <w:szCs w:val="18"/>
              </w:rPr>
              <w:t xml:space="preserve">Показатель скорректирован в связи </w:t>
            </w:r>
            <w:r w:rsidR="004D1FFA" w:rsidRPr="00194735">
              <w:rPr>
                <w:sz w:val="18"/>
                <w:szCs w:val="18"/>
              </w:rPr>
              <w:br/>
            </w:r>
            <w:r w:rsidRPr="00194735">
              <w:rPr>
                <w:sz w:val="18"/>
                <w:szCs w:val="18"/>
              </w:rPr>
              <w:t>с уточнением объемов производства по позиции «Мясо и субпродукты пищевые – всего»</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 xml:space="preserve">индекс производства </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процентов к предыдущему году</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100,60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100,51</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-0,09</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3) Обработка древесины и производство изделий из дерева</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 xml:space="preserve">млн. рублей </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21 670,82</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997209" w:rsidP="001E7B44">
            <w:pPr>
              <w:jc w:val="center"/>
              <w:rPr>
                <w:sz w:val="18"/>
                <w:szCs w:val="18"/>
              </w:rPr>
            </w:pPr>
            <w:r w:rsidRPr="00194735">
              <w:rPr>
                <w:sz w:val="18"/>
                <w:szCs w:val="18"/>
              </w:rPr>
              <w:t>25 502,82</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997209" w:rsidP="001E7B44">
            <w:pPr>
              <w:jc w:val="center"/>
              <w:rPr>
                <w:sz w:val="18"/>
                <w:szCs w:val="18"/>
              </w:rPr>
            </w:pPr>
            <w:r w:rsidRPr="00194735">
              <w:rPr>
                <w:sz w:val="18"/>
                <w:szCs w:val="18"/>
              </w:rPr>
              <w:t>17,68</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 xml:space="preserve">Увеличение абсолютного значения обусловлено влиянием валютной составляющей, поскольку данный вид деятельности является </w:t>
            </w:r>
            <w:proofErr w:type="spellStart"/>
            <w:r w:rsidRPr="00194735">
              <w:rPr>
                <w:sz w:val="18"/>
                <w:szCs w:val="18"/>
              </w:rPr>
              <w:t>экспортно</w:t>
            </w:r>
            <w:proofErr w:type="spellEnd"/>
            <w:r w:rsidRPr="00194735">
              <w:rPr>
                <w:sz w:val="18"/>
                <w:szCs w:val="18"/>
              </w:rPr>
              <w:t xml:space="preserve"> ориентированным.</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 xml:space="preserve">индекс производства </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процентов к предыдущему году</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103,50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103,50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0,00</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 xml:space="preserve">4) Целлюлозно-бумажное производство; издательская и </w:t>
            </w:r>
            <w:r w:rsidRPr="00194735">
              <w:rPr>
                <w:sz w:val="18"/>
                <w:szCs w:val="18"/>
              </w:rPr>
              <w:lastRenderedPageBreak/>
              <w:t>полиграфическая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lastRenderedPageBreak/>
              <w:t xml:space="preserve">млн. рублей </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74 777,73</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77 808,31</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4,05</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 xml:space="preserve">Увеличение абсолютного значения обусловлено </w:t>
            </w:r>
            <w:r w:rsidRPr="00194735">
              <w:rPr>
                <w:sz w:val="18"/>
                <w:szCs w:val="18"/>
              </w:rPr>
              <w:lastRenderedPageBreak/>
              <w:t xml:space="preserve">влиянием валютной составляющей, поскольку данный вид деятельности является </w:t>
            </w:r>
            <w:proofErr w:type="spellStart"/>
            <w:r w:rsidRPr="00194735">
              <w:rPr>
                <w:sz w:val="18"/>
                <w:szCs w:val="18"/>
              </w:rPr>
              <w:t>экспортно</w:t>
            </w:r>
            <w:proofErr w:type="spellEnd"/>
            <w:r w:rsidRPr="00194735">
              <w:rPr>
                <w:sz w:val="18"/>
                <w:szCs w:val="18"/>
              </w:rPr>
              <w:t xml:space="preserve"> ориентированным.</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lastRenderedPageBreak/>
              <w:t xml:space="preserve">индекс производства </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процентов к предыдущему году</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100,01</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100,21</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0,20</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7) Производство прочих неметаллических минеральных продуктов</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 xml:space="preserve">млн. рублей </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3 181,73</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2 058,99</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-35,29</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BF003A" w:rsidP="00F44E12">
            <w:pPr>
              <w:rPr>
                <w:sz w:val="18"/>
                <w:szCs w:val="18"/>
              </w:rPr>
            </w:pPr>
            <w:r w:rsidRPr="00194735">
              <w:rPr>
                <w:sz w:val="18"/>
                <w:szCs w:val="18"/>
              </w:rPr>
              <w:t>Показатель пересчитан в сторону уменьшения, исходя из текущей ситуации.</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 xml:space="preserve">индекс производства </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процентов к предыдущему году</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101,60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100,00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-1,60</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8) Металлургическое производство и производство готовых металлических изделий</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млн. рублей</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4 247,02</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5 816,61</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36,96</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Данные виды экономической деятельности в совокупности составляют машиностроительный комплекс Архангельской области, пересч</w:t>
            </w:r>
            <w:r w:rsidR="001E7B44" w:rsidRPr="00194735">
              <w:rPr>
                <w:sz w:val="18"/>
                <w:szCs w:val="18"/>
              </w:rPr>
              <w:t>е</w:t>
            </w:r>
            <w:r w:rsidRPr="00194735">
              <w:rPr>
                <w:sz w:val="18"/>
                <w:szCs w:val="18"/>
              </w:rPr>
              <w:t>т показателей связан с пересмотром перспективных планов предприятиями отрасли.</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 xml:space="preserve">индекс производства </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процентов к предыдущему году</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88,30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102,60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14,30</w:t>
            </w:r>
          </w:p>
        </w:tc>
        <w:tc>
          <w:tcPr>
            <w:tcW w:w="2268" w:type="dxa"/>
            <w:vMerge/>
            <w:tcBorders>
              <w:top w:val="nil"/>
              <w:left w:val="single" w:sz="4" w:space="0" w:color="auto"/>
              <w:bottom w:val="single" w:sz="4" w:space="0" w:color="000000"/>
              <w:right w:val="single" w:sz="4" w:space="0" w:color="auto"/>
            </w:tcBorders>
            <w:vAlign w:val="center"/>
            <w:hideMark/>
          </w:tcPr>
          <w:p w:rsidR="007A798F" w:rsidRPr="00194735" w:rsidRDefault="007A798F" w:rsidP="001E7B44">
            <w:pPr>
              <w:rPr>
                <w:sz w:val="18"/>
                <w:szCs w:val="18"/>
              </w:rPr>
            </w:pP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9) Производство машин и оборудования (без производства оружия и боеприпасов)</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 xml:space="preserve">млн. рублей </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2 161,46</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2 636,57</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21,98</w:t>
            </w:r>
          </w:p>
        </w:tc>
        <w:tc>
          <w:tcPr>
            <w:tcW w:w="2268" w:type="dxa"/>
            <w:vMerge/>
            <w:tcBorders>
              <w:top w:val="nil"/>
              <w:left w:val="single" w:sz="4" w:space="0" w:color="auto"/>
              <w:bottom w:val="single" w:sz="4" w:space="0" w:color="000000"/>
              <w:right w:val="single" w:sz="4" w:space="0" w:color="auto"/>
            </w:tcBorders>
            <w:vAlign w:val="center"/>
            <w:hideMark/>
          </w:tcPr>
          <w:p w:rsidR="007A798F" w:rsidRPr="00194735" w:rsidRDefault="007A798F" w:rsidP="001E7B44">
            <w:pPr>
              <w:rPr>
                <w:sz w:val="18"/>
                <w:szCs w:val="18"/>
              </w:rPr>
            </w:pP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 xml:space="preserve">индекс производства </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процентов к предыдущему году</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99,50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99,50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7A798F" w:rsidRPr="00194735" w:rsidRDefault="007A798F" w:rsidP="001E7B44">
            <w:pPr>
              <w:rPr>
                <w:sz w:val="18"/>
                <w:szCs w:val="18"/>
              </w:rPr>
            </w:pP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10) Производство электрооборудования, электронного и оптического оборудования</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 xml:space="preserve">млн. рублей </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2 089,88</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2 936,91</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40,53</w:t>
            </w:r>
          </w:p>
        </w:tc>
        <w:tc>
          <w:tcPr>
            <w:tcW w:w="2268" w:type="dxa"/>
            <w:vMerge/>
            <w:tcBorders>
              <w:top w:val="nil"/>
              <w:left w:val="single" w:sz="4" w:space="0" w:color="auto"/>
              <w:bottom w:val="single" w:sz="4" w:space="0" w:color="000000"/>
              <w:right w:val="single" w:sz="4" w:space="0" w:color="auto"/>
            </w:tcBorders>
            <w:vAlign w:val="center"/>
            <w:hideMark/>
          </w:tcPr>
          <w:p w:rsidR="007A798F" w:rsidRPr="00194735" w:rsidRDefault="007A798F" w:rsidP="001E7B44">
            <w:pPr>
              <w:rPr>
                <w:sz w:val="18"/>
                <w:szCs w:val="18"/>
              </w:rPr>
            </w:pP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 xml:space="preserve">индекс производства </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процентов к предыдущему году</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99,50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104,40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4,90</w:t>
            </w:r>
          </w:p>
        </w:tc>
        <w:tc>
          <w:tcPr>
            <w:tcW w:w="2268" w:type="dxa"/>
            <w:vMerge/>
            <w:tcBorders>
              <w:top w:val="nil"/>
              <w:left w:val="single" w:sz="4" w:space="0" w:color="auto"/>
              <w:bottom w:val="single" w:sz="4" w:space="0" w:color="000000"/>
              <w:right w:val="single" w:sz="4" w:space="0" w:color="auto"/>
            </w:tcBorders>
            <w:vAlign w:val="center"/>
            <w:hideMark/>
          </w:tcPr>
          <w:p w:rsidR="007A798F" w:rsidRPr="00194735" w:rsidRDefault="007A798F" w:rsidP="001E7B44">
            <w:pPr>
              <w:rPr>
                <w:sz w:val="18"/>
                <w:szCs w:val="18"/>
              </w:rPr>
            </w:pP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11) Производство транспортных средств и оборудования</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 xml:space="preserve">млн. рублей </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rPr>
                <w:sz w:val="18"/>
                <w:szCs w:val="18"/>
              </w:rPr>
            </w:pPr>
            <w:r w:rsidRPr="00194735">
              <w:rPr>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7A798F" w:rsidRPr="00194735" w:rsidRDefault="007A798F" w:rsidP="001E7B44">
            <w:pPr>
              <w:rPr>
                <w:sz w:val="18"/>
                <w:szCs w:val="18"/>
              </w:rPr>
            </w:pP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 xml:space="preserve">индекс производства </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процентов к предыдущему году</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95,20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142,30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47,10</w:t>
            </w:r>
          </w:p>
        </w:tc>
        <w:tc>
          <w:tcPr>
            <w:tcW w:w="2268" w:type="dxa"/>
            <w:vMerge/>
            <w:tcBorders>
              <w:top w:val="nil"/>
              <w:left w:val="single" w:sz="4" w:space="0" w:color="auto"/>
              <w:bottom w:val="single" w:sz="4" w:space="0" w:color="000000"/>
              <w:right w:val="single" w:sz="4" w:space="0" w:color="auto"/>
            </w:tcBorders>
            <w:vAlign w:val="center"/>
            <w:hideMark/>
          </w:tcPr>
          <w:p w:rsidR="007A798F" w:rsidRPr="00194735" w:rsidRDefault="007A798F" w:rsidP="001E7B44">
            <w:pPr>
              <w:rPr>
                <w:sz w:val="18"/>
                <w:szCs w:val="18"/>
              </w:rPr>
            </w:pP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bCs/>
                <w:sz w:val="18"/>
                <w:szCs w:val="18"/>
              </w:rPr>
            </w:pPr>
            <w:r w:rsidRPr="00194735">
              <w:rPr>
                <w:bCs/>
                <w:sz w:val="18"/>
                <w:szCs w:val="18"/>
              </w:rPr>
              <w:t xml:space="preserve">Производство и распределение электроэнергии, газа и воды </w:t>
            </w:r>
            <w:r w:rsidRPr="00194735">
              <w:rPr>
                <w:sz w:val="18"/>
                <w:szCs w:val="18"/>
              </w:rPr>
              <w:t>(раздел Е)</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Производство и распределение электроэнергии, газа и воды</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 xml:space="preserve">млн. рублей </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38 389,07</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34 031,42</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-11,35</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Пересчет показателя в абсолютном выражении обусловлен прогнозируемым снижением инфляционной составляющей.</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 xml:space="preserve">индекс производства </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процентов к предыдущему году</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100,70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100,60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-0,10</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bCs/>
                <w:sz w:val="18"/>
                <w:szCs w:val="18"/>
              </w:rPr>
            </w:pPr>
            <w:r w:rsidRPr="00194735">
              <w:rPr>
                <w:bCs/>
                <w:sz w:val="18"/>
                <w:szCs w:val="18"/>
              </w:rPr>
              <w:t xml:space="preserve">Рыболовство и рыбоводство, предоставление услуг в этих областях </w:t>
            </w:r>
            <w:r w:rsidRPr="00194735">
              <w:rPr>
                <w:sz w:val="18"/>
                <w:szCs w:val="18"/>
              </w:rPr>
              <w:t>(раздел В)</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Рыболовство и рыбоводство, предоставление услуг в этих областях</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 xml:space="preserve">млн. рублей </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5 600,00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9 600,00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71,43</w:t>
            </w:r>
          </w:p>
        </w:tc>
        <w:tc>
          <w:tcPr>
            <w:tcW w:w="2268" w:type="dxa"/>
            <w:vMerge w:val="restart"/>
            <w:tcBorders>
              <w:top w:val="nil"/>
              <w:left w:val="nil"/>
              <w:right w:val="single" w:sz="4" w:space="0" w:color="auto"/>
            </w:tcBorders>
            <w:shd w:val="clear" w:color="auto" w:fill="auto"/>
            <w:vAlign w:val="center"/>
            <w:hideMark/>
          </w:tcPr>
          <w:p w:rsidR="003E0381" w:rsidRPr="003E0381" w:rsidRDefault="003E0381" w:rsidP="003E0381">
            <w:pPr>
              <w:rPr>
                <w:spacing w:val="-2"/>
                <w:sz w:val="18"/>
                <w:szCs w:val="18"/>
              </w:rPr>
            </w:pPr>
            <w:r w:rsidRPr="003E0381">
              <w:rPr>
                <w:spacing w:val="-2"/>
                <w:sz w:val="18"/>
                <w:szCs w:val="18"/>
              </w:rPr>
              <w:t xml:space="preserve">Корректировка показателя обусловлена уточнением отчетных данных за истекшие периоды, а также изменением прогнозируемого допустимого улова на отдельные промысловые </w:t>
            </w:r>
            <w:r w:rsidRPr="003E0381">
              <w:rPr>
                <w:spacing w:val="-2"/>
                <w:sz w:val="18"/>
                <w:szCs w:val="18"/>
              </w:rPr>
              <w:lastRenderedPageBreak/>
              <w:t xml:space="preserve">виды рыб, в связи с чем скорректируются квоты на вылов; </w:t>
            </w:r>
          </w:p>
          <w:p w:rsidR="00BF003A" w:rsidRPr="003E0381" w:rsidRDefault="003E0381" w:rsidP="00BF003A">
            <w:pPr>
              <w:rPr>
                <w:spacing w:val="-2"/>
                <w:sz w:val="18"/>
                <w:szCs w:val="18"/>
              </w:rPr>
            </w:pPr>
            <w:r w:rsidRPr="003E0381">
              <w:rPr>
                <w:spacing w:val="-2"/>
                <w:sz w:val="18"/>
                <w:szCs w:val="18"/>
              </w:rPr>
              <w:t>на показатель также влияет высокая изношенность судов, их внеплановый ремонт, в связи с этим идет потеря промысловых суток, объемов вылова рыбы и др.</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 xml:space="preserve">индекс производства </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процентов к предыдущему году</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101,10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92,00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-9,10</w:t>
            </w:r>
          </w:p>
        </w:tc>
        <w:tc>
          <w:tcPr>
            <w:tcW w:w="2268" w:type="dxa"/>
            <w:vMerge/>
            <w:tcBorders>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bCs/>
                <w:sz w:val="18"/>
                <w:szCs w:val="18"/>
              </w:rPr>
            </w:pPr>
            <w:r w:rsidRPr="00194735">
              <w:rPr>
                <w:bCs/>
                <w:sz w:val="18"/>
                <w:szCs w:val="18"/>
              </w:rPr>
              <w:lastRenderedPageBreak/>
              <w:t>Сельское хозяйство</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 xml:space="preserve">Продукция сельского хозяйства </w:t>
            </w:r>
            <w:r w:rsidRPr="00194735">
              <w:rPr>
                <w:sz w:val="18"/>
                <w:szCs w:val="18"/>
              </w:rPr>
              <w:br/>
              <w:t>в хозяйствах всех категорий</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 xml:space="preserve">млн. рублей </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12 762,92</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12 580,72</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-1,43</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 xml:space="preserve">индекс производства </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процентов к предыдущему году</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101,04</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98,71</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-2,33</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bCs/>
                <w:sz w:val="18"/>
                <w:szCs w:val="18"/>
              </w:rPr>
            </w:pPr>
            <w:r w:rsidRPr="00194735">
              <w:rPr>
                <w:bCs/>
                <w:sz w:val="18"/>
                <w:szCs w:val="18"/>
              </w:rPr>
              <w:t xml:space="preserve">Производство важнейших видов продукции в натуральном выражении </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Валовой сбор зерна (в весе после доработки)</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тыс. тонн</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5,56</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5,50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-1,08</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Валовой сбор картофеля</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тыс. тонн</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138,40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121,00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-12,57</w:t>
            </w:r>
          </w:p>
        </w:tc>
        <w:tc>
          <w:tcPr>
            <w:tcW w:w="2268" w:type="dxa"/>
            <w:vMerge w:val="restart"/>
            <w:tcBorders>
              <w:top w:val="nil"/>
              <w:left w:val="nil"/>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Показатель скорректирован в строну уменьшения ввиду отсутствия в регионе модернизированных хранилищ в необходимом объеме.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Валовой сбор овощей</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тыс. тонн</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32,76</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29,90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-8,73</w:t>
            </w:r>
          </w:p>
        </w:tc>
        <w:tc>
          <w:tcPr>
            <w:tcW w:w="2268" w:type="dxa"/>
            <w:vMerge/>
            <w:tcBorders>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Скот и птица на убой (в живом весе)</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тыс. тонн</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14,80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8,20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-44,59</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BF003A" w:rsidP="00BF003A">
            <w:pPr>
              <w:rPr>
                <w:sz w:val="18"/>
                <w:szCs w:val="18"/>
              </w:rPr>
            </w:pPr>
            <w:r w:rsidRPr="00194735">
              <w:rPr>
                <w:sz w:val="18"/>
                <w:szCs w:val="18"/>
              </w:rPr>
              <w:t xml:space="preserve">Показатель скорректирован в сторону уменьшения, так как </w:t>
            </w:r>
            <w:r w:rsidRPr="00194735">
              <w:rPr>
                <w:sz w:val="18"/>
                <w:szCs w:val="18"/>
              </w:rPr>
              <w:br/>
              <w:t>в 2017 году предполагалось восстановление производственной деятельности Вельской птицефабрики. В связи с отсутствием инвесторов деятельность Вельской птицефабрики не восстановлена.</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Молоко</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тыс. тонн</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116,30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117,00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0,60</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Яйца</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млн. штук</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52,10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53,40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2,50</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Мясо и субпродукты пищевые - всего</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тыс. тонн</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6,08</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-39,20</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B25671" w:rsidP="00B25671">
            <w:pPr>
              <w:rPr>
                <w:sz w:val="18"/>
                <w:szCs w:val="18"/>
              </w:rPr>
            </w:pPr>
            <w:r w:rsidRPr="00194735">
              <w:rPr>
                <w:sz w:val="18"/>
                <w:szCs w:val="18"/>
              </w:rPr>
              <w:t>Показатель скорректирован в сторону уменьшения, так как сокращены объемы реализации скота на мясо в коллективных хозяйствах, сельскохозяйственные товаропроизводители области сократили забой скота в связи проведением работ по приведению убойных пунктов в соответствии с техническим Регламентом Таможенного союза.</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bottom"/>
            <w:hideMark/>
          </w:tcPr>
          <w:p w:rsidR="007A798F" w:rsidRPr="00194735" w:rsidRDefault="007A798F" w:rsidP="001E7B44">
            <w:pPr>
              <w:rPr>
                <w:sz w:val="18"/>
                <w:szCs w:val="18"/>
              </w:rPr>
            </w:pPr>
            <w:r w:rsidRPr="00194735">
              <w:rPr>
                <w:sz w:val="18"/>
                <w:szCs w:val="18"/>
              </w:rPr>
              <w:t>Цельномолочная продукция (в пересчете на молоко)</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тыс. тонн</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63,80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62,00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-2,82</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bottom"/>
            <w:hideMark/>
          </w:tcPr>
          <w:p w:rsidR="007A798F" w:rsidRPr="00194735" w:rsidRDefault="007A798F" w:rsidP="001E7B44">
            <w:pPr>
              <w:rPr>
                <w:sz w:val="18"/>
                <w:szCs w:val="18"/>
              </w:rPr>
            </w:pPr>
            <w:r w:rsidRPr="00194735">
              <w:rPr>
                <w:sz w:val="18"/>
                <w:szCs w:val="18"/>
              </w:rPr>
              <w:t>Улов рыбы и добыча других морепродуктов</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тыс. тонн</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125,00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lang w:val="en-US"/>
              </w:rPr>
              <w:t>125</w:t>
            </w:r>
            <w:r w:rsidRPr="00194735">
              <w:rPr>
                <w:sz w:val="18"/>
                <w:szCs w:val="18"/>
              </w:rPr>
              <w:t>,00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0,00</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lastRenderedPageBreak/>
              <w:t>в том числе по видам:</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треска</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тыс. тонн</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79,00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68,90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-12,78</w:t>
            </w:r>
          </w:p>
        </w:tc>
        <w:tc>
          <w:tcPr>
            <w:tcW w:w="2268" w:type="dxa"/>
            <w:vMerge w:val="restart"/>
            <w:tcBorders>
              <w:top w:val="nil"/>
              <w:left w:val="nil"/>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По информации министерства агропромышленного комплекса и торговли показатели изменены в связи с уточнением текущих объемов вылова.</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пикша</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тыс. тонн</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18,07</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64,27</w:t>
            </w:r>
          </w:p>
        </w:tc>
        <w:tc>
          <w:tcPr>
            <w:tcW w:w="2268" w:type="dxa"/>
            <w:vMerge/>
            <w:tcBorders>
              <w:left w:val="nil"/>
              <w:right w:val="single" w:sz="4" w:space="0" w:color="auto"/>
            </w:tcBorders>
            <w:shd w:val="clear" w:color="auto" w:fill="auto"/>
            <w:vAlign w:val="center"/>
            <w:hideMark/>
          </w:tcPr>
          <w:p w:rsidR="007A798F" w:rsidRPr="00194735" w:rsidRDefault="007A798F" w:rsidP="001E7B44">
            <w:pPr>
              <w:jc w:val="center"/>
              <w:rPr>
                <w:sz w:val="18"/>
                <w:szCs w:val="18"/>
              </w:rPr>
            </w:pP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сельдь</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тыс. тонн</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5,00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0,00</w:t>
            </w:r>
          </w:p>
        </w:tc>
        <w:tc>
          <w:tcPr>
            <w:tcW w:w="2268" w:type="dxa"/>
            <w:vMerge/>
            <w:tcBorders>
              <w:left w:val="nil"/>
              <w:right w:val="single" w:sz="4" w:space="0" w:color="auto"/>
            </w:tcBorders>
            <w:shd w:val="clear" w:color="auto" w:fill="auto"/>
            <w:vAlign w:val="center"/>
            <w:hideMark/>
          </w:tcPr>
          <w:p w:rsidR="007A798F" w:rsidRPr="00194735" w:rsidRDefault="007A798F" w:rsidP="001E7B44">
            <w:pPr>
              <w:jc w:val="center"/>
              <w:rPr>
                <w:sz w:val="18"/>
                <w:szCs w:val="18"/>
              </w:rPr>
            </w:pP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водоросли</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тыс. тонн</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0,80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0,90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12,50</w:t>
            </w:r>
          </w:p>
        </w:tc>
        <w:tc>
          <w:tcPr>
            <w:tcW w:w="2268" w:type="dxa"/>
            <w:vMerge/>
            <w:tcBorders>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bottom"/>
            <w:hideMark/>
          </w:tcPr>
          <w:p w:rsidR="007A798F" w:rsidRPr="00194735" w:rsidRDefault="007A798F" w:rsidP="001E7B44">
            <w:pPr>
              <w:rPr>
                <w:sz w:val="18"/>
                <w:szCs w:val="18"/>
              </w:rPr>
            </w:pPr>
            <w:r w:rsidRPr="00194735">
              <w:rPr>
                <w:sz w:val="18"/>
                <w:szCs w:val="18"/>
              </w:rPr>
              <w:t>Рыба и продукты рыбные переработанные и консервированные</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тыс. тонн</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65,28</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65,26</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-0,03</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 xml:space="preserve">Водка </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 xml:space="preserve">тыс. </w:t>
            </w:r>
            <w:proofErr w:type="spellStart"/>
            <w:r w:rsidRPr="00194735">
              <w:rPr>
                <w:sz w:val="16"/>
                <w:szCs w:val="18"/>
              </w:rPr>
              <w:t>дкл</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789,00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763,00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-3,30</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 xml:space="preserve">Ликероводочные изделия с содержанием  спирта до 25 процентов включительно от объема готовой продукции </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 xml:space="preserve">тыс. </w:t>
            </w:r>
            <w:proofErr w:type="spellStart"/>
            <w:r w:rsidRPr="00194735">
              <w:rPr>
                <w:sz w:val="16"/>
                <w:szCs w:val="18"/>
              </w:rPr>
              <w:t>дкл</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231,00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250,00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8,23</w:t>
            </w:r>
          </w:p>
        </w:tc>
        <w:tc>
          <w:tcPr>
            <w:tcW w:w="2268" w:type="dxa"/>
            <w:vMerge w:val="restart"/>
            <w:tcBorders>
              <w:top w:val="nil"/>
              <w:left w:val="nil"/>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 xml:space="preserve">Показатель пересчитан </w:t>
            </w:r>
            <w:r w:rsidRPr="00194735">
              <w:rPr>
                <w:sz w:val="18"/>
                <w:szCs w:val="18"/>
              </w:rPr>
              <w:br/>
              <w:t xml:space="preserve">в связи с изменением ассортимента вследствие конъюнктурных и </w:t>
            </w:r>
            <w:proofErr w:type="spellStart"/>
            <w:r w:rsidRPr="00194735">
              <w:rPr>
                <w:sz w:val="18"/>
                <w:szCs w:val="18"/>
              </w:rPr>
              <w:t>спросовых</w:t>
            </w:r>
            <w:proofErr w:type="spellEnd"/>
            <w:r w:rsidRPr="00194735">
              <w:rPr>
                <w:sz w:val="18"/>
                <w:szCs w:val="18"/>
              </w:rPr>
              <w:t xml:space="preserve"> изменений и предпочтений потребителей на основании перспективных планов предприятий производителей.</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 xml:space="preserve">Ликероводочные изделия с содержанием спирта свыше 25 процентов включительно от объема готовой продукции </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 xml:space="preserve">тыс. </w:t>
            </w:r>
            <w:proofErr w:type="spellStart"/>
            <w:r w:rsidRPr="00194735">
              <w:rPr>
                <w:sz w:val="16"/>
                <w:szCs w:val="18"/>
              </w:rPr>
              <w:t>дкл</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116,00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60,00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-48,28</w:t>
            </w:r>
          </w:p>
        </w:tc>
        <w:tc>
          <w:tcPr>
            <w:tcW w:w="2268" w:type="dxa"/>
            <w:vMerge/>
            <w:tcBorders>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 xml:space="preserve">Пиво, кроме отходов пивоварения (включая напитки, изготовляемые на основе пива (пивные напитки) </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 xml:space="preserve">тыс. </w:t>
            </w:r>
            <w:proofErr w:type="spellStart"/>
            <w:r w:rsidRPr="00194735">
              <w:rPr>
                <w:sz w:val="16"/>
                <w:szCs w:val="18"/>
              </w:rPr>
              <w:t>дкл</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341,00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280,00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-17,89</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Показатель пересчитан в сторону уменьшения, исходя из текущей ситуации.</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Добыча общераспростран</w:t>
            </w:r>
            <w:r w:rsidR="001E7B44" w:rsidRPr="00194735">
              <w:rPr>
                <w:sz w:val="18"/>
                <w:szCs w:val="18"/>
              </w:rPr>
              <w:t>е</w:t>
            </w:r>
            <w:r w:rsidRPr="00194735">
              <w:rPr>
                <w:sz w:val="18"/>
                <w:szCs w:val="18"/>
              </w:rPr>
              <w:t>нных полезных ископаемых</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Гипс (камень гипсовый)</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тыс. тонн</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800,00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500,00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-37,50</w:t>
            </w:r>
          </w:p>
        </w:tc>
        <w:tc>
          <w:tcPr>
            <w:tcW w:w="2268" w:type="dxa"/>
            <w:vMerge w:val="restart"/>
            <w:tcBorders>
              <w:top w:val="nil"/>
              <w:left w:val="nil"/>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По информации министерства природных ресурсов и лесопромышленного комплекса объемы добычи полезных ископаемых уточнены на основании перспективных планов предприятий добывающего сектора.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Песок, песчано-гравийная смесь</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тыс. тонн</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4 200,00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3 800,00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-9,52</w:t>
            </w:r>
          </w:p>
        </w:tc>
        <w:tc>
          <w:tcPr>
            <w:tcW w:w="2268" w:type="dxa"/>
            <w:vMerge/>
            <w:tcBorders>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p>
        </w:tc>
      </w:tr>
      <w:tr w:rsidR="007A798F" w:rsidRPr="00194735" w:rsidTr="001E7B44">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Граниты, базальты</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тыс. тонн</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650,00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650,00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0,00</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Добыча прочих полезных ископаемых</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Известняки для целлюлозно-бумажной промышленности</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тыс. тонн</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225,00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225,00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0,00</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Алмазы</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тыс. карат</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6 563,00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6 348,93</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-3,26</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млн. рублей</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21 660,00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30 390,08</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40,31</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rPr>
                <w:b/>
                <w:sz w:val="18"/>
                <w:szCs w:val="18"/>
              </w:rPr>
            </w:pPr>
            <w:r w:rsidRPr="00194735">
              <w:rPr>
                <w:sz w:val="18"/>
                <w:szCs w:val="18"/>
              </w:rPr>
              <w:t>По информации министерства природных ресурсов и лесопромышленного комплекса в 2017-2019 годах будут отрабатываться в основном богатые породы алмазных месторождений, что дает основание ожидать увеличения уровней добычи в стоимостном выражении.</w:t>
            </w:r>
            <w:r w:rsidRPr="00194735">
              <w:rPr>
                <w:b/>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Заготовка ликвидной древесины на арендуемых лесных участках</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тыс. плот. куб. м</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10 300,00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10 300,00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0,00</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Пиломатериалы</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тыс. куб. м</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1 700,00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1 850,00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8,82</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 xml:space="preserve">По информации министерства природных </w:t>
            </w:r>
            <w:r w:rsidRPr="00194735">
              <w:rPr>
                <w:sz w:val="18"/>
                <w:szCs w:val="18"/>
              </w:rPr>
              <w:lastRenderedPageBreak/>
              <w:t>ресурсов и лесопромышленного комплекса объемы производства уточнены на основании перспективных планов деревообрабатывающих предприятий.</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lastRenderedPageBreak/>
              <w:t>Фанера клееная</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тыс. куб. м</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140,00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140,00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0,00</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Целлюлоза (товарная)</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тыс. тонн</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519,00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533,10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2,72</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Бумага</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тыс. тонн</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558,60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573,30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2,63</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Картон</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тыс. тонн</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959,20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963,50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0,45</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 xml:space="preserve">Кирпич строительный (включая камни) из цемента, бетона или искусственного камня </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млн. условных кирпичей</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29,33</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17,90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-38,98</w:t>
            </w:r>
          </w:p>
        </w:tc>
        <w:tc>
          <w:tcPr>
            <w:tcW w:w="2268" w:type="dxa"/>
            <w:vMerge w:val="restart"/>
            <w:tcBorders>
              <w:top w:val="nil"/>
              <w:left w:val="nil"/>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По информации министерства строительства и архитектуры изменение показателей обусловлено спросом на строительном рынке.</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 xml:space="preserve">Блоки крупные стеновые (включая бетонные блоки стен подвалов) </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млн. условных кирпичей</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2,20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0,70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-68,18</w:t>
            </w:r>
          </w:p>
        </w:tc>
        <w:tc>
          <w:tcPr>
            <w:tcW w:w="2268" w:type="dxa"/>
            <w:vMerge/>
            <w:tcBorders>
              <w:left w:val="nil"/>
              <w:right w:val="single" w:sz="4" w:space="0" w:color="auto"/>
            </w:tcBorders>
            <w:shd w:val="clear" w:color="auto" w:fill="auto"/>
            <w:vAlign w:val="center"/>
            <w:hideMark/>
          </w:tcPr>
          <w:p w:rsidR="007A798F" w:rsidRPr="00194735" w:rsidRDefault="007A798F" w:rsidP="001E7B44">
            <w:pPr>
              <w:jc w:val="center"/>
              <w:rPr>
                <w:sz w:val="18"/>
                <w:szCs w:val="18"/>
              </w:rPr>
            </w:pP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Конструкции и детали сборные железобетонные</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тыс. куб. м</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108,52</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119,12</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9,77</w:t>
            </w:r>
          </w:p>
        </w:tc>
        <w:tc>
          <w:tcPr>
            <w:tcW w:w="2268" w:type="dxa"/>
            <w:vMerge/>
            <w:tcBorders>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bCs/>
                <w:sz w:val="18"/>
                <w:szCs w:val="18"/>
              </w:rPr>
            </w:pPr>
            <w:r w:rsidRPr="00194735">
              <w:rPr>
                <w:bCs/>
                <w:sz w:val="18"/>
                <w:szCs w:val="18"/>
              </w:rPr>
              <w:t xml:space="preserve"> РАЗДЕЛ F: Строительство</w:t>
            </w:r>
          </w:p>
        </w:tc>
        <w:tc>
          <w:tcPr>
            <w:tcW w:w="1275"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6"/>
                <w:szCs w:val="18"/>
              </w:rPr>
            </w:pPr>
            <w:r w:rsidRPr="00194735">
              <w:rPr>
                <w:sz w:val="16"/>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Объем выполненных работ по виду деятельности "строительство"</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 xml:space="preserve">млн. рублей </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24 570,06</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27 100,20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10,30</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B25671" w:rsidP="001E7B44">
            <w:pPr>
              <w:rPr>
                <w:sz w:val="18"/>
                <w:szCs w:val="18"/>
              </w:rPr>
            </w:pPr>
            <w:r w:rsidRPr="00194735">
              <w:rPr>
                <w:sz w:val="18"/>
                <w:szCs w:val="18"/>
              </w:rPr>
              <w:t>Показатель уточнен на основании данных текущей динамики.</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в сопоставимых ценах</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процентов к предыдущему году в сопоставимых ценах</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103,50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100,00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-3,50</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Ввод в действие жилых домов</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тыс. кв. м общей площади</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319,00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313,11</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-1,85</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bCs/>
                <w:sz w:val="18"/>
                <w:szCs w:val="18"/>
              </w:rPr>
            </w:pPr>
            <w:r w:rsidRPr="00194735">
              <w:rPr>
                <w:bCs/>
                <w:sz w:val="18"/>
                <w:szCs w:val="18"/>
              </w:rPr>
              <w:t>Рынок товаров и услуг</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Индекс потребительских цен</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декабрь к декабрю предыдущего года, процентов</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106,28</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104,85</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-1,43</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Индекс потребительских цен (среднегодовой)</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к соответствующему периоду предыдущего года, процентов</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106,57</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105,68</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-0,89</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 xml:space="preserve">Оборот розничной торговли </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млн. рублей</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269 113,62</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245 743,96</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-8,68</w:t>
            </w:r>
          </w:p>
        </w:tc>
        <w:tc>
          <w:tcPr>
            <w:tcW w:w="2268" w:type="dxa"/>
            <w:vMerge w:val="restart"/>
            <w:tcBorders>
              <w:top w:val="nil"/>
              <w:left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Показатели потребительского рынка уточнены на основании данных текущей динамики. Уменьшение показателей обусловлено падением платежеспособного спроса населения.</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индекс физического объ</w:t>
            </w:r>
            <w:r w:rsidR="001E7B44" w:rsidRPr="00194735">
              <w:rPr>
                <w:sz w:val="18"/>
                <w:szCs w:val="18"/>
              </w:rPr>
              <w:t>е</w:t>
            </w:r>
            <w:r w:rsidRPr="00194735">
              <w:rPr>
                <w:sz w:val="18"/>
                <w:szCs w:val="18"/>
              </w:rPr>
              <w:t xml:space="preserve">ма </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процентов к предыдущему году в сопоставимых ценах</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103,14</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100,75</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-2,39</w:t>
            </w:r>
          </w:p>
        </w:tc>
        <w:tc>
          <w:tcPr>
            <w:tcW w:w="2268" w:type="dxa"/>
            <w:vMerge/>
            <w:tcBorders>
              <w:left w:val="single" w:sz="4" w:space="0" w:color="auto"/>
              <w:right w:val="single" w:sz="4" w:space="0" w:color="auto"/>
            </w:tcBorders>
            <w:vAlign w:val="center"/>
            <w:hideMark/>
          </w:tcPr>
          <w:p w:rsidR="007A798F" w:rsidRPr="00194735" w:rsidRDefault="007A798F" w:rsidP="001E7B44">
            <w:pPr>
              <w:jc w:val="center"/>
              <w:rPr>
                <w:sz w:val="18"/>
                <w:szCs w:val="18"/>
              </w:rPr>
            </w:pP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Оборот общественного питания</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 xml:space="preserve">млн. рублей </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13 494,69</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11 252,55</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-16,61</w:t>
            </w:r>
          </w:p>
        </w:tc>
        <w:tc>
          <w:tcPr>
            <w:tcW w:w="2268" w:type="dxa"/>
            <w:vMerge/>
            <w:tcBorders>
              <w:left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индекс физического объ</w:t>
            </w:r>
            <w:r w:rsidR="001E7B44" w:rsidRPr="00194735">
              <w:rPr>
                <w:sz w:val="18"/>
                <w:szCs w:val="18"/>
              </w:rPr>
              <w:t>е</w:t>
            </w:r>
            <w:r w:rsidRPr="00194735">
              <w:rPr>
                <w:sz w:val="18"/>
                <w:szCs w:val="18"/>
              </w:rPr>
              <w:t xml:space="preserve">ма </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процентов к предыдущему году в сопоставимых ценах</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103,27</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100,00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-3,27</w:t>
            </w:r>
          </w:p>
        </w:tc>
        <w:tc>
          <w:tcPr>
            <w:tcW w:w="2268" w:type="dxa"/>
            <w:vMerge/>
            <w:tcBorders>
              <w:left w:val="single" w:sz="4" w:space="0" w:color="auto"/>
              <w:right w:val="single" w:sz="4" w:space="0" w:color="auto"/>
            </w:tcBorders>
            <w:vAlign w:val="center"/>
            <w:hideMark/>
          </w:tcPr>
          <w:p w:rsidR="007A798F" w:rsidRPr="00194735" w:rsidRDefault="007A798F" w:rsidP="001E7B44">
            <w:pPr>
              <w:jc w:val="center"/>
              <w:rPr>
                <w:sz w:val="18"/>
                <w:szCs w:val="18"/>
              </w:rPr>
            </w:pP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 xml:space="preserve">Объем платных услуг населению </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 xml:space="preserve">млн. рублей </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74 392,44</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61 232,66</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-17,69</w:t>
            </w:r>
          </w:p>
        </w:tc>
        <w:tc>
          <w:tcPr>
            <w:tcW w:w="2268" w:type="dxa"/>
            <w:vMerge/>
            <w:tcBorders>
              <w:left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индекс физического объ</w:t>
            </w:r>
            <w:r w:rsidR="001E7B44" w:rsidRPr="00194735">
              <w:rPr>
                <w:sz w:val="18"/>
                <w:szCs w:val="18"/>
              </w:rPr>
              <w:t>е</w:t>
            </w:r>
            <w:r w:rsidRPr="00194735">
              <w:rPr>
                <w:sz w:val="18"/>
                <w:szCs w:val="18"/>
              </w:rPr>
              <w:t xml:space="preserve">ма </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процентов к предыдущему году в сопоставимых ценах</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102,05</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100,10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-1,95</w:t>
            </w:r>
          </w:p>
        </w:tc>
        <w:tc>
          <w:tcPr>
            <w:tcW w:w="2268" w:type="dxa"/>
            <w:vMerge/>
            <w:tcBorders>
              <w:left w:val="single" w:sz="4" w:space="0" w:color="auto"/>
              <w:bottom w:val="single" w:sz="4" w:space="0" w:color="000000"/>
              <w:right w:val="single" w:sz="4" w:space="0" w:color="auto"/>
            </w:tcBorders>
            <w:vAlign w:val="center"/>
            <w:hideMark/>
          </w:tcPr>
          <w:p w:rsidR="007A798F" w:rsidRPr="00194735" w:rsidRDefault="007A798F" w:rsidP="001E7B44">
            <w:pPr>
              <w:rPr>
                <w:sz w:val="18"/>
                <w:szCs w:val="18"/>
              </w:rPr>
            </w:pP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bCs/>
                <w:sz w:val="18"/>
                <w:szCs w:val="18"/>
              </w:rPr>
            </w:pPr>
            <w:r w:rsidRPr="00194735">
              <w:rPr>
                <w:bCs/>
                <w:sz w:val="18"/>
                <w:szCs w:val="18"/>
              </w:rPr>
              <w:t>Малое и среднее предпринимательство</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 xml:space="preserve">Число малых и средних </w:t>
            </w:r>
            <w:r w:rsidRPr="00194735">
              <w:rPr>
                <w:sz w:val="18"/>
                <w:szCs w:val="18"/>
              </w:rPr>
              <w:lastRenderedPageBreak/>
              <w:t xml:space="preserve">предприятий, включая </w:t>
            </w:r>
            <w:proofErr w:type="spellStart"/>
            <w:r w:rsidRPr="00194735">
              <w:rPr>
                <w:sz w:val="18"/>
                <w:szCs w:val="18"/>
              </w:rPr>
              <w:t>микропредприятия</w:t>
            </w:r>
            <w:proofErr w:type="spellEnd"/>
            <w:r w:rsidRPr="00194735">
              <w:rPr>
                <w:sz w:val="18"/>
                <w:szCs w:val="18"/>
              </w:rPr>
              <w:t xml:space="preserve"> (на конец года)</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lastRenderedPageBreak/>
              <w:t>единиц</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15 231,00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15 029,00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-1,33</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lastRenderedPageBreak/>
              <w:t xml:space="preserve">Оборот малых и средних предприятий, включая </w:t>
            </w:r>
            <w:proofErr w:type="spellStart"/>
            <w:r w:rsidRPr="00194735">
              <w:rPr>
                <w:sz w:val="18"/>
                <w:szCs w:val="18"/>
              </w:rPr>
              <w:t>микропредприятия</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 xml:space="preserve">млн. рублей </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190,00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186,00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-2,11</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bCs/>
                <w:sz w:val="18"/>
                <w:szCs w:val="18"/>
              </w:rPr>
            </w:pPr>
            <w:r w:rsidRPr="00194735">
              <w:rPr>
                <w:bCs/>
                <w:sz w:val="18"/>
                <w:szCs w:val="18"/>
              </w:rPr>
              <w:t>Инвестиции</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hideMark/>
          </w:tcPr>
          <w:p w:rsidR="007A798F" w:rsidRPr="00194735" w:rsidRDefault="007A798F" w:rsidP="001E7B44">
            <w:pPr>
              <w:rPr>
                <w:sz w:val="18"/>
                <w:szCs w:val="18"/>
              </w:rPr>
            </w:pPr>
            <w:r w:rsidRPr="00194735">
              <w:rPr>
                <w:sz w:val="18"/>
                <w:szCs w:val="18"/>
              </w:rPr>
              <w:t>Объем инвестиций (в основной капитал) за счет всех источников финансирования</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 xml:space="preserve">млн. рублей </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63 701,89</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57 140,26</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-10,30</w:t>
            </w:r>
          </w:p>
        </w:tc>
        <w:tc>
          <w:tcPr>
            <w:tcW w:w="2268" w:type="dxa"/>
            <w:vMerge w:val="restart"/>
            <w:tcBorders>
              <w:top w:val="nil"/>
              <w:left w:val="nil"/>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Показатели уточнены на основании данных текущей динамики инвестиций на фоне сохранения достаточно жестких условий заимствования капитала и общей неуверенности инвесторов.</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hideMark/>
          </w:tcPr>
          <w:p w:rsidR="007A798F" w:rsidRPr="00194735" w:rsidRDefault="007A798F" w:rsidP="001E7B44">
            <w:pPr>
              <w:rPr>
                <w:sz w:val="18"/>
                <w:szCs w:val="18"/>
              </w:rPr>
            </w:pPr>
            <w:r w:rsidRPr="00194735">
              <w:rPr>
                <w:sz w:val="18"/>
                <w:szCs w:val="18"/>
              </w:rPr>
              <w:t>индекс физического объема</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процентов к предыдущему году</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123,73</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104,88</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-18,85</w:t>
            </w:r>
          </w:p>
        </w:tc>
        <w:tc>
          <w:tcPr>
            <w:tcW w:w="2268" w:type="dxa"/>
            <w:vMerge/>
            <w:tcBorders>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bCs/>
                <w:sz w:val="18"/>
                <w:szCs w:val="18"/>
              </w:rPr>
            </w:pPr>
            <w:r w:rsidRPr="00194735">
              <w:rPr>
                <w:bCs/>
                <w:sz w:val="18"/>
                <w:szCs w:val="18"/>
              </w:rPr>
              <w:t>Финансы</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Прибыль прибыльных организаций</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млн. рублей</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61 193,29</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46 524,81</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-23,97</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Показатель уточнен на основании данных текущей динамики поступлений по налогу на прибыль организаций в консолидированный бюджет Архангельской области, в том числе обусловлено снижением платежей от консолидированных групп налогоплательщиков.</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из них прибыль организаций при выполнении Соглашений о разделе продукции</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млн. рублей</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0,00</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bCs/>
                <w:sz w:val="18"/>
                <w:szCs w:val="18"/>
              </w:rPr>
            </w:pPr>
            <w:r w:rsidRPr="00194735">
              <w:rPr>
                <w:bCs/>
                <w:sz w:val="18"/>
                <w:szCs w:val="18"/>
              </w:rPr>
              <w:t>Денежные доходы и расходы населения</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bCs/>
                <w:sz w:val="18"/>
                <w:szCs w:val="18"/>
              </w:rPr>
            </w:pPr>
            <w:r w:rsidRPr="00194735">
              <w:rPr>
                <w:bCs/>
                <w:sz w:val="18"/>
                <w:szCs w:val="18"/>
              </w:rPr>
              <w:t>Денежные доходы населения</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млн. рублей</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485 437,11</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468 152,45</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-3,56</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Реальные располагаемые денежные доходы населения</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в процентов к предыдущему году</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102,68</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100,35</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-2,33</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Денежные доходы в расчете на душу населения в месяц</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рублей</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36 227,84</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34 915,38</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-3,62</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Реальный размер назначенных пенсий</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процентов к предыдущему году</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100,68</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100,41</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-0,27</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Численность пенсионеров, состоящих на учете в системе Пенсионного фонда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тыс. человек</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419,50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419,50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0,00</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Численность населения с денежными доходами ниже прожиточного минимума</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процентов ко всему населению</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13,90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13,90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0,00</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bCs/>
                <w:sz w:val="18"/>
                <w:szCs w:val="18"/>
              </w:rPr>
            </w:pPr>
            <w:r w:rsidRPr="00194735">
              <w:rPr>
                <w:bCs/>
                <w:sz w:val="18"/>
                <w:szCs w:val="18"/>
              </w:rPr>
              <w:t>Численность работников и занятость</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Численность трудовых ресурсов</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тыс. человек</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680,85</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662,30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-2,72</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Численность занятых в экономике (среднегодовая)</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тыс. человек</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548,86</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545,21</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-0,67</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Уровень безработицы (по методологии МОТ)</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процентов</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7,02</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6,85</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-2,44</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Численн</w:t>
            </w:r>
            <w:r w:rsidR="00E65E89" w:rsidRPr="00194735">
              <w:rPr>
                <w:sz w:val="18"/>
                <w:szCs w:val="18"/>
              </w:rPr>
              <w:t xml:space="preserve">ость безработных, рассчитанная </w:t>
            </w:r>
            <w:r w:rsidRPr="00194735">
              <w:rPr>
                <w:sz w:val="18"/>
                <w:szCs w:val="18"/>
              </w:rPr>
              <w:t>по методологии МОТ</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тыс. человек</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41,00</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40,00</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-2,44</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Среднесп</w:t>
            </w:r>
            <w:r w:rsidR="00E65E89" w:rsidRPr="00194735">
              <w:rPr>
                <w:sz w:val="18"/>
                <w:szCs w:val="18"/>
              </w:rPr>
              <w:t xml:space="preserve">исочная численность работников </w:t>
            </w:r>
            <w:r w:rsidRPr="00194735">
              <w:rPr>
                <w:sz w:val="18"/>
                <w:szCs w:val="18"/>
              </w:rPr>
              <w:t>организаций - всего</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тыс. человек</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365,19</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361,43</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-1,03</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lastRenderedPageBreak/>
              <w:t>Фонд начисленной заработной платы всех работников</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 xml:space="preserve">млн. рублей </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174 291,88</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171 405,28</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-1,66</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Среднемесячная заработная плата одного работника</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рублей</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39 771,96</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39 520,19</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-0,63</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r w:rsidR="007A798F" w:rsidRPr="00194735" w:rsidTr="001E7B44">
        <w:tc>
          <w:tcPr>
            <w:tcW w:w="2689" w:type="dxa"/>
            <w:tcBorders>
              <w:top w:val="nil"/>
              <w:left w:val="single" w:sz="4" w:space="0" w:color="auto"/>
              <w:bottom w:val="single" w:sz="4" w:space="0" w:color="auto"/>
              <w:right w:val="single" w:sz="4" w:space="0" w:color="auto"/>
            </w:tcBorders>
            <w:shd w:val="clear" w:color="auto" w:fill="auto"/>
            <w:vAlign w:val="center"/>
            <w:hideMark/>
          </w:tcPr>
          <w:p w:rsidR="007A798F" w:rsidRPr="00194735" w:rsidRDefault="007A798F" w:rsidP="001E7B44">
            <w:pPr>
              <w:rPr>
                <w:sz w:val="18"/>
                <w:szCs w:val="18"/>
              </w:rPr>
            </w:pPr>
            <w:r w:rsidRPr="00194735">
              <w:rPr>
                <w:sz w:val="18"/>
                <w:szCs w:val="18"/>
              </w:rPr>
              <w:t>то же</w:t>
            </w:r>
          </w:p>
        </w:tc>
        <w:tc>
          <w:tcPr>
            <w:tcW w:w="1275"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6"/>
                <w:szCs w:val="18"/>
              </w:rPr>
            </w:pPr>
            <w:r w:rsidRPr="00194735">
              <w:rPr>
                <w:sz w:val="16"/>
                <w:szCs w:val="18"/>
              </w:rPr>
              <w:t>в процентов к предыдущему году</w:t>
            </w:r>
          </w:p>
        </w:tc>
        <w:tc>
          <w:tcPr>
            <w:tcW w:w="1418"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108,85</w:t>
            </w:r>
          </w:p>
        </w:tc>
        <w:tc>
          <w:tcPr>
            <w:tcW w:w="1134"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104,42</w:t>
            </w:r>
          </w:p>
        </w:tc>
        <w:tc>
          <w:tcPr>
            <w:tcW w:w="850" w:type="dxa"/>
            <w:tcBorders>
              <w:top w:val="nil"/>
              <w:left w:val="nil"/>
              <w:bottom w:val="single" w:sz="4" w:space="0" w:color="auto"/>
              <w:right w:val="single" w:sz="4" w:space="0" w:color="auto"/>
            </w:tcBorders>
            <w:shd w:val="clear" w:color="auto" w:fill="auto"/>
            <w:noWrap/>
            <w:vAlign w:val="center"/>
            <w:hideMark/>
          </w:tcPr>
          <w:p w:rsidR="007A798F" w:rsidRPr="00194735" w:rsidRDefault="007A798F" w:rsidP="001E7B44">
            <w:pPr>
              <w:jc w:val="center"/>
              <w:rPr>
                <w:sz w:val="18"/>
                <w:szCs w:val="18"/>
              </w:rPr>
            </w:pPr>
            <w:r w:rsidRPr="00194735">
              <w:rPr>
                <w:sz w:val="18"/>
                <w:szCs w:val="18"/>
              </w:rPr>
              <w:t>-4,42</w:t>
            </w:r>
          </w:p>
        </w:tc>
        <w:tc>
          <w:tcPr>
            <w:tcW w:w="2268" w:type="dxa"/>
            <w:tcBorders>
              <w:top w:val="nil"/>
              <w:left w:val="nil"/>
              <w:bottom w:val="single" w:sz="4" w:space="0" w:color="auto"/>
              <w:right w:val="single" w:sz="4" w:space="0" w:color="auto"/>
            </w:tcBorders>
            <w:shd w:val="clear" w:color="auto" w:fill="auto"/>
            <w:vAlign w:val="center"/>
            <w:hideMark/>
          </w:tcPr>
          <w:p w:rsidR="007A798F" w:rsidRPr="00194735" w:rsidRDefault="007A798F" w:rsidP="001E7B44">
            <w:pPr>
              <w:jc w:val="center"/>
              <w:rPr>
                <w:sz w:val="18"/>
                <w:szCs w:val="18"/>
              </w:rPr>
            </w:pPr>
            <w:r w:rsidRPr="00194735">
              <w:rPr>
                <w:sz w:val="18"/>
                <w:szCs w:val="18"/>
              </w:rPr>
              <w:t> </w:t>
            </w:r>
          </w:p>
        </w:tc>
      </w:tr>
    </w:tbl>
    <w:p w:rsidR="007A798F" w:rsidRPr="00194735" w:rsidRDefault="007A798F" w:rsidP="007A798F"/>
    <w:p w:rsidR="007A798F" w:rsidRPr="00194735" w:rsidRDefault="007A798F" w:rsidP="007A798F"/>
    <w:p w:rsidR="007A798F" w:rsidRDefault="007A798F" w:rsidP="007A798F">
      <w:pPr>
        <w:jc w:val="center"/>
      </w:pPr>
      <w:r w:rsidRPr="00194735">
        <w:t>__________________</w:t>
      </w:r>
    </w:p>
    <w:p w:rsidR="007A798F" w:rsidRPr="00B92AFE" w:rsidRDefault="007A798F" w:rsidP="006D376B">
      <w:pPr>
        <w:rPr>
          <w:sz w:val="26"/>
          <w:szCs w:val="26"/>
        </w:rPr>
      </w:pPr>
    </w:p>
    <w:sectPr w:rsidR="007A798F" w:rsidRPr="00B92AFE" w:rsidSect="00C03D84">
      <w:headerReference w:type="default" r:id="rId8"/>
      <w:pgSz w:w="11906" w:h="16838"/>
      <w:pgMar w:top="1134" w:right="851"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381" w:rsidRDefault="003E0381" w:rsidP="00FF79E3">
      <w:r>
        <w:separator/>
      </w:r>
    </w:p>
  </w:endnote>
  <w:endnote w:type="continuationSeparator" w:id="0">
    <w:p w:rsidR="003E0381" w:rsidRDefault="003E0381" w:rsidP="00FF79E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C">
    <w:altName w:val="Courier New"/>
    <w:panose1 w:val="00000000000000000000"/>
    <w:charset w:val="00"/>
    <w:family w:val="decorative"/>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381" w:rsidRDefault="003E0381" w:rsidP="00FF79E3">
      <w:r>
        <w:separator/>
      </w:r>
    </w:p>
  </w:footnote>
  <w:footnote w:type="continuationSeparator" w:id="0">
    <w:p w:rsidR="003E0381" w:rsidRDefault="003E0381" w:rsidP="00FF79E3">
      <w:r>
        <w:continuationSeparator/>
      </w:r>
    </w:p>
  </w:footnote>
  <w:footnote w:id="1">
    <w:p w:rsidR="003E0381" w:rsidRPr="00790A40" w:rsidRDefault="003E0381" w:rsidP="00BE47C9">
      <w:pPr>
        <w:pStyle w:val="ae"/>
        <w:spacing w:after="0" w:line="240" w:lineRule="auto"/>
        <w:ind w:firstLine="851"/>
        <w:jc w:val="both"/>
        <w:rPr>
          <w:rFonts w:ascii="Times New Roman" w:hAnsi="Times New Roman"/>
          <w:sz w:val="24"/>
          <w:szCs w:val="24"/>
        </w:rPr>
      </w:pPr>
      <w:r w:rsidRPr="00BE47C9">
        <w:rPr>
          <w:rStyle w:val="af0"/>
          <w:rFonts w:ascii="Times New Roman" w:hAnsi="Times New Roman"/>
          <w:sz w:val="22"/>
          <w:szCs w:val="24"/>
        </w:rPr>
        <w:footnoteRef/>
      </w:r>
      <w:r w:rsidRPr="00BE47C9">
        <w:rPr>
          <w:rFonts w:ascii="Times New Roman" w:hAnsi="Times New Roman"/>
          <w:sz w:val="22"/>
          <w:szCs w:val="24"/>
        </w:rPr>
        <w:t xml:space="preserve"> </w:t>
      </w:r>
      <w:r w:rsidRPr="00BE47C9">
        <w:rPr>
          <w:rStyle w:val="af0"/>
          <w:rFonts w:ascii="Times New Roman" w:hAnsi="Times New Roman"/>
          <w:sz w:val="22"/>
          <w:szCs w:val="24"/>
          <w:vertAlign w:val="baseline"/>
        </w:rPr>
        <w:t>Данные не публикуются</w:t>
      </w:r>
      <w:r w:rsidRPr="00BE47C9">
        <w:rPr>
          <w:rFonts w:ascii="Times New Roman" w:hAnsi="Times New Roman"/>
          <w:sz w:val="22"/>
          <w:szCs w:val="24"/>
        </w:rPr>
        <w:t xml:space="preserve"> </w:t>
      </w:r>
      <w:proofErr w:type="spellStart"/>
      <w:r w:rsidRPr="00BE47C9">
        <w:rPr>
          <w:rFonts w:ascii="Times New Roman" w:hAnsi="Times New Roman"/>
          <w:sz w:val="22"/>
          <w:szCs w:val="24"/>
        </w:rPr>
        <w:t>Архангельскстатом</w:t>
      </w:r>
      <w:proofErr w:type="spellEnd"/>
      <w:r w:rsidRPr="00BE47C9">
        <w:rPr>
          <w:rStyle w:val="af0"/>
          <w:rFonts w:ascii="Times New Roman" w:hAnsi="Times New Roman"/>
          <w:sz w:val="22"/>
          <w:szCs w:val="24"/>
          <w:vertAlign w:val="baseline"/>
        </w:rPr>
        <w:t xml:space="preserve"> в целях обеспечения конфиденциальности первичных статистических данных, полученных от организаций, в соответствии с Федеральным законом от 29.11.2007 № 282-ФЗ "Об официальном статистическом учете и системе государственной статистики в Российской Федерации" (ст.4, п.5; ст.9, п.1)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825127"/>
      <w:docPartObj>
        <w:docPartGallery w:val="Page Numbers (Top of Page)"/>
        <w:docPartUnique/>
      </w:docPartObj>
    </w:sdtPr>
    <w:sdtContent>
      <w:p w:rsidR="003E0381" w:rsidRDefault="004B529D" w:rsidP="001F0856">
        <w:pPr>
          <w:pStyle w:val="af4"/>
          <w:jc w:val="center"/>
        </w:pPr>
        <w:r>
          <w:fldChar w:fldCharType="begin"/>
        </w:r>
        <w:r w:rsidR="003E0381">
          <w:instrText>PAGE   \* MERGEFORMAT</w:instrText>
        </w:r>
        <w:r>
          <w:fldChar w:fldCharType="separate"/>
        </w:r>
        <w:r w:rsidR="00EF1BA7">
          <w:rPr>
            <w:noProof/>
          </w:rPr>
          <w:t>29</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42665"/>
    <w:multiLevelType w:val="hybridMultilevel"/>
    <w:tmpl w:val="764824F2"/>
    <w:lvl w:ilvl="0" w:tplc="E03AA60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2B64882"/>
    <w:multiLevelType w:val="hybridMultilevel"/>
    <w:tmpl w:val="CCDCBF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00C4788"/>
    <w:multiLevelType w:val="hybridMultilevel"/>
    <w:tmpl w:val="EC9247DC"/>
    <w:lvl w:ilvl="0" w:tplc="D8EA20D8">
      <w:start w:val="1"/>
      <w:numFmt w:val="bullet"/>
      <w:lvlText w:val=""/>
      <w:lvlJc w:val="left"/>
      <w:pPr>
        <w:ind w:left="1429" w:hanging="360"/>
      </w:pPr>
      <w:rPr>
        <w:rFonts w:ascii="Wingdings" w:hAnsi="Wingdings"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D2A0A86"/>
    <w:multiLevelType w:val="hybridMultilevel"/>
    <w:tmpl w:val="A9FCD402"/>
    <w:lvl w:ilvl="0" w:tplc="58DA361E">
      <w:numFmt w:val="bullet"/>
      <w:lvlText w:val=""/>
      <w:lvlJc w:val="left"/>
      <w:pPr>
        <w:tabs>
          <w:tab w:val="num" w:pos="3424"/>
        </w:tabs>
        <w:ind w:left="3424" w:hanging="915"/>
      </w:pPr>
      <w:rPr>
        <w:rFonts w:ascii="Wingdings" w:hAnsi="Wingdings" w:cs="Times New Roman" w:hint="default"/>
        <w:sz w:val="18"/>
        <w:szCs w:val="18"/>
      </w:rPr>
    </w:lvl>
    <w:lvl w:ilvl="1" w:tplc="838E47AE">
      <w:numFmt w:val="bullet"/>
      <w:lvlText w:val=""/>
      <w:lvlJc w:val="left"/>
      <w:pPr>
        <w:tabs>
          <w:tab w:val="num" w:pos="1815"/>
        </w:tabs>
        <w:ind w:left="1815" w:hanging="915"/>
      </w:pPr>
      <w:rPr>
        <w:rFonts w:ascii="Wingdings" w:hAnsi="Wingdings" w:cs="Times New Roman" w:hint="default"/>
        <w:b/>
        <w:i w:val="0"/>
        <w:sz w:val="18"/>
        <w:szCs w:val="18"/>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771F3F63"/>
    <w:multiLevelType w:val="hybridMultilevel"/>
    <w:tmpl w:val="02C6CBDE"/>
    <w:lvl w:ilvl="0" w:tplc="5134CCB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51201"/>
  </w:hdrShapeDefaults>
  <w:footnotePr>
    <w:footnote w:id="-1"/>
    <w:footnote w:id="0"/>
  </w:footnotePr>
  <w:endnotePr>
    <w:endnote w:id="-1"/>
    <w:endnote w:id="0"/>
  </w:endnotePr>
  <w:compat/>
  <w:rsids>
    <w:rsidRoot w:val="00910ACC"/>
    <w:rsid w:val="000022F9"/>
    <w:rsid w:val="000037D0"/>
    <w:rsid w:val="00007BB7"/>
    <w:rsid w:val="00007C01"/>
    <w:rsid w:val="0001065D"/>
    <w:rsid w:val="000138BB"/>
    <w:rsid w:val="00013E90"/>
    <w:rsid w:val="000158C0"/>
    <w:rsid w:val="00015E7A"/>
    <w:rsid w:val="00017CD6"/>
    <w:rsid w:val="00023866"/>
    <w:rsid w:val="00036593"/>
    <w:rsid w:val="00043C57"/>
    <w:rsid w:val="00045342"/>
    <w:rsid w:val="000551AB"/>
    <w:rsid w:val="00061ACC"/>
    <w:rsid w:val="00070C23"/>
    <w:rsid w:val="00077D2C"/>
    <w:rsid w:val="00077F88"/>
    <w:rsid w:val="0008215C"/>
    <w:rsid w:val="000938E3"/>
    <w:rsid w:val="00095FFD"/>
    <w:rsid w:val="00096BB9"/>
    <w:rsid w:val="000A016E"/>
    <w:rsid w:val="000A54D7"/>
    <w:rsid w:val="000A65B7"/>
    <w:rsid w:val="000B10F4"/>
    <w:rsid w:val="000C5BB0"/>
    <w:rsid w:val="000D25C3"/>
    <w:rsid w:val="000E4E18"/>
    <w:rsid w:val="000F06FD"/>
    <w:rsid w:val="001105F4"/>
    <w:rsid w:val="0012414D"/>
    <w:rsid w:val="0013348D"/>
    <w:rsid w:val="00135C29"/>
    <w:rsid w:val="00137E17"/>
    <w:rsid w:val="001411C4"/>
    <w:rsid w:val="00144231"/>
    <w:rsid w:val="00147B3C"/>
    <w:rsid w:val="00150EE2"/>
    <w:rsid w:val="001542DE"/>
    <w:rsid w:val="00162E06"/>
    <w:rsid w:val="001678B8"/>
    <w:rsid w:val="00170566"/>
    <w:rsid w:val="001724CB"/>
    <w:rsid w:val="00181B61"/>
    <w:rsid w:val="00187CEF"/>
    <w:rsid w:val="00192DF1"/>
    <w:rsid w:val="00194735"/>
    <w:rsid w:val="00195F74"/>
    <w:rsid w:val="001A369A"/>
    <w:rsid w:val="001A6153"/>
    <w:rsid w:val="001A76FA"/>
    <w:rsid w:val="001B151C"/>
    <w:rsid w:val="001B29ED"/>
    <w:rsid w:val="001B3113"/>
    <w:rsid w:val="001B644F"/>
    <w:rsid w:val="001B75A0"/>
    <w:rsid w:val="001B762D"/>
    <w:rsid w:val="001C3210"/>
    <w:rsid w:val="001D5EB7"/>
    <w:rsid w:val="001D721E"/>
    <w:rsid w:val="001E356C"/>
    <w:rsid w:val="001E7B44"/>
    <w:rsid w:val="001F0856"/>
    <w:rsid w:val="001F2CA8"/>
    <w:rsid w:val="001F6B67"/>
    <w:rsid w:val="001F7070"/>
    <w:rsid w:val="0020073A"/>
    <w:rsid w:val="00203CA9"/>
    <w:rsid w:val="00210F6A"/>
    <w:rsid w:val="00224338"/>
    <w:rsid w:val="0023756E"/>
    <w:rsid w:val="002529DB"/>
    <w:rsid w:val="00252AA1"/>
    <w:rsid w:val="00255ECB"/>
    <w:rsid w:val="002576CF"/>
    <w:rsid w:val="0025787C"/>
    <w:rsid w:val="002604A3"/>
    <w:rsid w:val="00264136"/>
    <w:rsid w:val="00271760"/>
    <w:rsid w:val="00281B41"/>
    <w:rsid w:val="00282AB7"/>
    <w:rsid w:val="00283699"/>
    <w:rsid w:val="00296DA5"/>
    <w:rsid w:val="002976C5"/>
    <w:rsid w:val="002A458B"/>
    <w:rsid w:val="002A7AEE"/>
    <w:rsid w:val="002B61E0"/>
    <w:rsid w:val="002B6989"/>
    <w:rsid w:val="002C2BF8"/>
    <w:rsid w:val="002D124D"/>
    <w:rsid w:val="002D4B4B"/>
    <w:rsid w:val="002D642D"/>
    <w:rsid w:val="002F0157"/>
    <w:rsid w:val="002F7F6C"/>
    <w:rsid w:val="00312524"/>
    <w:rsid w:val="00321EA6"/>
    <w:rsid w:val="00322035"/>
    <w:rsid w:val="003221D3"/>
    <w:rsid w:val="00323213"/>
    <w:rsid w:val="0032405B"/>
    <w:rsid w:val="003244B0"/>
    <w:rsid w:val="00341A6D"/>
    <w:rsid w:val="00350AD3"/>
    <w:rsid w:val="00351F2C"/>
    <w:rsid w:val="00353899"/>
    <w:rsid w:val="00357937"/>
    <w:rsid w:val="00371F23"/>
    <w:rsid w:val="00380E44"/>
    <w:rsid w:val="00381EDF"/>
    <w:rsid w:val="003828EF"/>
    <w:rsid w:val="003879AE"/>
    <w:rsid w:val="00396097"/>
    <w:rsid w:val="003A06D3"/>
    <w:rsid w:val="003A28A1"/>
    <w:rsid w:val="003A6F6C"/>
    <w:rsid w:val="003D3A1F"/>
    <w:rsid w:val="003E00C9"/>
    <w:rsid w:val="003E0381"/>
    <w:rsid w:val="003E3F2C"/>
    <w:rsid w:val="003E4E1F"/>
    <w:rsid w:val="003F6AC4"/>
    <w:rsid w:val="00401E63"/>
    <w:rsid w:val="00404810"/>
    <w:rsid w:val="00404BE4"/>
    <w:rsid w:val="004074B5"/>
    <w:rsid w:val="00410B88"/>
    <w:rsid w:val="00414ECC"/>
    <w:rsid w:val="004218D0"/>
    <w:rsid w:val="004432C6"/>
    <w:rsid w:val="004474A5"/>
    <w:rsid w:val="00456F38"/>
    <w:rsid w:val="004574FB"/>
    <w:rsid w:val="004578AA"/>
    <w:rsid w:val="00461143"/>
    <w:rsid w:val="00464AE0"/>
    <w:rsid w:val="00465193"/>
    <w:rsid w:val="0046759B"/>
    <w:rsid w:val="00470B7F"/>
    <w:rsid w:val="004714DD"/>
    <w:rsid w:val="00472D58"/>
    <w:rsid w:val="00477B2F"/>
    <w:rsid w:val="00481DDA"/>
    <w:rsid w:val="0048336E"/>
    <w:rsid w:val="00484F3D"/>
    <w:rsid w:val="00485FDC"/>
    <w:rsid w:val="00493A70"/>
    <w:rsid w:val="00495965"/>
    <w:rsid w:val="004B12C9"/>
    <w:rsid w:val="004B4C01"/>
    <w:rsid w:val="004B529D"/>
    <w:rsid w:val="004C3BFC"/>
    <w:rsid w:val="004D03E6"/>
    <w:rsid w:val="004D1FFA"/>
    <w:rsid w:val="004D367B"/>
    <w:rsid w:val="004D4221"/>
    <w:rsid w:val="004D5BF5"/>
    <w:rsid w:val="004E19C1"/>
    <w:rsid w:val="004E584B"/>
    <w:rsid w:val="004E5AC2"/>
    <w:rsid w:val="004F1D18"/>
    <w:rsid w:val="005024EF"/>
    <w:rsid w:val="0050492F"/>
    <w:rsid w:val="00507B39"/>
    <w:rsid w:val="005168F1"/>
    <w:rsid w:val="00520291"/>
    <w:rsid w:val="005346BA"/>
    <w:rsid w:val="00536A36"/>
    <w:rsid w:val="00544A36"/>
    <w:rsid w:val="00563542"/>
    <w:rsid w:val="00567923"/>
    <w:rsid w:val="0057022C"/>
    <w:rsid w:val="00585E2B"/>
    <w:rsid w:val="00587F44"/>
    <w:rsid w:val="00591376"/>
    <w:rsid w:val="005A0164"/>
    <w:rsid w:val="005A6AE7"/>
    <w:rsid w:val="005B2AB2"/>
    <w:rsid w:val="005B2BF0"/>
    <w:rsid w:val="005B4747"/>
    <w:rsid w:val="005B50C7"/>
    <w:rsid w:val="005C27EF"/>
    <w:rsid w:val="005C6BD4"/>
    <w:rsid w:val="005D3577"/>
    <w:rsid w:val="005D58EE"/>
    <w:rsid w:val="005E1189"/>
    <w:rsid w:val="005E2660"/>
    <w:rsid w:val="005E374B"/>
    <w:rsid w:val="005E6EF8"/>
    <w:rsid w:val="005F182E"/>
    <w:rsid w:val="006079B6"/>
    <w:rsid w:val="00607E08"/>
    <w:rsid w:val="006126CC"/>
    <w:rsid w:val="00616171"/>
    <w:rsid w:val="00625554"/>
    <w:rsid w:val="00630BC3"/>
    <w:rsid w:val="00645B17"/>
    <w:rsid w:val="006530BC"/>
    <w:rsid w:val="00655918"/>
    <w:rsid w:val="006628FD"/>
    <w:rsid w:val="006731E8"/>
    <w:rsid w:val="0067340B"/>
    <w:rsid w:val="00680ACB"/>
    <w:rsid w:val="0068475A"/>
    <w:rsid w:val="00696686"/>
    <w:rsid w:val="00696F54"/>
    <w:rsid w:val="00697601"/>
    <w:rsid w:val="006A1F53"/>
    <w:rsid w:val="006A574F"/>
    <w:rsid w:val="006A583F"/>
    <w:rsid w:val="006A6058"/>
    <w:rsid w:val="006B1975"/>
    <w:rsid w:val="006B3411"/>
    <w:rsid w:val="006B4C29"/>
    <w:rsid w:val="006C7707"/>
    <w:rsid w:val="006C7BF4"/>
    <w:rsid w:val="006D0132"/>
    <w:rsid w:val="006D376B"/>
    <w:rsid w:val="006D570E"/>
    <w:rsid w:val="006E184B"/>
    <w:rsid w:val="006E3160"/>
    <w:rsid w:val="006F0154"/>
    <w:rsid w:val="006F2DCB"/>
    <w:rsid w:val="006F7339"/>
    <w:rsid w:val="0070730B"/>
    <w:rsid w:val="00707E1F"/>
    <w:rsid w:val="00713BB8"/>
    <w:rsid w:val="00715D99"/>
    <w:rsid w:val="00723E4F"/>
    <w:rsid w:val="00730A52"/>
    <w:rsid w:val="007321CF"/>
    <w:rsid w:val="00736CD9"/>
    <w:rsid w:val="007437A9"/>
    <w:rsid w:val="0074717C"/>
    <w:rsid w:val="007532CF"/>
    <w:rsid w:val="007569CF"/>
    <w:rsid w:val="00757027"/>
    <w:rsid w:val="00762D1D"/>
    <w:rsid w:val="00764505"/>
    <w:rsid w:val="00764A92"/>
    <w:rsid w:val="00766E48"/>
    <w:rsid w:val="007720C4"/>
    <w:rsid w:val="007814E5"/>
    <w:rsid w:val="00783340"/>
    <w:rsid w:val="007871F5"/>
    <w:rsid w:val="00790A40"/>
    <w:rsid w:val="00792B13"/>
    <w:rsid w:val="007A241E"/>
    <w:rsid w:val="007A3940"/>
    <w:rsid w:val="007A798F"/>
    <w:rsid w:val="007B2AEB"/>
    <w:rsid w:val="007B43EC"/>
    <w:rsid w:val="007B604B"/>
    <w:rsid w:val="007E273D"/>
    <w:rsid w:val="007F00BB"/>
    <w:rsid w:val="007F1F7B"/>
    <w:rsid w:val="007F5FC4"/>
    <w:rsid w:val="008028AE"/>
    <w:rsid w:val="00803B50"/>
    <w:rsid w:val="00804C4E"/>
    <w:rsid w:val="00806763"/>
    <w:rsid w:val="00814CAB"/>
    <w:rsid w:val="00820844"/>
    <w:rsid w:val="00822935"/>
    <w:rsid w:val="00827004"/>
    <w:rsid w:val="00840381"/>
    <w:rsid w:val="008476C6"/>
    <w:rsid w:val="0085328C"/>
    <w:rsid w:val="0085406F"/>
    <w:rsid w:val="00861FF7"/>
    <w:rsid w:val="0086259B"/>
    <w:rsid w:val="00865DC9"/>
    <w:rsid w:val="00867C35"/>
    <w:rsid w:val="00872919"/>
    <w:rsid w:val="0087400E"/>
    <w:rsid w:val="008822E8"/>
    <w:rsid w:val="008832E1"/>
    <w:rsid w:val="00885CDA"/>
    <w:rsid w:val="00890781"/>
    <w:rsid w:val="00891A09"/>
    <w:rsid w:val="008A3403"/>
    <w:rsid w:val="008B1042"/>
    <w:rsid w:val="008B128E"/>
    <w:rsid w:val="008B44DF"/>
    <w:rsid w:val="008C0FF0"/>
    <w:rsid w:val="008C3851"/>
    <w:rsid w:val="008D6BAA"/>
    <w:rsid w:val="008D76F2"/>
    <w:rsid w:val="008F7E10"/>
    <w:rsid w:val="0090319B"/>
    <w:rsid w:val="0090706B"/>
    <w:rsid w:val="00910ACC"/>
    <w:rsid w:val="0091462C"/>
    <w:rsid w:val="00915089"/>
    <w:rsid w:val="00916C51"/>
    <w:rsid w:val="00941D35"/>
    <w:rsid w:val="00943D86"/>
    <w:rsid w:val="00945753"/>
    <w:rsid w:val="00950A17"/>
    <w:rsid w:val="00956A61"/>
    <w:rsid w:val="00957ACD"/>
    <w:rsid w:val="0096196F"/>
    <w:rsid w:val="00962557"/>
    <w:rsid w:val="00962593"/>
    <w:rsid w:val="009674EE"/>
    <w:rsid w:val="00970E64"/>
    <w:rsid w:val="00973DBC"/>
    <w:rsid w:val="00984B1E"/>
    <w:rsid w:val="009909A8"/>
    <w:rsid w:val="009968DC"/>
    <w:rsid w:val="00997209"/>
    <w:rsid w:val="009A5C5F"/>
    <w:rsid w:val="009B4066"/>
    <w:rsid w:val="009C2365"/>
    <w:rsid w:val="009C2B9D"/>
    <w:rsid w:val="009C435C"/>
    <w:rsid w:val="009D0760"/>
    <w:rsid w:val="009D3ECD"/>
    <w:rsid w:val="009D6B20"/>
    <w:rsid w:val="009E1756"/>
    <w:rsid w:val="009E3E0D"/>
    <w:rsid w:val="009E6590"/>
    <w:rsid w:val="009F0BDC"/>
    <w:rsid w:val="00A072DE"/>
    <w:rsid w:val="00A1439A"/>
    <w:rsid w:val="00A22D1D"/>
    <w:rsid w:val="00A264F9"/>
    <w:rsid w:val="00A271EC"/>
    <w:rsid w:val="00A30347"/>
    <w:rsid w:val="00A3561B"/>
    <w:rsid w:val="00A4044F"/>
    <w:rsid w:val="00A411DD"/>
    <w:rsid w:val="00A4546D"/>
    <w:rsid w:val="00A549DB"/>
    <w:rsid w:val="00A61D88"/>
    <w:rsid w:val="00A71139"/>
    <w:rsid w:val="00A73409"/>
    <w:rsid w:val="00A73713"/>
    <w:rsid w:val="00A82230"/>
    <w:rsid w:val="00A8370C"/>
    <w:rsid w:val="00A87190"/>
    <w:rsid w:val="00A878A5"/>
    <w:rsid w:val="00AA57EB"/>
    <w:rsid w:val="00AA679B"/>
    <w:rsid w:val="00AC0CAD"/>
    <w:rsid w:val="00AD02D5"/>
    <w:rsid w:val="00AD2C2D"/>
    <w:rsid w:val="00AE015C"/>
    <w:rsid w:val="00AE1C7C"/>
    <w:rsid w:val="00AE5E67"/>
    <w:rsid w:val="00AE66FD"/>
    <w:rsid w:val="00AF02F6"/>
    <w:rsid w:val="00B101E0"/>
    <w:rsid w:val="00B10BB9"/>
    <w:rsid w:val="00B14FB7"/>
    <w:rsid w:val="00B20A0A"/>
    <w:rsid w:val="00B25671"/>
    <w:rsid w:val="00B35BF7"/>
    <w:rsid w:val="00B37593"/>
    <w:rsid w:val="00B41655"/>
    <w:rsid w:val="00B4307F"/>
    <w:rsid w:val="00B445F6"/>
    <w:rsid w:val="00B50198"/>
    <w:rsid w:val="00B50854"/>
    <w:rsid w:val="00B509C9"/>
    <w:rsid w:val="00B64FA3"/>
    <w:rsid w:val="00B773BC"/>
    <w:rsid w:val="00B84245"/>
    <w:rsid w:val="00B917BE"/>
    <w:rsid w:val="00B91ACD"/>
    <w:rsid w:val="00B92AFE"/>
    <w:rsid w:val="00B9590B"/>
    <w:rsid w:val="00BA0A87"/>
    <w:rsid w:val="00BA1BC6"/>
    <w:rsid w:val="00BA5F79"/>
    <w:rsid w:val="00BA7F3C"/>
    <w:rsid w:val="00BB775A"/>
    <w:rsid w:val="00BD335B"/>
    <w:rsid w:val="00BE0031"/>
    <w:rsid w:val="00BE1238"/>
    <w:rsid w:val="00BE47C9"/>
    <w:rsid w:val="00BE59D4"/>
    <w:rsid w:val="00BF003A"/>
    <w:rsid w:val="00BF15AC"/>
    <w:rsid w:val="00C03D84"/>
    <w:rsid w:val="00C11779"/>
    <w:rsid w:val="00C1510A"/>
    <w:rsid w:val="00C20033"/>
    <w:rsid w:val="00C21AB5"/>
    <w:rsid w:val="00C22BE5"/>
    <w:rsid w:val="00C30F1B"/>
    <w:rsid w:val="00C330DF"/>
    <w:rsid w:val="00C353FE"/>
    <w:rsid w:val="00C35D0C"/>
    <w:rsid w:val="00C35DB8"/>
    <w:rsid w:val="00C50961"/>
    <w:rsid w:val="00C51C48"/>
    <w:rsid w:val="00C66CFB"/>
    <w:rsid w:val="00C73CD3"/>
    <w:rsid w:val="00C844C7"/>
    <w:rsid w:val="00CA08B0"/>
    <w:rsid w:val="00CA0F6E"/>
    <w:rsid w:val="00CA4CC3"/>
    <w:rsid w:val="00CA5F49"/>
    <w:rsid w:val="00CB26F5"/>
    <w:rsid w:val="00CC2E80"/>
    <w:rsid w:val="00CC4DF4"/>
    <w:rsid w:val="00CC6D23"/>
    <w:rsid w:val="00CE753B"/>
    <w:rsid w:val="00CF1459"/>
    <w:rsid w:val="00CF4B50"/>
    <w:rsid w:val="00D019AA"/>
    <w:rsid w:val="00D073A2"/>
    <w:rsid w:val="00D07443"/>
    <w:rsid w:val="00D21DB1"/>
    <w:rsid w:val="00D25F47"/>
    <w:rsid w:val="00D26B42"/>
    <w:rsid w:val="00D3197C"/>
    <w:rsid w:val="00D31E80"/>
    <w:rsid w:val="00D32168"/>
    <w:rsid w:val="00D41610"/>
    <w:rsid w:val="00D60372"/>
    <w:rsid w:val="00D6373B"/>
    <w:rsid w:val="00D755E1"/>
    <w:rsid w:val="00D82967"/>
    <w:rsid w:val="00D82D7D"/>
    <w:rsid w:val="00D83E29"/>
    <w:rsid w:val="00D868AC"/>
    <w:rsid w:val="00D934CF"/>
    <w:rsid w:val="00D94221"/>
    <w:rsid w:val="00DA5B89"/>
    <w:rsid w:val="00DA731B"/>
    <w:rsid w:val="00DA7D61"/>
    <w:rsid w:val="00DC30FE"/>
    <w:rsid w:val="00DC3B03"/>
    <w:rsid w:val="00DD1031"/>
    <w:rsid w:val="00DE00B6"/>
    <w:rsid w:val="00DE3C1E"/>
    <w:rsid w:val="00DF3D93"/>
    <w:rsid w:val="00DF6E91"/>
    <w:rsid w:val="00E06BA3"/>
    <w:rsid w:val="00E106A6"/>
    <w:rsid w:val="00E11115"/>
    <w:rsid w:val="00E11BCF"/>
    <w:rsid w:val="00E171AF"/>
    <w:rsid w:val="00E20A26"/>
    <w:rsid w:val="00E23BCC"/>
    <w:rsid w:val="00E2730F"/>
    <w:rsid w:val="00E3505C"/>
    <w:rsid w:val="00E4133D"/>
    <w:rsid w:val="00E434BA"/>
    <w:rsid w:val="00E46F77"/>
    <w:rsid w:val="00E577F9"/>
    <w:rsid w:val="00E62FCE"/>
    <w:rsid w:val="00E65E89"/>
    <w:rsid w:val="00E750E3"/>
    <w:rsid w:val="00E7614A"/>
    <w:rsid w:val="00E76F71"/>
    <w:rsid w:val="00E81DE1"/>
    <w:rsid w:val="00E831C7"/>
    <w:rsid w:val="00E84F6F"/>
    <w:rsid w:val="00E870D8"/>
    <w:rsid w:val="00E92DBB"/>
    <w:rsid w:val="00E939FD"/>
    <w:rsid w:val="00E93C6F"/>
    <w:rsid w:val="00E94A3F"/>
    <w:rsid w:val="00E95EFD"/>
    <w:rsid w:val="00EB5C59"/>
    <w:rsid w:val="00EE05C5"/>
    <w:rsid w:val="00EE4308"/>
    <w:rsid w:val="00EE587F"/>
    <w:rsid w:val="00EF0CF8"/>
    <w:rsid w:val="00EF1BA7"/>
    <w:rsid w:val="00EF2328"/>
    <w:rsid w:val="00F0138E"/>
    <w:rsid w:val="00F04151"/>
    <w:rsid w:val="00F05343"/>
    <w:rsid w:val="00F1117C"/>
    <w:rsid w:val="00F1709E"/>
    <w:rsid w:val="00F211AA"/>
    <w:rsid w:val="00F21468"/>
    <w:rsid w:val="00F22113"/>
    <w:rsid w:val="00F24514"/>
    <w:rsid w:val="00F255AE"/>
    <w:rsid w:val="00F339C5"/>
    <w:rsid w:val="00F41303"/>
    <w:rsid w:val="00F4210E"/>
    <w:rsid w:val="00F44E12"/>
    <w:rsid w:val="00F46415"/>
    <w:rsid w:val="00F4644D"/>
    <w:rsid w:val="00F60CEA"/>
    <w:rsid w:val="00F65B7B"/>
    <w:rsid w:val="00F66A6F"/>
    <w:rsid w:val="00F71F0A"/>
    <w:rsid w:val="00F726C4"/>
    <w:rsid w:val="00F832F2"/>
    <w:rsid w:val="00FA4C98"/>
    <w:rsid w:val="00FA6F1D"/>
    <w:rsid w:val="00FB37A4"/>
    <w:rsid w:val="00FB4D41"/>
    <w:rsid w:val="00FB50AB"/>
    <w:rsid w:val="00FB6127"/>
    <w:rsid w:val="00FC6996"/>
    <w:rsid w:val="00FC6EB4"/>
    <w:rsid w:val="00FC7B3C"/>
    <w:rsid w:val="00FD103C"/>
    <w:rsid w:val="00FD1DE2"/>
    <w:rsid w:val="00FD427C"/>
    <w:rsid w:val="00FE49FB"/>
    <w:rsid w:val="00FF0F97"/>
    <w:rsid w:val="00FF79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A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71139"/>
    <w:pPr>
      <w:keepNext/>
      <w:keepLines/>
      <w:spacing w:before="240" w:after="60" w:line="288" w:lineRule="auto"/>
      <w:ind w:firstLine="709"/>
      <w:outlineLvl w:val="0"/>
    </w:pPr>
    <w:rPr>
      <w:rFonts w:eastAsiaTheme="majorEastAsia" w:cstheme="majorBidi"/>
      <w:b/>
      <w:bCs/>
      <w:color w:val="000000" w:themeColor="text1"/>
      <w:sz w:val="26"/>
      <w:szCs w:val="28"/>
    </w:rPr>
  </w:style>
  <w:style w:type="paragraph" w:styleId="2">
    <w:name w:val="heading 2"/>
    <w:basedOn w:val="a"/>
    <w:next w:val="a"/>
    <w:link w:val="20"/>
    <w:uiPriority w:val="9"/>
    <w:unhideWhenUsed/>
    <w:qFormat/>
    <w:rsid w:val="00591376"/>
    <w:pPr>
      <w:keepNext/>
      <w:keepLines/>
      <w:spacing w:before="60" w:after="60"/>
      <w:ind w:firstLine="709"/>
      <w:outlineLvl w:val="1"/>
    </w:pPr>
    <w:rPr>
      <w:rFonts w:eastAsiaTheme="majorEastAsia" w:cstheme="majorBidi"/>
      <w:b/>
      <w:bCs/>
      <w:szCs w:val="26"/>
    </w:rPr>
  </w:style>
  <w:style w:type="paragraph" w:styleId="3">
    <w:name w:val="heading 3"/>
    <w:basedOn w:val="a"/>
    <w:next w:val="a"/>
    <w:link w:val="30"/>
    <w:uiPriority w:val="9"/>
    <w:unhideWhenUsed/>
    <w:qFormat/>
    <w:rsid w:val="00A71139"/>
    <w:pPr>
      <w:keepNext/>
      <w:keepLines/>
      <w:spacing w:before="120" w:after="20"/>
      <w:ind w:firstLine="709"/>
      <w:outlineLvl w:val="2"/>
    </w:pPr>
    <w:rPr>
      <w:rFonts w:eastAsiaTheme="majorEastAsia" w:cstheme="majorBidi"/>
      <w:b/>
      <w:bCs/>
      <w:i/>
    </w:rPr>
  </w:style>
  <w:style w:type="paragraph" w:styleId="4">
    <w:name w:val="heading 4"/>
    <w:basedOn w:val="a"/>
    <w:next w:val="a"/>
    <w:link w:val="40"/>
    <w:uiPriority w:val="9"/>
    <w:unhideWhenUsed/>
    <w:qFormat/>
    <w:rsid w:val="000A54D7"/>
    <w:pPr>
      <w:keepNext/>
      <w:keepLines/>
      <w:spacing w:before="120" w:after="60"/>
      <w:ind w:firstLine="709"/>
      <w:outlineLvl w:val="3"/>
    </w:pPr>
    <w:rPr>
      <w:rFonts w:eastAsiaTheme="majorEastAsia" w:cstheme="majorBidi"/>
      <w:b/>
      <w:bCs/>
      <w:i/>
      <w:iCs/>
    </w:rPr>
  </w:style>
  <w:style w:type="paragraph" w:styleId="9">
    <w:name w:val="heading 9"/>
    <w:basedOn w:val="a"/>
    <w:next w:val="a"/>
    <w:link w:val="90"/>
    <w:qFormat/>
    <w:rsid w:val="005D58E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910ACC"/>
    <w:pPr>
      <w:ind w:firstLine="360"/>
    </w:pPr>
  </w:style>
  <w:style w:type="character" w:customStyle="1" w:styleId="a4">
    <w:name w:val="Основной текст с отступом Знак"/>
    <w:basedOn w:val="a0"/>
    <w:link w:val="a3"/>
    <w:rsid w:val="00910ACC"/>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910ACC"/>
    <w:pPr>
      <w:spacing w:after="120" w:line="480" w:lineRule="auto"/>
    </w:pPr>
  </w:style>
  <w:style w:type="character" w:customStyle="1" w:styleId="22">
    <w:name w:val="Основной текст 2 Знак"/>
    <w:basedOn w:val="a0"/>
    <w:link w:val="21"/>
    <w:uiPriority w:val="99"/>
    <w:rsid w:val="00910ACC"/>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71139"/>
    <w:rPr>
      <w:rFonts w:ascii="Times New Roman" w:eastAsiaTheme="majorEastAsia" w:hAnsi="Times New Roman" w:cstheme="majorBidi"/>
      <w:b/>
      <w:bCs/>
      <w:color w:val="000000" w:themeColor="text1"/>
      <w:sz w:val="26"/>
      <w:szCs w:val="28"/>
      <w:lang w:eastAsia="ru-RU"/>
    </w:rPr>
  </w:style>
  <w:style w:type="paragraph" w:customStyle="1" w:styleId="a5">
    <w:name w:val="Текст (лев)"/>
    <w:link w:val="a6"/>
    <w:rsid w:val="00820844"/>
    <w:pPr>
      <w:spacing w:before="60" w:after="0" w:line="240" w:lineRule="auto"/>
      <w:ind w:firstLine="567"/>
      <w:jc w:val="both"/>
    </w:pPr>
    <w:rPr>
      <w:rFonts w:ascii="Arial" w:eastAsia="Times New Roman" w:hAnsi="Arial" w:cs="Arial"/>
      <w:sz w:val="18"/>
      <w:szCs w:val="18"/>
      <w:lang w:eastAsia="ru-RU"/>
    </w:rPr>
  </w:style>
  <w:style w:type="paragraph" w:customStyle="1" w:styleId="ConsPlusNormal">
    <w:name w:val="ConsPlusNormal"/>
    <w:rsid w:val="008208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Текст (лев) Знак"/>
    <w:basedOn w:val="a0"/>
    <w:link w:val="a5"/>
    <w:rsid w:val="00820844"/>
    <w:rPr>
      <w:rFonts w:ascii="Arial" w:eastAsia="Times New Roman" w:hAnsi="Arial" w:cs="Arial"/>
      <w:sz w:val="18"/>
      <w:szCs w:val="18"/>
      <w:lang w:eastAsia="ru-RU"/>
    </w:rPr>
  </w:style>
  <w:style w:type="paragraph" w:styleId="a7">
    <w:name w:val="Normal (Web)"/>
    <w:basedOn w:val="a"/>
    <w:rsid w:val="00C353FE"/>
    <w:pPr>
      <w:spacing w:before="100" w:beforeAutospacing="1" w:after="100" w:afterAutospacing="1"/>
      <w:ind w:firstLine="129"/>
      <w:jc w:val="both"/>
    </w:pPr>
  </w:style>
  <w:style w:type="paragraph" w:styleId="a8">
    <w:name w:val="Balloon Text"/>
    <w:basedOn w:val="a"/>
    <w:link w:val="a9"/>
    <w:uiPriority w:val="99"/>
    <w:semiHidden/>
    <w:unhideWhenUsed/>
    <w:rsid w:val="00B917BE"/>
    <w:rPr>
      <w:rFonts w:ascii="Tahoma" w:hAnsi="Tahoma" w:cs="Tahoma"/>
      <w:sz w:val="16"/>
      <w:szCs w:val="16"/>
    </w:rPr>
  </w:style>
  <w:style w:type="character" w:customStyle="1" w:styleId="a9">
    <w:name w:val="Текст выноски Знак"/>
    <w:basedOn w:val="a0"/>
    <w:link w:val="a8"/>
    <w:uiPriority w:val="99"/>
    <w:semiHidden/>
    <w:rsid w:val="00B917BE"/>
    <w:rPr>
      <w:rFonts w:ascii="Tahoma" w:eastAsia="Times New Roman" w:hAnsi="Tahoma" w:cs="Tahoma"/>
      <w:sz w:val="16"/>
      <w:szCs w:val="16"/>
      <w:lang w:eastAsia="ru-RU"/>
    </w:rPr>
  </w:style>
  <w:style w:type="paragraph" w:styleId="aa">
    <w:name w:val="Body Text"/>
    <w:basedOn w:val="a"/>
    <w:link w:val="ab"/>
    <w:uiPriority w:val="99"/>
    <w:unhideWhenUsed/>
    <w:rsid w:val="005D58EE"/>
    <w:pPr>
      <w:spacing w:after="120"/>
    </w:pPr>
  </w:style>
  <w:style w:type="character" w:customStyle="1" w:styleId="ab">
    <w:name w:val="Основной текст Знак"/>
    <w:basedOn w:val="a0"/>
    <w:link w:val="aa"/>
    <w:uiPriority w:val="99"/>
    <w:rsid w:val="005D58EE"/>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5D58EE"/>
    <w:pPr>
      <w:spacing w:after="120"/>
    </w:pPr>
    <w:rPr>
      <w:sz w:val="16"/>
      <w:szCs w:val="16"/>
    </w:rPr>
  </w:style>
  <w:style w:type="character" w:customStyle="1" w:styleId="32">
    <w:name w:val="Основной текст 3 Знак"/>
    <w:basedOn w:val="a0"/>
    <w:link w:val="31"/>
    <w:uiPriority w:val="99"/>
    <w:rsid w:val="005D58EE"/>
    <w:rPr>
      <w:rFonts w:ascii="Times New Roman" w:eastAsia="Times New Roman" w:hAnsi="Times New Roman" w:cs="Times New Roman"/>
      <w:sz w:val="16"/>
      <w:szCs w:val="16"/>
      <w:lang w:eastAsia="ru-RU"/>
    </w:rPr>
  </w:style>
  <w:style w:type="character" w:customStyle="1" w:styleId="90">
    <w:name w:val="Заголовок 9 Знак"/>
    <w:basedOn w:val="a0"/>
    <w:link w:val="9"/>
    <w:rsid w:val="005D58EE"/>
    <w:rPr>
      <w:rFonts w:ascii="Arial" w:eastAsia="Times New Roman" w:hAnsi="Arial" w:cs="Arial"/>
      <w:lang w:eastAsia="ru-RU"/>
    </w:rPr>
  </w:style>
  <w:style w:type="character" w:customStyle="1" w:styleId="20">
    <w:name w:val="Заголовок 2 Знак"/>
    <w:basedOn w:val="a0"/>
    <w:link w:val="2"/>
    <w:uiPriority w:val="9"/>
    <w:rsid w:val="00591376"/>
    <w:rPr>
      <w:rFonts w:ascii="Times New Roman" w:eastAsiaTheme="majorEastAsia" w:hAnsi="Times New Roman" w:cstheme="majorBidi"/>
      <w:b/>
      <w:bCs/>
      <w:sz w:val="24"/>
      <w:szCs w:val="26"/>
      <w:lang w:eastAsia="ru-RU"/>
    </w:rPr>
  </w:style>
  <w:style w:type="character" w:customStyle="1" w:styleId="30">
    <w:name w:val="Заголовок 3 Знак"/>
    <w:basedOn w:val="a0"/>
    <w:link w:val="3"/>
    <w:uiPriority w:val="9"/>
    <w:rsid w:val="00A71139"/>
    <w:rPr>
      <w:rFonts w:ascii="Times New Roman" w:eastAsiaTheme="majorEastAsia" w:hAnsi="Times New Roman" w:cstheme="majorBidi"/>
      <w:b/>
      <w:bCs/>
      <w:i/>
      <w:sz w:val="24"/>
      <w:szCs w:val="24"/>
      <w:lang w:eastAsia="ru-RU"/>
    </w:rPr>
  </w:style>
  <w:style w:type="table" w:styleId="ac">
    <w:name w:val="Table Grid"/>
    <w:basedOn w:val="a1"/>
    <w:uiPriority w:val="59"/>
    <w:rsid w:val="008C38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Текст в табл"/>
    <w:rsid w:val="00FF79E3"/>
    <w:rPr>
      <w:rFonts w:ascii="Arial" w:hAnsi="Arial"/>
      <w:noProof w:val="0"/>
      <w:sz w:val="16"/>
      <w:lang w:val="ru-RU"/>
    </w:rPr>
  </w:style>
  <w:style w:type="paragraph" w:styleId="ae">
    <w:name w:val="footnote text"/>
    <w:aliases w:val="Table_Footnote_last,Текст сноски Знак Знак Char,Texto de nota al pie Char,Texto de nota al pie,Текст сноски Знак Знак Char Char,Schriftart: 9 pt,Schriftart: 10 pt,Schriftart: 8 pt,single space,Текст сноски Знак1 Знак"/>
    <w:basedOn w:val="a"/>
    <w:link w:val="af"/>
    <w:unhideWhenUsed/>
    <w:rsid w:val="00FF79E3"/>
    <w:pPr>
      <w:spacing w:after="200" w:line="276" w:lineRule="auto"/>
    </w:pPr>
    <w:rPr>
      <w:rFonts w:ascii="Calibri" w:eastAsia="Calibri" w:hAnsi="Calibri"/>
      <w:sz w:val="20"/>
      <w:szCs w:val="20"/>
      <w:lang w:eastAsia="en-US"/>
    </w:rPr>
  </w:style>
  <w:style w:type="character" w:customStyle="1" w:styleId="af">
    <w:name w:val="Текст сноски Знак"/>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
    <w:basedOn w:val="a0"/>
    <w:link w:val="ae"/>
    <w:rsid w:val="00FF79E3"/>
    <w:rPr>
      <w:rFonts w:ascii="Calibri" w:eastAsia="Calibri" w:hAnsi="Calibri" w:cs="Times New Roman"/>
      <w:sz w:val="20"/>
      <w:szCs w:val="20"/>
    </w:rPr>
  </w:style>
  <w:style w:type="character" w:styleId="af0">
    <w:name w:val="footnote reference"/>
    <w:basedOn w:val="a0"/>
    <w:semiHidden/>
    <w:unhideWhenUsed/>
    <w:rsid w:val="00FF79E3"/>
    <w:rPr>
      <w:vertAlign w:val="superscript"/>
    </w:rPr>
  </w:style>
  <w:style w:type="paragraph" w:customStyle="1" w:styleId="23">
    <w:name w:val="сновной текст с отступом 2"/>
    <w:basedOn w:val="a"/>
    <w:rsid w:val="00FF79E3"/>
    <w:pPr>
      <w:widowControl w:val="0"/>
      <w:ind w:firstLine="720"/>
      <w:jc w:val="both"/>
    </w:pPr>
    <w:rPr>
      <w:sz w:val="26"/>
      <w:szCs w:val="20"/>
    </w:rPr>
  </w:style>
  <w:style w:type="paragraph" w:customStyle="1" w:styleId="xl74">
    <w:name w:val="xl74"/>
    <w:basedOn w:val="a"/>
    <w:rsid w:val="00FF79E3"/>
    <w:pPr>
      <w:pBdr>
        <w:left w:val="single" w:sz="8" w:space="0" w:color="auto"/>
        <w:right w:val="single" w:sz="8" w:space="0" w:color="auto"/>
      </w:pBdr>
      <w:spacing w:before="100" w:beforeAutospacing="1" w:after="100" w:afterAutospacing="1"/>
    </w:pPr>
    <w:rPr>
      <w:rFonts w:ascii="Times New Roman CYR" w:eastAsia="Arial Unicode MS" w:hAnsi="Times New Roman CYR" w:cs="GaramondC"/>
      <w:sz w:val="18"/>
      <w:szCs w:val="18"/>
    </w:rPr>
  </w:style>
  <w:style w:type="paragraph" w:styleId="af1">
    <w:name w:val="List Paragraph"/>
    <w:basedOn w:val="a"/>
    <w:uiPriority w:val="99"/>
    <w:qFormat/>
    <w:rsid w:val="00FF79E3"/>
    <w:pPr>
      <w:ind w:left="720"/>
      <w:contextualSpacing/>
    </w:pPr>
  </w:style>
  <w:style w:type="paragraph" w:styleId="af2">
    <w:name w:val="Document Map"/>
    <w:basedOn w:val="a"/>
    <w:link w:val="af3"/>
    <w:uiPriority w:val="99"/>
    <w:semiHidden/>
    <w:unhideWhenUsed/>
    <w:rsid w:val="00EF2328"/>
    <w:rPr>
      <w:rFonts w:ascii="Tahoma" w:hAnsi="Tahoma" w:cs="Tahoma"/>
      <w:sz w:val="16"/>
      <w:szCs w:val="16"/>
    </w:rPr>
  </w:style>
  <w:style w:type="character" w:customStyle="1" w:styleId="af3">
    <w:name w:val="Схема документа Знак"/>
    <w:basedOn w:val="a0"/>
    <w:link w:val="af2"/>
    <w:uiPriority w:val="99"/>
    <w:semiHidden/>
    <w:rsid w:val="00EF2328"/>
    <w:rPr>
      <w:rFonts w:ascii="Tahoma" w:eastAsia="Times New Roman" w:hAnsi="Tahoma" w:cs="Tahoma"/>
      <w:sz w:val="16"/>
      <w:szCs w:val="16"/>
      <w:lang w:eastAsia="ru-RU"/>
    </w:rPr>
  </w:style>
  <w:style w:type="paragraph" w:styleId="24">
    <w:name w:val="Body Text Indent 2"/>
    <w:basedOn w:val="a"/>
    <w:link w:val="25"/>
    <w:uiPriority w:val="99"/>
    <w:semiHidden/>
    <w:unhideWhenUsed/>
    <w:rsid w:val="00EF2328"/>
    <w:pPr>
      <w:spacing w:after="120" w:line="480" w:lineRule="auto"/>
      <w:ind w:left="283"/>
    </w:pPr>
  </w:style>
  <w:style w:type="character" w:customStyle="1" w:styleId="25">
    <w:name w:val="Основной текст с отступом 2 Знак"/>
    <w:basedOn w:val="a0"/>
    <w:link w:val="24"/>
    <w:uiPriority w:val="99"/>
    <w:semiHidden/>
    <w:rsid w:val="00EF2328"/>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0A54D7"/>
    <w:rPr>
      <w:rFonts w:ascii="Times New Roman" w:eastAsiaTheme="majorEastAsia" w:hAnsi="Times New Roman" w:cstheme="majorBidi"/>
      <w:b/>
      <w:bCs/>
      <w:i/>
      <w:iCs/>
      <w:sz w:val="24"/>
      <w:szCs w:val="24"/>
      <w:lang w:eastAsia="ru-RU"/>
    </w:rPr>
  </w:style>
  <w:style w:type="paragraph" w:styleId="af4">
    <w:name w:val="header"/>
    <w:basedOn w:val="a"/>
    <w:link w:val="af5"/>
    <w:uiPriority w:val="99"/>
    <w:unhideWhenUsed/>
    <w:rsid w:val="000A54D7"/>
    <w:pPr>
      <w:tabs>
        <w:tab w:val="center" w:pos="4677"/>
        <w:tab w:val="right" w:pos="9355"/>
      </w:tabs>
    </w:pPr>
  </w:style>
  <w:style w:type="character" w:customStyle="1" w:styleId="af5">
    <w:name w:val="Верхний колонтитул Знак"/>
    <w:basedOn w:val="a0"/>
    <w:link w:val="af4"/>
    <w:uiPriority w:val="99"/>
    <w:rsid w:val="000A54D7"/>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0A54D7"/>
    <w:pPr>
      <w:tabs>
        <w:tab w:val="center" w:pos="4677"/>
        <w:tab w:val="right" w:pos="9355"/>
      </w:tabs>
    </w:pPr>
  </w:style>
  <w:style w:type="character" w:customStyle="1" w:styleId="af7">
    <w:name w:val="Нижний колонтитул Знак"/>
    <w:basedOn w:val="a0"/>
    <w:link w:val="af6"/>
    <w:uiPriority w:val="99"/>
    <w:rsid w:val="000A54D7"/>
    <w:rPr>
      <w:rFonts w:ascii="Times New Roman" w:eastAsia="Times New Roman" w:hAnsi="Times New Roman" w:cs="Times New Roman"/>
      <w:sz w:val="24"/>
      <w:szCs w:val="24"/>
      <w:lang w:eastAsia="ru-RU"/>
    </w:rPr>
  </w:style>
  <w:style w:type="paragraph" w:customStyle="1" w:styleId="af8">
    <w:name w:val="Знак Знак Знак Знак Знак Знак Знак"/>
    <w:basedOn w:val="a"/>
    <w:rsid w:val="00715D99"/>
    <w:pPr>
      <w:spacing w:after="160" w:line="240" w:lineRule="exact"/>
    </w:pPr>
    <w:rPr>
      <w:rFonts w:ascii="Verdana" w:hAnsi="Verdana" w:cs="Verdana"/>
      <w:sz w:val="20"/>
      <w:szCs w:val="20"/>
      <w:lang w:val="en-US" w:eastAsia="en-US"/>
    </w:rPr>
  </w:style>
  <w:style w:type="paragraph" w:styleId="af9">
    <w:name w:val="endnote text"/>
    <w:basedOn w:val="a"/>
    <w:link w:val="afa"/>
    <w:uiPriority w:val="99"/>
    <w:semiHidden/>
    <w:unhideWhenUsed/>
    <w:rsid w:val="00043C57"/>
    <w:rPr>
      <w:sz w:val="20"/>
      <w:szCs w:val="20"/>
    </w:rPr>
  </w:style>
  <w:style w:type="character" w:customStyle="1" w:styleId="afa">
    <w:name w:val="Текст концевой сноски Знак"/>
    <w:basedOn w:val="a0"/>
    <w:link w:val="af9"/>
    <w:uiPriority w:val="99"/>
    <w:semiHidden/>
    <w:rsid w:val="00043C57"/>
    <w:rPr>
      <w:rFonts w:ascii="Times New Roman" w:eastAsia="Times New Roman" w:hAnsi="Times New Roman" w:cs="Times New Roman"/>
      <w:sz w:val="20"/>
      <w:szCs w:val="20"/>
      <w:lang w:eastAsia="ru-RU"/>
    </w:rPr>
  </w:style>
  <w:style w:type="character" w:styleId="afb">
    <w:name w:val="endnote reference"/>
    <w:basedOn w:val="a0"/>
    <w:uiPriority w:val="99"/>
    <w:semiHidden/>
    <w:unhideWhenUsed/>
    <w:rsid w:val="00043C57"/>
    <w:rPr>
      <w:vertAlign w:val="superscript"/>
    </w:rPr>
  </w:style>
  <w:style w:type="paragraph" w:customStyle="1" w:styleId="11">
    <w:name w:val="Знак1"/>
    <w:basedOn w:val="a"/>
    <w:rsid w:val="00970E64"/>
    <w:pPr>
      <w:spacing w:after="160" w:line="240" w:lineRule="exact"/>
    </w:pPr>
    <w:rPr>
      <w:rFonts w:ascii="Verdana" w:hAnsi="Verdana"/>
      <w:sz w:val="20"/>
      <w:szCs w:val="20"/>
      <w:lang w:val="en-US" w:eastAsia="en-US"/>
    </w:rPr>
  </w:style>
  <w:style w:type="paragraph" w:styleId="33">
    <w:name w:val="Body Text Indent 3"/>
    <w:basedOn w:val="a"/>
    <w:link w:val="34"/>
    <w:uiPriority w:val="99"/>
    <w:semiHidden/>
    <w:unhideWhenUsed/>
    <w:rsid w:val="00F66A6F"/>
    <w:pPr>
      <w:spacing w:after="120"/>
      <w:ind w:left="283"/>
    </w:pPr>
    <w:rPr>
      <w:sz w:val="16"/>
      <w:szCs w:val="16"/>
    </w:rPr>
  </w:style>
  <w:style w:type="character" w:customStyle="1" w:styleId="34">
    <w:name w:val="Основной текст с отступом 3 Знак"/>
    <w:basedOn w:val="a0"/>
    <w:link w:val="33"/>
    <w:uiPriority w:val="99"/>
    <w:semiHidden/>
    <w:rsid w:val="00F66A6F"/>
    <w:rPr>
      <w:rFonts w:ascii="Times New Roman" w:eastAsia="Times New Roman" w:hAnsi="Times New Roman" w:cs="Times New Roman"/>
      <w:sz w:val="16"/>
      <w:szCs w:val="16"/>
      <w:lang w:eastAsia="ru-RU"/>
    </w:rPr>
  </w:style>
  <w:style w:type="paragraph" w:customStyle="1" w:styleId="ConsNormal">
    <w:name w:val="ConsNormal"/>
    <w:rsid w:val="00E46F7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372271623">
      <w:bodyDiv w:val="1"/>
      <w:marLeft w:val="0"/>
      <w:marRight w:val="0"/>
      <w:marTop w:val="0"/>
      <w:marBottom w:val="0"/>
      <w:divBdr>
        <w:top w:val="none" w:sz="0" w:space="0" w:color="auto"/>
        <w:left w:val="none" w:sz="0" w:space="0" w:color="auto"/>
        <w:bottom w:val="none" w:sz="0" w:space="0" w:color="auto"/>
        <w:right w:val="none" w:sz="0" w:space="0" w:color="auto"/>
      </w:divBdr>
    </w:div>
    <w:div w:id="504634521">
      <w:bodyDiv w:val="1"/>
      <w:marLeft w:val="0"/>
      <w:marRight w:val="0"/>
      <w:marTop w:val="0"/>
      <w:marBottom w:val="0"/>
      <w:divBdr>
        <w:top w:val="none" w:sz="0" w:space="0" w:color="auto"/>
        <w:left w:val="none" w:sz="0" w:space="0" w:color="auto"/>
        <w:bottom w:val="none" w:sz="0" w:space="0" w:color="auto"/>
        <w:right w:val="none" w:sz="0" w:space="0" w:color="auto"/>
      </w:divBdr>
    </w:div>
    <w:div w:id="1419718915">
      <w:bodyDiv w:val="1"/>
      <w:marLeft w:val="0"/>
      <w:marRight w:val="0"/>
      <w:marTop w:val="0"/>
      <w:marBottom w:val="0"/>
      <w:divBdr>
        <w:top w:val="none" w:sz="0" w:space="0" w:color="auto"/>
        <w:left w:val="none" w:sz="0" w:space="0" w:color="auto"/>
        <w:bottom w:val="none" w:sz="0" w:space="0" w:color="auto"/>
        <w:right w:val="none" w:sz="0" w:space="0" w:color="auto"/>
      </w:divBdr>
    </w:div>
    <w:div w:id="1513061691">
      <w:bodyDiv w:val="1"/>
      <w:marLeft w:val="0"/>
      <w:marRight w:val="0"/>
      <w:marTop w:val="0"/>
      <w:marBottom w:val="0"/>
      <w:divBdr>
        <w:top w:val="none" w:sz="0" w:space="0" w:color="auto"/>
        <w:left w:val="none" w:sz="0" w:space="0" w:color="auto"/>
        <w:bottom w:val="none" w:sz="0" w:space="0" w:color="auto"/>
        <w:right w:val="none" w:sz="0" w:space="0" w:color="auto"/>
      </w:divBdr>
    </w:div>
    <w:div w:id="1709916871">
      <w:bodyDiv w:val="1"/>
      <w:marLeft w:val="0"/>
      <w:marRight w:val="0"/>
      <w:marTop w:val="0"/>
      <w:marBottom w:val="0"/>
      <w:divBdr>
        <w:top w:val="none" w:sz="0" w:space="0" w:color="auto"/>
        <w:left w:val="none" w:sz="0" w:space="0" w:color="auto"/>
        <w:bottom w:val="none" w:sz="0" w:space="0" w:color="auto"/>
        <w:right w:val="none" w:sz="0" w:space="0" w:color="auto"/>
      </w:divBdr>
    </w:div>
    <w:div w:id="1728843328">
      <w:bodyDiv w:val="1"/>
      <w:marLeft w:val="0"/>
      <w:marRight w:val="0"/>
      <w:marTop w:val="0"/>
      <w:marBottom w:val="0"/>
      <w:divBdr>
        <w:top w:val="none" w:sz="0" w:space="0" w:color="auto"/>
        <w:left w:val="none" w:sz="0" w:space="0" w:color="auto"/>
        <w:bottom w:val="none" w:sz="0" w:space="0" w:color="auto"/>
        <w:right w:val="none" w:sz="0" w:space="0" w:color="auto"/>
      </w:divBdr>
    </w:div>
    <w:div w:id="1774787896">
      <w:bodyDiv w:val="1"/>
      <w:marLeft w:val="0"/>
      <w:marRight w:val="0"/>
      <w:marTop w:val="0"/>
      <w:marBottom w:val="0"/>
      <w:divBdr>
        <w:top w:val="none" w:sz="0" w:space="0" w:color="auto"/>
        <w:left w:val="none" w:sz="0" w:space="0" w:color="auto"/>
        <w:bottom w:val="none" w:sz="0" w:space="0" w:color="auto"/>
        <w:right w:val="none" w:sz="0" w:space="0" w:color="auto"/>
      </w:divBdr>
    </w:div>
    <w:div w:id="1881747859">
      <w:bodyDiv w:val="1"/>
      <w:marLeft w:val="0"/>
      <w:marRight w:val="0"/>
      <w:marTop w:val="0"/>
      <w:marBottom w:val="0"/>
      <w:divBdr>
        <w:top w:val="none" w:sz="0" w:space="0" w:color="auto"/>
        <w:left w:val="none" w:sz="0" w:space="0" w:color="auto"/>
        <w:bottom w:val="none" w:sz="0" w:space="0" w:color="auto"/>
        <w:right w:val="none" w:sz="0" w:space="0" w:color="auto"/>
      </w:divBdr>
    </w:div>
    <w:div w:id="1933124133">
      <w:bodyDiv w:val="1"/>
      <w:marLeft w:val="0"/>
      <w:marRight w:val="0"/>
      <w:marTop w:val="0"/>
      <w:marBottom w:val="0"/>
      <w:divBdr>
        <w:top w:val="none" w:sz="0" w:space="0" w:color="auto"/>
        <w:left w:val="none" w:sz="0" w:space="0" w:color="auto"/>
        <w:bottom w:val="none" w:sz="0" w:space="0" w:color="auto"/>
        <w:right w:val="none" w:sz="0" w:space="0" w:color="auto"/>
      </w:divBdr>
    </w:div>
    <w:div w:id="1936867386">
      <w:bodyDiv w:val="1"/>
      <w:marLeft w:val="0"/>
      <w:marRight w:val="0"/>
      <w:marTop w:val="0"/>
      <w:marBottom w:val="0"/>
      <w:divBdr>
        <w:top w:val="none" w:sz="0" w:space="0" w:color="auto"/>
        <w:left w:val="none" w:sz="0" w:space="0" w:color="auto"/>
        <w:bottom w:val="none" w:sz="0" w:space="0" w:color="auto"/>
        <w:right w:val="none" w:sz="0" w:space="0" w:color="auto"/>
      </w:divBdr>
    </w:div>
    <w:div w:id="2043364382">
      <w:bodyDiv w:val="1"/>
      <w:marLeft w:val="0"/>
      <w:marRight w:val="0"/>
      <w:marTop w:val="0"/>
      <w:marBottom w:val="0"/>
      <w:divBdr>
        <w:top w:val="none" w:sz="0" w:space="0" w:color="auto"/>
        <w:left w:val="none" w:sz="0" w:space="0" w:color="auto"/>
        <w:bottom w:val="none" w:sz="0" w:space="0" w:color="auto"/>
        <w:right w:val="none" w:sz="0" w:space="0" w:color="auto"/>
      </w:divBdr>
    </w:div>
    <w:div w:id="210267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767C4-A1D0-436B-AD8B-CB984C63D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29</Pages>
  <Words>10157</Words>
  <Characters>57896</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med_arh</Company>
  <LinksUpToDate>false</LinksUpToDate>
  <CharactersWithSpaces>67918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Меркулова Валентина Александровна</dc:creator>
  <cp:lastModifiedBy>minfin user</cp:lastModifiedBy>
  <cp:revision>13</cp:revision>
  <cp:lastPrinted>2016-11-07T13:48:00Z</cp:lastPrinted>
  <dcterms:created xsi:type="dcterms:W3CDTF">2016-10-28T10:55:00Z</dcterms:created>
  <dcterms:modified xsi:type="dcterms:W3CDTF">2016-11-13T14:28:00Z</dcterms:modified>
</cp:coreProperties>
</file>