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5F49" w:rsidRPr="0091256C" w:rsidRDefault="00CA5F49" w:rsidP="00D073A2">
      <w:pPr>
        <w:pStyle w:val="aa"/>
        <w:tabs>
          <w:tab w:val="left" w:pos="3089"/>
        </w:tabs>
        <w:spacing w:after="0" w:line="288" w:lineRule="auto"/>
        <w:ind w:firstLine="709"/>
        <w:jc w:val="center"/>
        <w:rPr>
          <w:rFonts w:ascii="Arial" w:hAnsi="Arial" w:cs="Arial"/>
          <w:b/>
          <w:color w:val="000000"/>
        </w:rPr>
      </w:pPr>
      <w:r w:rsidRPr="0091256C">
        <w:rPr>
          <w:rFonts w:ascii="Arial" w:hAnsi="Arial" w:cs="Arial"/>
          <w:b/>
          <w:color w:val="000000"/>
        </w:rPr>
        <w:t>ПОЯСНИТЕЛЬНАЯ ЗАПИСКА</w:t>
      </w:r>
    </w:p>
    <w:p w:rsidR="00CA5F49" w:rsidRPr="00945753" w:rsidRDefault="00CA5F49" w:rsidP="00D073A2">
      <w:pPr>
        <w:spacing w:line="288" w:lineRule="auto"/>
        <w:jc w:val="center"/>
        <w:rPr>
          <w:sz w:val="26"/>
          <w:szCs w:val="26"/>
        </w:rPr>
      </w:pPr>
      <w:r w:rsidRPr="00945753">
        <w:rPr>
          <w:sz w:val="26"/>
          <w:szCs w:val="26"/>
        </w:rPr>
        <w:t xml:space="preserve">к прогнозу социально-экономического развития Архангельской области и отдельных показателей прогноза социально-экономического развития </w:t>
      </w:r>
      <w:r w:rsidR="00945753">
        <w:rPr>
          <w:sz w:val="26"/>
          <w:szCs w:val="26"/>
        </w:rPr>
        <w:br/>
      </w:r>
      <w:r w:rsidRPr="00945753">
        <w:rPr>
          <w:sz w:val="26"/>
          <w:szCs w:val="26"/>
        </w:rPr>
        <w:t>Ненецкого автономного округа</w:t>
      </w:r>
    </w:p>
    <w:p w:rsidR="00CA5F49" w:rsidRPr="00945753" w:rsidRDefault="00CA5F49" w:rsidP="00D073A2">
      <w:pPr>
        <w:spacing w:line="288" w:lineRule="auto"/>
        <w:jc w:val="center"/>
        <w:rPr>
          <w:sz w:val="26"/>
          <w:szCs w:val="26"/>
          <w:highlight w:val="yellow"/>
        </w:rPr>
      </w:pPr>
      <w:r w:rsidRPr="00945753">
        <w:rPr>
          <w:sz w:val="26"/>
          <w:szCs w:val="26"/>
        </w:rPr>
        <w:t>на 2015 год и плановый период до 2017 года</w:t>
      </w:r>
    </w:p>
    <w:p w:rsidR="00FF79E3" w:rsidRPr="00043C57" w:rsidRDefault="00FF79E3" w:rsidP="00D073A2">
      <w:pPr>
        <w:pStyle w:val="1"/>
      </w:pPr>
      <w:r w:rsidRPr="00043C57">
        <w:t>Общеэкономическая ситуация:</w:t>
      </w:r>
    </w:p>
    <w:p w:rsidR="00FF79E3" w:rsidRPr="00043C57" w:rsidRDefault="00FF79E3" w:rsidP="00D073A2">
      <w:pPr>
        <w:spacing w:line="288" w:lineRule="auto"/>
        <w:ind w:firstLine="709"/>
        <w:jc w:val="both"/>
        <w:rPr>
          <w:b/>
        </w:rPr>
      </w:pPr>
      <w:r w:rsidRPr="00043C57">
        <w:rPr>
          <w:b/>
        </w:rPr>
        <w:t>Российская Федерация</w:t>
      </w:r>
      <w:r w:rsidR="00723E4F">
        <w:rPr>
          <w:b/>
        </w:rPr>
        <w:t xml:space="preserve"> </w:t>
      </w:r>
      <w:r w:rsidR="00723E4F" w:rsidRPr="00723E4F">
        <w:rPr>
          <w:i/>
          <w:sz w:val="22"/>
        </w:rPr>
        <w:t xml:space="preserve">(из </w:t>
      </w:r>
      <w:r w:rsidR="00723E4F" w:rsidRPr="00723E4F">
        <w:rPr>
          <w:bCs/>
          <w:i/>
          <w:sz w:val="22"/>
        </w:rPr>
        <w:t>сценарных условий, основных параметров прогноза социально-экономического развития Российской Федерации на 2015 год и на плановый период 2016 и 2017 годов Министерства экономического развития Российской Федерации)</w:t>
      </w:r>
      <w:r w:rsidRPr="00723E4F">
        <w:rPr>
          <w:i/>
        </w:rPr>
        <w:t>:</w:t>
      </w:r>
    </w:p>
    <w:p w:rsidR="00043C57" w:rsidRPr="00043C57" w:rsidRDefault="00043C57" w:rsidP="00D073A2">
      <w:pPr>
        <w:spacing w:line="288" w:lineRule="auto"/>
        <w:ind w:firstLine="709"/>
        <w:jc w:val="both"/>
      </w:pPr>
      <w:r w:rsidRPr="00043C57">
        <w:rPr>
          <w:szCs w:val="26"/>
        </w:rPr>
        <w:t xml:space="preserve">В </w:t>
      </w:r>
      <w:r w:rsidRPr="00043C57">
        <w:t>2013 году темпы роста российской экономики резко замедлились: ВВП вырос на 1,3% против 3,4% в 2012 году. По итогам года инвестиции в осно</w:t>
      </w:r>
      <w:r>
        <w:t>вной капитал сократились на 0,2</w:t>
      </w:r>
      <w:r w:rsidRPr="00043C57">
        <w:t xml:space="preserve">%, строительство – на 1,5 процента. Торможение роста вызвано как эффектом исчерпания восстановительного </w:t>
      </w:r>
      <w:proofErr w:type="spellStart"/>
      <w:r w:rsidRPr="00043C57">
        <w:t>посткризисного</w:t>
      </w:r>
      <w:proofErr w:type="spellEnd"/>
      <w:r w:rsidRPr="00043C57">
        <w:t xml:space="preserve"> развития и вялым состоянием мировых рынков углеводородов и основных сырьевых товаров, так и внутренними причинами – стагнацией инвестиций, которая вызвана как структурными факторами (сокращение инвестиций Газпрома), так и ростом недоверия бизнеса, сопровождаемого увеличением оттока капитала.  </w:t>
      </w:r>
    </w:p>
    <w:p w:rsidR="00043C57" w:rsidRPr="00043C57" w:rsidRDefault="00043C57" w:rsidP="00D073A2">
      <w:pPr>
        <w:spacing w:line="288" w:lineRule="auto"/>
        <w:ind w:firstLine="709"/>
        <w:jc w:val="both"/>
      </w:pPr>
      <w:r w:rsidRPr="00043C57">
        <w:t>В начале 2014 года негативные тренды усилились. Динамика ВВП в I квартале 2014</w:t>
      </w:r>
      <w:r>
        <w:t> </w:t>
      </w:r>
      <w:r w:rsidRPr="00043C57">
        <w:t>г</w:t>
      </w:r>
      <w:r>
        <w:t xml:space="preserve">ода </w:t>
      </w:r>
      <w:r w:rsidRPr="00043C57">
        <w:t>по отношению к соответствующему периоду предыдущего года замедлилась до 0,9</w:t>
      </w:r>
      <w:r>
        <w:t>% против 2,0</w:t>
      </w:r>
      <w:r w:rsidRPr="00043C57">
        <w:t>% в последнем квартале 2013 года. По отношению к предыдущему кварталу, по оценке Минэкономразвития России, ВВП снизился на 0,5%</w:t>
      </w:r>
      <w:r>
        <w:t>.</w:t>
      </w:r>
    </w:p>
    <w:p w:rsidR="00043C57" w:rsidRPr="00043C57" w:rsidRDefault="00043C57" w:rsidP="00D073A2">
      <w:pPr>
        <w:spacing w:line="288" w:lineRule="auto"/>
        <w:ind w:firstLine="709"/>
        <w:jc w:val="both"/>
      </w:pPr>
      <w:proofErr w:type="gramStart"/>
      <w:r w:rsidRPr="00043C57">
        <w:t>Рост геополитической напряжённости в результате обострения отношений с Украиной и дополнительная волна оттока капитала привели к ослаблению рубля за I </w:t>
      </w:r>
      <w:r>
        <w:t>квартал на 9</w:t>
      </w:r>
      <w:r w:rsidRPr="00043C57">
        <w:t>%, индекс Р</w:t>
      </w:r>
      <w:r>
        <w:t>ТС потерял около 16</w:t>
      </w:r>
      <w:r w:rsidR="003D615A">
        <w:t>%</w:t>
      </w:r>
      <w:r>
        <w:t xml:space="preserve">. </w:t>
      </w:r>
      <w:r w:rsidRPr="00043C57">
        <w:t>Для поддержки обменного курса Центральный Банк израсходовал около 40 млрд. долларов США своих валютных резервов и вынужден был повысить ставку предос</w:t>
      </w:r>
      <w:r w:rsidR="003D615A">
        <w:t>тавления ликвидности с 5,5 до 7%</w:t>
      </w:r>
      <w:r w:rsidRPr="00043C57">
        <w:t>. На этом фоне усилился спад инвестиций</w:t>
      </w:r>
      <w:proofErr w:type="gramEnd"/>
      <w:r w:rsidRPr="00043C57">
        <w:t xml:space="preserve"> в основной капитал, который достиг в I квартале 4,8</w:t>
      </w:r>
      <w:r w:rsidR="003D615A">
        <w:t>%</w:t>
      </w:r>
      <w:r w:rsidRPr="00043C57">
        <w:t xml:space="preserve">. Настроения инвесторов усугубляются неопределённостью в отношении дальнейшего развития событий и динамики обменного курса рубля. В результате изменения внешнеполитической обстановки для предприятий резко ограничились возможности привлечения средств на внешних рынках. </w:t>
      </w:r>
      <w:proofErr w:type="gramStart"/>
      <w:r w:rsidRPr="00043C57">
        <w:t xml:space="preserve">Недостаток ресурсов для финансирования инвестиционных проектов и снижение спроса на инвестиции в результате роста неопределённости и ухудшения ожиданий является одним из основных негативных факторов, которые будут определять последующую экономической динамику в 2014 году. </w:t>
      </w:r>
      <w:proofErr w:type="gramEnd"/>
    </w:p>
    <w:p w:rsidR="00043C57" w:rsidRPr="00043C57" w:rsidRDefault="00043C57" w:rsidP="00D073A2">
      <w:pPr>
        <w:spacing w:line="288" w:lineRule="auto"/>
        <w:ind w:firstLine="709"/>
        <w:jc w:val="both"/>
      </w:pPr>
      <w:r w:rsidRPr="00043C57">
        <w:t xml:space="preserve">Динамика ряда показателей в начале 2014 года сохраняет позитивные тенденции. Возобновился рост обрабатывающих отраслей промышленности, продолжается достаточно уверенный рост объёмов розничной торговли, жилищного строительства, а также реальной заработной платы. Несмотря на замедление экономического роста ситуация на рынке труда остаётся позитивной. Однако эти благоприятные тенденции не носят устойчивого характера. Рост оборота розничной торговли происходит на фоне снижения реальных доходов населения. Прежде </w:t>
      </w:r>
      <w:proofErr w:type="gramStart"/>
      <w:r w:rsidRPr="00043C57">
        <w:t>всего</w:t>
      </w:r>
      <w:proofErr w:type="gramEnd"/>
      <w:r w:rsidRPr="00043C57">
        <w:t xml:space="preserve"> это связано с увеличением потребительского спроса на товары длительного пользования в результате ожиданий ускорения роста цен. Норма сбережения снизилась в 1 квартале </w:t>
      </w:r>
      <w:smartTag w:uri="urn:schemas-microsoft-com:office:smarttags" w:element="metricconverter">
        <w:smartTagPr>
          <w:attr w:name="ProductID" w:val="2014 г"/>
        </w:smartTagPr>
        <w:r w:rsidRPr="00043C57">
          <w:t>2014 г</w:t>
        </w:r>
      </w:smartTag>
      <w:r w:rsidRPr="00043C57">
        <w:t xml:space="preserve">. до 5,4 % против 10,2 % в среднем за 2013 год. Разворот динамики потребительского спроса в результате </w:t>
      </w:r>
      <w:r w:rsidRPr="00043C57">
        <w:lastRenderedPageBreak/>
        <w:t xml:space="preserve">снижения потребительской активности граждан и замедления роста потребительского кредита является другим важным фактором, который может усилить негативные тренды в 2014 году. </w:t>
      </w:r>
    </w:p>
    <w:p w:rsidR="00A71139" w:rsidRDefault="00A71139" w:rsidP="00D073A2">
      <w:pPr>
        <w:pStyle w:val="1"/>
      </w:pPr>
      <w:r>
        <w:t>Текущая ситуация:</w:t>
      </w:r>
    </w:p>
    <w:p w:rsidR="00723E4F" w:rsidRPr="00A71139" w:rsidRDefault="00723E4F" w:rsidP="00D073A2">
      <w:pPr>
        <w:spacing w:line="288" w:lineRule="auto"/>
        <w:ind w:firstLine="709"/>
        <w:jc w:val="center"/>
      </w:pPr>
      <w:r w:rsidRPr="00A71139">
        <w:t>Основные показатели развития экономики Российской Федерации</w:t>
      </w:r>
    </w:p>
    <w:p w:rsidR="00723E4F" w:rsidRPr="00A71139" w:rsidRDefault="00723E4F" w:rsidP="00D073A2">
      <w:pPr>
        <w:spacing w:line="288" w:lineRule="auto"/>
        <w:ind w:firstLine="709"/>
        <w:jc w:val="center"/>
      </w:pPr>
      <w:r w:rsidRPr="00A71139">
        <w:t>(</w:t>
      </w:r>
      <w:proofErr w:type="gramStart"/>
      <w:r w:rsidRPr="00A71139">
        <w:t>в</w:t>
      </w:r>
      <w:proofErr w:type="gramEnd"/>
      <w:r w:rsidRPr="00A71139">
        <w:t xml:space="preserve"> % к соответствующему периоду предыдущего года)</w:t>
      </w:r>
    </w:p>
    <w:tbl>
      <w:tblPr>
        <w:tblW w:w="0" w:type="auto"/>
        <w:jc w:val="center"/>
        <w:tblInd w:w="-1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03"/>
        <w:gridCol w:w="1163"/>
        <w:gridCol w:w="1164"/>
        <w:gridCol w:w="1164"/>
        <w:gridCol w:w="1164"/>
        <w:gridCol w:w="1164"/>
      </w:tblGrid>
      <w:tr w:rsidR="00C335C8" w:rsidTr="00C335C8">
        <w:trPr>
          <w:cantSplit/>
          <w:trHeight w:val="485"/>
          <w:jc w:val="center"/>
        </w:trPr>
        <w:tc>
          <w:tcPr>
            <w:tcW w:w="3903" w:type="dxa"/>
            <w:vMerge w:val="restart"/>
            <w:tcBorders>
              <w:top w:val="single" w:sz="4" w:space="0" w:color="auto"/>
              <w:left w:val="single" w:sz="4" w:space="0" w:color="auto"/>
              <w:bottom w:val="single" w:sz="4" w:space="0" w:color="auto"/>
              <w:right w:val="single" w:sz="4" w:space="0" w:color="auto"/>
            </w:tcBorders>
            <w:vAlign w:val="center"/>
          </w:tcPr>
          <w:p w:rsidR="00C335C8" w:rsidRDefault="00C335C8">
            <w:pPr>
              <w:spacing w:line="200" w:lineRule="exact"/>
              <w:rPr>
                <w:lang w:eastAsia="en-US"/>
              </w:rPr>
            </w:pPr>
          </w:p>
        </w:tc>
        <w:tc>
          <w:tcPr>
            <w:tcW w:w="2327" w:type="dxa"/>
            <w:gridSpan w:val="2"/>
            <w:tcBorders>
              <w:top w:val="single" w:sz="4" w:space="0" w:color="auto"/>
              <w:left w:val="single" w:sz="4" w:space="0" w:color="auto"/>
              <w:bottom w:val="single" w:sz="4" w:space="0" w:color="auto"/>
              <w:right w:val="single" w:sz="4" w:space="0" w:color="auto"/>
            </w:tcBorders>
            <w:vAlign w:val="center"/>
            <w:hideMark/>
          </w:tcPr>
          <w:p w:rsidR="00C335C8" w:rsidRDefault="00C335C8">
            <w:pPr>
              <w:spacing w:line="200" w:lineRule="exact"/>
              <w:ind w:firstLine="17"/>
              <w:jc w:val="center"/>
              <w:rPr>
                <w:lang w:eastAsia="en-US"/>
              </w:rPr>
            </w:pPr>
            <w:r>
              <w:rPr>
                <w:lang w:eastAsia="en-US"/>
              </w:rPr>
              <w:t>2013 год</w:t>
            </w:r>
          </w:p>
        </w:tc>
        <w:tc>
          <w:tcPr>
            <w:tcW w:w="3492" w:type="dxa"/>
            <w:gridSpan w:val="3"/>
            <w:tcBorders>
              <w:top w:val="single" w:sz="4" w:space="0" w:color="auto"/>
              <w:left w:val="single" w:sz="4" w:space="0" w:color="auto"/>
              <w:bottom w:val="single" w:sz="4" w:space="0" w:color="auto"/>
              <w:right w:val="single" w:sz="4" w:space="0" w:color="auto"/>
            </w:tcBorders>
            <w:vAlign w:val="center"/>
            <w:hideMark/>
          </w:tcPr>
          <w:p w:rsidR="00C335C8" w:rsidRDefault="00C335C8">
            <w:pPr>
              <w:spacing w:line="200" w:lineRule="exact"/>
              <w:ind w:firstLine="17"/>
              <w:jc w:val="center"/>
              <w:rPr>
                <w:lang w:eastAsia="en-US"/>
              </w:rPr>
            </w:pPr>
            <w:r>
              <w:rPr>
                <w:lang w:eastAsia="en-US"/>
              </w:rPr>
              <w:t>2014 год</w:t>
            </w:r>
          </w:p>
        </w:tc>
      </w:tr>
      <w:tr w:rsidR="00C335C8" w:rsidTr="00C335C8">
        <w:trPr>
          <w:cantSplit/>
          <w:trHeight w:val="485"/>
          <w:jc w:val="center"/>
        </w:trPr>
        <w:tc>
          <w:tcPr>
            <w:tcW w:w="3903" w:type="dxa"/>
            <w:vMerge/>
            <w:tcBorders>
              <w:top w:val="single" w:sz="4" w:space="0" w:color="auto"/>
              <w:left w:val="single" w:sz="4" w:space="0" w:color="auto"/>
              <w:bottom w:val="single" w:sz="4" w:space="0" w:color="auto"/>
              <w:right w:val="single" w:sz="4" w:space="0" w:color="auto"/>
            </w:tcBorders>
            <w:vAlign w:val="center"/>
            <w:hideMark/>
          </w:tcPr>
          <w:p w:rsidR="00C335C8" w:rsidRDefault="00C335C8">
            <w:pPr>
              <w:rPr>
                <w:lang w:eastAsia="en-US"/>
              </w:rPr>
            </w:pPr>
          </w:p>
        </w:tc>
        <w:tc>
          <w:tcPr>
            <w:tcW w:w="1163" w:type="dxa"/>
            <w:tcBorders>
              <w:top w:val="single" w:sz="4" w:space="0" w:color="auto"/>
              <w:left w:val="single" w:sz="4" w:space="0" w:color="auto"/>
              <w:bottom w:val="single" w:sz="4" w:space="0" w:color="auto"/>
              <w:right w:val="single" w:sz="4" w:space="0" w:color="auto"/>
            </w:tcBorders>
            <w:vAlign w:val="center"/>
            <w:hideMark/>
          </w:tcPr>
          <w:p w:rsidR="00C335C8" w:rsidRDefault="00C335C8">
            <w:pPr>
              <w:spacing w:line="200" w:lineRule="exact"/>
              <w:ind w:firstLine="17"/>
              <w:jc w:val="center"/>
              <w:rPr>
                <w:lang w:eastAsia="en-US"/>
              </w:rPr>
            </w:pPr>
            <w:r>
              <w:rPr>
                <w:lang w:eastAsia="en-US"/>
              </w:rPr>
              <w:t>август</w:t>
            </w:r>
          </w:p>
        </w:tc>
        <w:tc>
          <w:tcPr>
            <w:tcW w:w="1164" w:type="dxa"/>
            <w:tcBorders>
              <w:top w:val="single" w:sz="4" w:space="0" w:color="auto"/>
              <w:left w:val="single" w:sz="4" w:space="0" w:color="auto"/>
              <w:bottom w:val="single" w:sz="4" w:space="0" w:color="auto"/>
              <w:right w:val="single" w:sz="4" w:space="0" w:color="auto"/>
            </w:tcBorders>
            <w:vAlign w:val="center"/>
            <w:hideMark/>
          </w:tcPr>
          <w:p w:rsidR="00C335C8" w:rsidRDefault="00C335C8">
            <w:pPr>
              <w:spacing w:line="200" w:lineRule="exact"/>
              <w:ind w:firstLine="17"/>
              <w:jc w:val="center"/>
              <w:rPr>
                <w:lang w:eastAsia="en-US"/>
              </w:rPr>
            </w:pPr>
            <w:r>
              <w:rPr>
                <w:lang w:eastAsia="en-US"/>
              </w:rPr>
              <w:t>январь-август</w:t>
            </w:r>
          </w:p>
        </w:tc>
        <w:tc>
          <w:tcPr>
            <w:tcW w:w="1164" w:type="dxa"/>
            <w:tcBorders>
              <w:top w:val="single" w:sz="4" w:space="0" w:color="auto"/>
              <w:left w:val="single" w:sz="4" w:space="0" w:color="auto"/>
              <w:bottom w:val="single" w:sz="4" w:space="0" w:color="auto"/>
              <w:right w:val="single" w:sz="4" w:space="0" w:color="auto"/>
            </w:tcBorders>
            <w:vAlign w:val="center"/>
            <w:hideMark/>
          </w:tcPr>
          <w:p w:rsidR="00C335C8" w:rsidRDefault="00C335C8">
            <w:pPr>
              <w:spacing w:line="200" w:lineRule="exact"/>
              <w:ind w:firstLine="17"/>
              <w:jc w:val="center"/>
              <w:rPr>
                <w:lang w:eastAsia="en-US"/>
              </w:rPr>
            </w:pPr>
            <w:r>
              <w:rPr>
                <w:lang w:eastAsia="en-US"/>
              </w:rPr>
              <w:t>июль</w:t>
            </w:r>
          </w:p>
        </w:tc>
        <w:tc>
          <w:tcPr>
            <w:tcW w:w="1164" w:type="dxa"/>
            <w:tcBorders>
              <w:top w:val="single" w:sz="4" w:space="0" w:color="auto"/>
              <w:left w:val="single" w:sz="4" w:space="0" w:color="auto"/>
              <w:bottom w:val="single" w:sz="4" w:space="0" w:color="auto"/>
              <w:right w:val="single" w:sz="4" w:space="0" w:color="auto"/>
            </w:tcBorders>
            <w:vAlign w:val="center"/>
            <w:hideMark/>
          </w:tcPr>
          <w:p w:rsidR="00C335C8" w:rsidRDefault="00C335C8">
            <w:pPr>
              <w:spacing w:line="200" w:lineRule="exact"/>
              <w:ind w:firstLine="17"/>
              <w:jc w:val="center"/>
              <w:rPr>
                <w:lang w:eastAsia="en-US"/>
              </w:rPr>
            </w:pPr>
            <w:r>
              <w:rPr>
                <w:lang w:eastAsia="en-US"/>
              </w:rPr>
              <w:t>август</w:t>
            </w:r>
          </w:p>
        </w:tc>
        <w:tc>
          <w:tcPr>
            <w:tcW w:w="1164" w:type="dxa"/>
            <w:tcBorders>
              <w:top w:val="single" w:sz="4" w:space="0" w:color="auto"/>
              <w:left w:val="single" w:sz="4" w:space="0" w:color="auto"/>
              <w:bottom w:val="single" w:sz="4" w:space="0" w:color="auto"/>
              <w:right w:val="single" w:sz="4" w:space="0" w:color="auto"/>
            </w:tcBorders>
            <w:vAlign w:val="center"/>
            <w:hideMark/>
          </w:tcPr>
          <w:p w:rsidR="00C335C8" w:rsidRDefault="00C335C8">
            <w:pPr>
              <w:spacing w:line="200" w:lineRule="exact"/>
              <w:ind w:firstLine="17"/>
              <w:jc w:val="center"/>
              <w:rPr>
                <w:lang w:eastAsia="en-US"/>
              </w:rPr>
            </w:pPr>
            <w:r>
              <w:rPr>
                <w:lang w:eastAsia="en-US"/>
              </w:rPr>
              <w:t>январь-август</w:t>
            </w:r>
          </w:p>
        </w:tc>
      </w:tr>
      <w:tr w:rsidR="00C335C8" w:rsidTr="00C335C8">
        <w:trPr>
          <w:cantSplit/>
          <w:trHeight w:val="336"/>
          <w:jc w:val="center"/>
        </w:trPr>
        <w:tc>
          <w:tcPr>
            <w:tcW w:w="3903" w:type="dxa"/>
            <w:tcBorders>
              <w:top w:val="single" w:sz="4" w:space="0" w:color="auto"/>
              <w:left w:val="single" w:sz="4" w:space="0" w:color="auto"/>
              <w:bottom w:val="single" w:sz="4" w:space="0" w:color="auto"/>
              <w:right w:val="single" w:sz="4" w:space="0" w:color="auto"/>
            </w:tcBorders>
            <w:vAlign w:val="center"/>
            <w:hideMark/>
          </w:tcPr>
          <w:p w:rsidR="00C335C8" w:rsidRDefault="00C335C8">
            <w:pPr>
              <w:spacing w:line="160" w:lineRule="atLeast"/>
              <w:rPr>
                <w:lang w:eastAsia="en-US"/>
              </w:rPr>
            </w:pPr>
            <w:r>
              <w:rPr>
                <w:lang w:eastAsia="en-US"/>
              </w:rPr>
              <w:t>ВВП</w:t>
            </w:r>
            <w:proofErr w:type="gramStart"/>
            <w:r>
              <w:rPr>
                <w:vertAlign w:val="superscript"/>
                <w:lang w:eastAsia="en-US"/>
              </w:rPr>
              <w:t>1</w:t>
            </w:r>
            <w:proofErr w:type="gramEnd"/>
            <w:r>
              <w:rPr>
                <w:vertAlign w:val="superscript"/>
                <w:lang w:eastAsia="en-US"/>
              </w:rPr>
              <w:t>)</w:t>
            </w:r>
          </w:p>
        </w:tc>
        <w:tc>
          <w:tcPr>
            <w:tcW w:w="1163" w:type="dxa"/>
            <w:tcBorders>
              <w:top w:val="single" w:sz="4" w:space="0" w:color="auto"/>
              <w:left w:val="single" w:sz="4" w:space="0" w:color="auto"/>
              <w:bottom w:val="single" w:sz="4" w:space="0" w:color="auto"/>
              <w:right w:val="single" w:sz="4" w:space="0" w:color="auto"/>
            </w:tcBorders>
            <w:vAlign w:val="center"/>
            <w:hideMark/>
          </w:tcPr>
          <w:p w:rsidR="00C335C8" w:rsidRDefault="00C335C8">
            <w:pPr>
              <w:spacing w:line="240" w:lineRule="atLeast"/>
              <w:jc w:val="center"/>
              <w:rPr>
                <w:lang w:eastAsia="en-US"/>
              </w:rPr>
            </w:pPr>
            <w:r>
              <w:rPr>
                <w:lang w:eastAsia="en-US"/>
              </w:rPr>
              <w:t>101,2</w:t>
            </w:r>
          </w:p>
        </w:tc>
        <w:tc>
          <w:tcPr>
            <w:tcW w:w="1164" w:type="dxa"/>
            <w:tcBorders>
              <w:top w:val="single" w:sz="4" w:space="0" w:color="auto"/>
              <w:left w:val="single" w:sz="4" w:space="0" w:color="auto"/>
              <w:bottom w:val="single" w:sz="4" w:space="0" w:color="auto"/>
              <w:right w:val="single" w:sz="4" w:space="0" w:color="auto"/>
            </w:tcBorders>
            <w:vAlign w:val="center"/>
            <w:hideMark/>
          </w:tcPr>
          <w:p w:rsidR="00C335C8" w:rsidRDefault="00C335C8">
            <w:pPr>
              <w:spacing w:line="240" w:lineRule="atLeast"/>
              <w:jc w:val="center"/>
              <w:rPr>
                <w:lang w:eastAsia="en-US"/>
              </w:rPr>
            </w:pPr>
            <w:r>
              <w:rPr>
                <w:lang w:eastAsia="en-US"/>
              </w:rPr>
              <w:t>101,0</w:t>
            </w:r>
          </w:p>
        </w:tc>
        <w:tc>
          <w:tcPr>
            <w:tcW w:w="1164" w:type="dxa"/>
            <w:tcBorders>
              <w:top w:val="single" w:sz="4" w:space="0" w:color="auto"/>
              <w:left w:val="single" w:sz="4" w:space="0" w:color="auto"/>
              <w:bottom w:val="single" w:sz="4" w:space="0" w:color="auto"/>
              <w:right w:val="single" w:sz="4" w:space="0" w:color="auto"/>
            </w:tcBorders>
            <w:vAlign w:val="center"/>
            <w:hideMark/>
          </w:tcPr>
          <w:p w:rsidR="00C335C8" w:rsidRDefault="00C335C8">
            <w:pPr>
              <w:spacing w:line="240" w:lineRule="atLeast"/>
              <w:jc w:val="center"/>
              <w:rPr>
                <w:lang w:eastAsia="en-US"/>
              </w:rPr>
            </w:pPr>
            <w:r>
              <w:rPr>
                <w:lang w:eastAsia="en-US"/>
              </w:rPr>
              <w:t>101,0</w:t>
            </w:r>
          </w:p>
        </w:tc>
        <w:tc>
          <w:tcPr>
            <w:tcW w:w="1164" w:type="dxa"/>
            <w:tcBorders>
              <w:top w:val="single" w:sz="4" w:space="0" w:color="auto"/>
              <w:left w:val="single" w:sz="4" w:space="0" w:color="auto"/>
              <w:bottom w:val="single" w:sz="4" w:space="0" w:color="auto"/>
              <w:right w:val="single" w:sz="4" w:space="0" w:color="auto"/>
            </w:tcBorders>
            <w:vAlign w:val="center"/>
            <w:hideMark/>
          </w:tcPr>
          <w:p w:rsidR="00C335C8" w:rsidRDefault="00C335C8">
            <w:pPr>
              <w:spacing w:line="240" w:lineRule="atLeast"/>
              <w:jc w:val="center"/>
              <w:rPr>
                <w:lang w:eastAsia="en-US"/>
              </w:rPr>
            </w:pPr>
            <w:r>
              <w:rPr>
                <w:lang w:eastAsia="en-US"/>
              </w:rPr>
              <w:t>100,0</w:t>
            </w:r>
          </w:p>
        </w:tc>
        <w:tc>
          <w:tcPr>
            <w:tcW w:w="1164" w:type="dxa"/>
            <w:tcBorders>
              <w:top w:val="single" w:sz="4" w:space="0" w:color="auto"/>
              <w:left w:val="single" w:sz="4" w:space="0" w:color="auto"/>
              <w:bottom w:val="single" w:sz="4" w:space="0" w:color="auto"/>
              <w:right w:val="single" w:sz="4" w:space="0" w:color="auto"/>
            </w:tcBorders>
            <w:vAlign w:val="center"/>
            <w:hideMark/>
          </w:tcPr>
          <w:p w:rsidR="00C335C8" w:rsidRDefault="00C335C8">
            <w:pPr>
              <w:spacing w:line="240" w:lineRule="atLeast"/>
              <w:jc w:val="center"/>
              <w:rPr>
                <w:lang w:eastAsia="en-US"/>
              </w:rPr>
            </w:pPr>
            <w:r>
              <w:rPr>
                <w:lang w:eastAsia="en-US"/>
              </w:rPr>
              <w:t>100,7</w:t>
            </w:r>
          </w:p>
        </w:tc>
      </w:tr>
      <w:tr w:rsidR="00C335C8" w:rsidTr="00C335C8">
        <w:trPr>
          <w:cantSplit/>
          <w:trHeight w:val="336"/>
          <w:jc w:val="center"/>
        </w:trPr>
        <w:tc>
          <w:tcPr>
            <w:tcW w:w="3903" w:type="dxa"/>
            <w:tcBorders>
              <w:top w:val="single" w:sz="4" w:space="0" w:color="auto"/>
              <w:left w:val="single" w:sz="4" w:space="0" w:color="auto"/>
              <w:bottom w:val="single" w:sz="4" w:space="0" w:color="auto"/>
              <w:right w:val="single" w:sz="4" w:space="0" w:color="auto"/>
            </w:tcBorders>
            <w:vAlign w:val="center"/>
            <w:hideMark/>
          </w:tcPr>
          <w:p w:rsidR="00C335C8" w:rsidRDefault="00C335C8">
            <w:pPr>
              <w:spacing w:line="160" w:lineRule="atLeast"/>
              <w:rPr>
                <w:lang w:eastAsia="en-US"/>
              </w:rPr>
            </w:pPr>
            <w:r>
              <w:rPr>
                <w:lang w:eastAsia="en-US"/>
              </w:rPr>
              <w:t>Индекс потребительских цен, на конец периода</w:t>
            </w:r>
            <w:proofErr w:type="gramStart"/>
            <w:r>
              <w:rPr>
                <w:vertAlign w:val="superscript"/>
                <w:lang w:eastAsia="en-US"/>
              </w:rPr>
              <w:t>2</w:t>
            </w:r>
            <w:proofErr w:type="gramEnd"/>
            <w:r>
              <w:rPr>
                <w:vertAlign w:val="superscript"/>
                <w:lang w:eastAsia="en-US"/>
              </w:rPr>
              <w:t>)</w:t>
            </w:r>
          </w:p>
        </w:tc>
        <w:tc>
          <w:tcPr>
            <w:tcW w:w="1163" w:type="dxa"/>
            <w:tcBorders>
              <w:top w:val="single" w:sz="4" w:space="0" w:color="auto"/>
              <w:left w:val="single" w:sz="4" w:space="0" w:color="auto"/>
              <w:bottom w:val="single" w:sz="4" w:space="0" w:color="auto"/>
              <w:right w:val="single" w:sz="4" w:space="0" w:color="auto"/>
            </w:tcBorders>
            <w:vAlign w:val="center"/>
            <w:hideMark/>
          </w:tcPr>
          <w:p w:rsidR="00C335C8" w:rsidRDefault="00C335C8">
            <w:pPr>
              <w:spacing w:line="240" w:lineRule="atLeast"/>
              <w:jc w:val="center"/>
              <w:rPr>
                <w:lang w:eastAsia="en-US"/>
              </w:rPr>
            </w:pPr>
            <w:r>
              <w:rPr>
                <w:lang w:eastAsia="en-US"/>
              </w:rPr>
              <w:t>100,1</w:t>
            </w:r>
          </w:p>
        </w:tc>
        <w:tc>
          <w:tcPr>
            <w:tcW w:w="1164" w:type="dxa"/>
            <w:tcBorders>
              <w:top w:val="single" w:sz="4" w:space="0" w:color="auto"/>
              <w:left w:val="single" w:sz="4" w:space="0" w:color="auto"/>
              <w:bottom w:val="single" w:sz="4" w:space="0" w:color="auto"/>
              <w:right w:val="single" w:sz="4" w:space="0" w:color="auto"/>
            </w:tcBorders>
            <w:vAlign w:val="center"/>
            <w:hideMark/>
          </w:tcPr>
          <w:p w:rsidR="00C335C8" w:rsidRDefault="00C335C8">
            <w:pPr>
              <w:spacing w:line="240" w:lineRule="atLeast"/>
              <w:jc w:val="center"/>
              <w:rPr>
                <w:lang w:eastAsia="en-US"/>
              </w:rPr>
            </w:pPr>
            <w:r>
              <w:rPr>
                <w:lang w:eastAsia="en-US"/>
              </w:rPr>
              <w:t>104,5</w:t>
            </w:r>
          </w:p>
        </w:tc>
        <w:tc>
          <w:tcPr>
            <w:tcW w:w="1164" w:type="dxa"/>
            <w:tcBorders>
              <w:top w:val="single" w:sz="4" w:space="0" w:color="auto"/>
              <w:left w:val="single" w:sz="4" w:space="0" w:color="auto"/>
              <w:bottom w:val="single" w:sz="4" w:space="0" w:color="auto"/>
              <w:right w:val="single" w:sz="4" w:space="0" w:color="auto"/>
            </w:tcBorders>
            <w:vAlign w:val="center"/>
            <w:hideMark/>
          </w:tcPr>
          <w:p w:rsidR="00C335C8" w:rsidRDefault="00C335C8">
            <w:pPr>
              <w:spacing w:line="240" w:lineRule="atLeast"/>
              <w:jc w:val="center"/>
              <w:rPr>
                <w:lang w:eastAsia="en-US"/>
              </w:rPr>
            </w:pPr>
            <w:r>
              <w:rPr>
                <w:lang w:eastAsia="en-US"/>
              </w:rPr>
              <w:t xml:space="preserve">100,5 </w:t>
            </w:r>
          </w:p>
        </w:tc>
        <w:tc>
          <w:tcPr>
            <w:tcW w:w="1164" w:type="dxa"/>
            <w:tcBorders>
              <w:top w:val="single" w:sz="4" w:space="0" w:color="auto"/>
              <w:left w:val="single" w:sz="4" w:space="0" w:color="auto"/>
              <w:bottom w:val="single" w:sz="4" w:space="0" w:color="auto"/>
              <w:right w:val="single" w:sz="4" w:space="0" w:color="auto"/>
            </w:tcBorders>
            <w:vAlign w:val="center"/>
            <w:hideMark/>
          </w:tcPr>
          <w:p w:rsidR="00C335C8" w:rsidRDefault="00C335C8">
            <w:pPr>
              <w:spacing w:line="240" w:lineRule="atLeast"/>
              <w:jc w:val="center"/>
              <w:rPr>
                <w:lang w:eastAsia="en-US"/>
              </w:rPr>
            </w:pPr>
            <w:r>
              <w:rPr>
                <w:lang w:eastAsia="en-US"/>
              </w:rPr>
              <w:t>100,2</w:t>
            </w:r>
          </w:p>
        </w:tc>
        <w:tc>
          <w:tcPr>
            <w:tcW w:w="1164" w:type="dxa"/>
            <w:tcBorders>
              <w:top w:val="single" w:sz="4" w:space="0" w:color="auto"/>
              <w:left w:val="single" w:sz="4" w:space="0" w:color="auto"/>
              <w:bottom w:val="single" w:sz="4" w:space="0" w:color="auto"/>
              <w:right w:val="single" w:sz="4" w:space="0" w:color="auto"/>
            </w:tcBorders>
            <w:vAlign w:val="center"/>
            <w:hideMark/>
          </w:tcPr>
          <w:p w:rsidR="00C335C8" w:rsidRDefault="00C335C8">
            <w:pPr>
              <w:spacing w:line="240" w:lineRule="atLeast"/>
              <w:jc w:val="center"/>
              <w:rPr>
                <w:lang w:eastAsia="en-US"/>
              </w:rPr>
            </w:pPr>
            <w:r>
              <w:rPr>
                <w:lang w:eastAsia="en-US"/>
              </w:rPr>
              <w:t>105,6</w:t>
            </w:r>
          </w:p>
        </w:tc>
      </w:tr>
      <w:tr w:rsidR="00C335C8" w:rsidTr="00C335C8">
        <w:trPr>
          <w:cantSplit/>
          <w:trHeight w:val="352"/>
          <w:jc w:val="center"/>
        </w:trPr>
        <w:tc>
          <w:tcPr>
            <w:tcW w:w="3903" w:type="dxa"/>
            <w:tcBorders>
              <w:top w:val="single" w:sz="4" w:space="0" w:color="auto"/>
              <w:left w:val="single" w:sz="4" w:space="0" w:color="auto"/>
              <w:bottom w:val="single" w:sz="4" w:space="0" w:color="auto"/>
              <w:right w:val="single" w:sz="4" w:space="0" w:color="auto"/>
            </w:tcBorders>
            <w:vAlign w:val="center"/>
            <w:hideMark/>
          </w:tcPr>
          <w:p w:rsidR="00C335C8" w:rsidRDefault="00C335C8">
            <w:pPr>
              <w:spacing w:line="160" w:lineRule="atLeast"/>
              <w:rPr>
                <w:lang w:eastAsia="en-US"/>
              </w:rPr>
            </w:pPr>
            <w:r>
              <w:rPr>
                <w:lang w:eastAsia="en-US"/>
              </w:rPr>
              <w:t xml:space="preserve">Индекс промышленного производства </w:t>
            </w:r>
            <w:r>
              <w:rPr>
                <w:vertAlign w:val="superscript"/>
                <w:lang w:eastAsia="en-US"/>
              </w:rPr>
              <w:t>3)</w:t>
            </w:r>
          </w:p>
        </w:tc>
        <w:tc>
          <w:tcPr>
            <w:tcW w:w="1163" w:type="dxa"/>
            <w:tcBorders>
              <w:top w:val="single" w:sz="4" w:space="0" w:color="auto"/>
              <w:left w:val="single" w:sz="4" w:space="0" w:color="auto"/>
              <w:bottom w:val="single" w:sz="4" w:space="0" w:color="auto"/>
              <w:right w:val="single" w:sz="4" w:space="0" w:color="auto"/>
            </w:tcBorders>
            <w:vAlign w:val="center"/>
            <w:hideMark/>
          </w:tcPr>
          <w:p w:rsidR="00C335C8" w:rsidRDefault="00C335C8">
            <w:pPr>
              <w:spacing w:line="240" w:lineRule="atLeast"/>
              <w:jc w:val="center"/>
              <w:rPr>
                <w:lang w:eastAsia="en-US"/>
              </w:rPr>
            </w:pPr>
            <w:r>
              <w:rPr>
                <w:lang w:eastAsia="en-US"/>
              </w:rPr>
              <w:t>99,8</w:t>
            </w:r>
          </w:p>
        </w:tc>
        <w:tc>
          <w:tcPr>
            <w:tcW w:w="1164" w:type="dxa"/>
            <w:tcBorders>
              <w:top w:val="single" w:sz="4" w:space="0" w:color="auto"/>
              <w:left w:val="single" w:sz="4" w:space="0" w:color="auto"/>
              <w:bottom w:val="single" w:sz="4" w:space="0" w:color="auto"/>
              <w:right w:val="single" w:sz="4" w:space="0" w:color="auto"/>
            </w:tcBorders>
            <w:vAlign w:val="center"/>
            <w:hideMark/>
          </w:tcPr>
          <w:p w:rsidR="00C335C8" w:rsidRDefault="00C335C8">
            <w:pPr>
              <w:spacing w:line="240" w:lineRule="atLeast"/>
              <w:jc w:val="center"/>
              <w:rPr>
                <w:lang w:eastAsia="en-US"/>
              </w:rPr>
            </w:pPr>
            <w:r>
              <w:rPr>
                <w:lang w:eastAsia="en-US"/>
              </w:rPr>
              <w:t>99,9</w:t>
            </w:r>
          </w:p>
        </w:tc>
        <w:tc>
          <w:tcPr>
            <w:tcW w:w="1164" w:type="dxa"/>
            <w:tcBorders>
              <w:top w:val="single" w:sz="4" w:space="0" w:color="auto"/>
              <w:left w:val="single" w:sz="4" w:space="0" w:color="auto"/>
              <w:bottom w:val="single" w:sz="4" w:space="0" w:color="auto"/>
              <w:right w:val="single" w:sz="4" w:space="0" w:color="auto"/>
            </w:tcBorders>
            <w:vAlign w:val="center"/>
            <w:hideMark/>
          </w:tcPr>
          <w:p w:rsidR="00C335C8" w:rsidRDefault="00C335C8">
            <w:pPr>
              <w:spacing w:line="240" w:lineRule="atLeast"/>
              <w:jc w:val="center"/>
              <w:rPr>
                <w:lang w:eastAsia="en-US"/>
              </w:rPr>
            </w:pPr>
            <w:r>
              <w:rPr>
                <w:lang w:eastAsia="en-US"/>
              </w:rPr>
              <w:t>101,5</w:t>
            </w:r>
          </w:p>
        </w:tc>
        <w:tc>
          <w:tcPr>
            <w:tcW w:w="1164" w:type="dxa"/>
            <w:tcBorders>
              <w:top w:val="single" w:sz="4" w:space="0" w:color="auto"/>
              <w:left w:val="single" w:sz="4" w:space="0" w:color="auto"/>
              <w:bottom w:val="single" w:sz="4" w:space="0" w:color="auto"/>
              <w:right w:val="single" w:sz="4" w:space="0" w:color="auto"/>
            </w:tcBorders>
            <w:vAlign w:val="center"/>
            <w:hideMark/>
          </w:tcPr>
          <w:p w:rsidR="00C335C8" w:rsidRDefault="00C335C8">
            <w:pPr>
              <w:spacing w:line="240" w:lineRule="atLeast"/>
              <w:jc w:val="center"/>
              <w:rPr>
                <w:lang w:eastAsia="en-US"/>
              </w:rPr>
            </w:pPr>
            <w:r>
              <w:rPr>
                <w:lang w:eastAsia="en-US"/>
              </w:rPr>
              <w:t>100,0</w:t>
            </w:r>
          </w:p>
        </w:tc>
        <w:tc>
          <w:tcPr>
            <w:tcW w:w="1164" w:type="dxa"/>
            <w:tcBorders>
              <w:top w:val="single" w:sz="4" w:space="0" w:color="auto"/>
              <w:left w:val="single" w:sz="4" w:space="0" w:color="auto"/>
              <w:bottom w:val="single" w:sz="4" w:space="0" w:color="auto"/>
              <w:right w:val="single" w:sz="4" w:space="0" w:color="auto"/>
            </w:tcBorders>
            <w:vAlign w:val="center"/>
            <w:hideMark/>
          </w:tcPr>
          <w:p w:rsidR="00C335C8" w:rsidRDefault="00C335C8">
            <w:pPr>
              <w:spacing w:line="240" w:lineRule="atLeast"/>
              <w:jc w:val="center"/>
              <w:rPr>
                <w:lang w:eastAsia="en-US"/>
              </w:rPr>
            </w:pPr>
            <w:r>
              <w:rPr>
                <w:lang w:eastAsia="en-US"/>
              </w:rPr>
              <w:t>101,3</w:t>
            </w:r>
          </w:p>
        </w:tc>
      </w:tr>
      <w:tr w:rsidR="00C335C8" w:rsidTr="00C335C8">
        <w:trPr>
          <w:cantSplit/>
          <w:trHeight w:val="383"/>
          <w:jc w:val="center"/>
        </w:trPr>
        <w:tc>
          <w:tcPr>
            <w:tcW w:w="3903" w:type="dxa"/>
            <w:tcBorders>
              <w:top w:val="single" w:sz="4" w:space="0" w:color="auto"/>
              <w:left w:val="single" w:sz="4" w:space="0" w:color="auto"/>
              <w:bottom w:val="single" w:sz="4" w:space="0" w:color="auto"/>
              <w:right w:val="single" w:sz="4" w:space="0" w:color="auto"/>
            </w:tcBorders>
            <w:vAlign w:val="center"/>
            <w:hideMark/>
          </w:tcPr>
          <w:p w:rsidR="00C335C8" w:rsidRDefault="00C335C8">
            <w:pPr>
              <w:spacing w:line="160" w:lineRule="atLeast"/>
              <w:rPr>
                <w:lang w:eastAsia="en-US"/>
              </w:rPr>
            </w:pPr>
            <w:r>
              <w:rPr>
                <w:lang w:eastAsia="en-US"/>
              </w:rPr>
              <w:t>Обрабатывающие производства</w:t>
            </w:r>
            <w:proofErr w:type="gramStart"/>
            <w:r>
              <w:rPr>
                <w:vertAlign w:val="superscript"/>
                <w:lang w:eastAsia="en-US"/>
              </w:rPr>
              <w:t>4</w:t>
            </w:r>
            <w:proofErr w:type="gramEnd"/>
            <w:r>
              <w:rPr>
                <w:vertAlign w:val="superscript"/>
                <w:lang w:eastAsia="en-US"/>
              </w:rPr>
              <w:t>)</w:t>
            </w:r>
          </w:p>
        </w:tc>
        <w:tc>
          <w:tcPr>
            <w:tcW w:w="1163" w:type="dxa"/>
            <w:tcBorders>
              <w:top w:val="single" w:sz="4" w:space="0" w:color="auto"/>
              <w:left w:val="single" w:sz="4" w:space="0" w:color="auto"/>
              <w:bottom w:val="single" w:sz="4" w:space="0" w:color="auto"/>
              <w:right w:val="single" w:sz="4" w:space="0" w:color="auto"/>
            </w:tcBorders>
            <w:vAlign w:val="center"/>
            <w:hideMark/>
          </w:tcPr>
          <w:p w:rsidR="00C335C8" w:rsidRDefault="00C335C8">
            <w:pPr>
              <w:spacing w:line="240" w:lineRule="atLeast"/>
              <w:jc w:val="center"/>
              <w:rPr>
                <w:lang w:eastAsia="en-US"/>
              </w:rPr>
            </w:pPr>
            <w:r>
              <w:rPr>
                <w:lang w:eastAsia="en-US"/>
              </w:rPr>
              <w:t>99,3</w:t>
            </w:r>
          </w:p>
        </w:tc>
        <w:tc>
          <w:tcPr>
            <w:tcW w:w="1164" w:type="dxa"/>
            <w:tcBorders>
              <w:top w:val="single" w:sz="4" w:space="0" w:color="auto"/>
              <w:left w:val="single" w:sz="4" w:space="0" w:color="auto"/>
              <w:bottom w:val="single" w:sz="4" w:space="0" w:color="auto"/>
              <w:right w:val="single" w:sz="4" w:space="0" w:color="auto"/>
            </w:tcBorders>
            <w:vAlign w:val="center"/>
            <w:hideMark/>
          </w:tcPr>
          <w:p w:rsidR="00C335C8" w:rsidRDefault="00C335C8">
            <w:pPr>
              <w:spacing w:line="240" w:lineRule="atLeast"/>
              <w:jc w:val="center"/>
              <w:rPr>
                <w:lang w:eastAsia="en-US"/>
              </w:rPr>
            </w:pPr>
            <w:r>
              <w:rPr>
                <w:lang w:eastAsia="en-US"/>
              </w:rPr>
              <w:t>99,7</w:t>
            </w:r>
          </w:p>
        </w:tc>
        <w:tc>
          <w:tcPr>
            <w:tcW w:w="1164" w:type="dxa"/>
            <w:tcBorders>
              <w:top w:val="single" w:sz="4" w:space="0" w:color="auto"/>
              <w:left w:val="single" w:sz="4" w:space="0" w:color="auto"/>
              <w:bottom w:val="single" w:sz="4" w:space="0" w:color="auto"/>
              <w:right w:val="single" w:sz="4" w:space="0" w:color="auto"/>
            </w:tcBorders>
            <w:vAlign w:val="center"/>
            <w:hideMark/>
          </w:tcPr>
          <w:p w:rsidR="00C335C8" w:rsidRDefault="00C335C8">
            <w:pPr>
              <w:spacing w:line="240" w:lineRule="atLeast"/>
              <w:jc w:val="center"/>
              <w:rPr>
                <w:lang w:eastAsia="en-US"/>
              </w:rPr>
            </w:pPr>
            <w:r>
              <w:rPr>
                <w:lang w:eastAsia="en-US"/>
              </w:rPr>
              <w:t>102,4</w:t>
            </w:r>
          </w:p>
        </w:tc>
        <w:tc>
          <w:tcPr>
            <w:tcW w:w="1164" w:type="dxa"/>
            <w:tcBorders>
              <w:top w:val="single" w:sz="4" w:space="0" w:color="auto"/>
              <w:left w:val="single" w:sz="4" w:space="0" w:color="auto"/>
              <w:bottom w:val="single" w:sz="4" w:space="0" w:color="auto"/>
              <w:right w:val="single" w:sz="4" w:space="0" w:color="auto"/>
            </w:tcBorders>
            <w:vAlign w:val="center"/>
            <w:hideMark/>
          </w:tcPr>
          <w:p w:rsidR="00C335C8" w:rsidRDefault="00C335C8">
            <w:pPr>
              <w:spacing w:line="240" w:lineRule="atLeast"/>
              <w:jc w:val="center"/>
              <w:rPr>
                <w:lang w:eastAsia="en-US"/>
              </w:rPr>
            </w:pPr>
            <w:r>
              <w:rPr>
                <w:lang w:eastAsia="en-US"/>
              </w:rPr>
              <w:t>99,4</w:t>
            </w:r>
          </w:p>
        </w:tc>
        <w:tc>
          <w:tcPr>
            <w:tcW w:w="1164" w:type="dxa"/>
            <w:tcBorders>
              <w:top w:val="single" w:sz="4" w:space="0" w:color="auto"/>
              <w:left w:val="single" w:sz="4" w:space="0" w:color="auto"/>
              <w:bottom w:val="single" w:sz="4" w:space="0" w:color="auto"/>
              <w:right w:val="single" w:sz="4" w:space="0" w:color="auto"/>
            </w:tcBorders>
            <w:vAlign w:val="center"/>
            <w:hideMark/>
          </w:tcPr>
          <w:p w:rsidR="00C335C8" w:rsidRDefault="00C335C8">
            <w:pPr>
              <w:spacing w:line="240" w:lineRule="atLeast"/>
              <w:jc w:val="center"/>
              <w:rPr>
                <w:lang w:eastAsia="en-US"/>
              </w:rPr>
            </w:pPr>
            <w:r>
              <w:rPr>
                <w:lang w:eastAsia="en-US"/>
              </w:rPr>
              <w:t>102,2</w:t>
            </w:r>
          </w:p>
        </w:tc>
      </w:tr>
      <w:tr w:rsidR="00C335C8" w:rsidTr="00C335C8">
        <w:trPr>
          <w:cantSplit/>
          <w:trHeight w:val="260"/>
          <w:jc w:val="center"/>
        </w:trPr>
        <w:tc>
          <w:tcPr>
            <w:tcW w:w="3903" w:type="dxa"/>
            <w:tcBorders>
              <w:top w:val="single" w:sz="4" w:space="0" w:color="auto"/>
              <w:left w:val="single" w:sz="4" w:space="0" w:color="auto"/>
              <w:bottom w:val="single" w:sz="4" w:space="0" w:color="auto"/>
              <w:right w:val="single" w:sz="4" w:space="0" w:color="auto"/>
            </w:tcBorders>
            <w:vAlign w:val="center"/>
            <w:hideMark/>
          </w:tcPr>
          <w:p w:rsidR="00C335C8" w:rsidRDefault="00C335C8">
            <w:pPr>
              <w:spacing w:line="160" w:lineRule="atLeast"/>
              <w:rPr>
                <w:lang w:eastAsia="en-US"/>
              </w:rPr>
            </w:pPr>
            <w:r>
              <w:rPr>
                <w:lang w:eastAsia="en-US"/>
              </w:rPr>
              <w:t>Индекс производства продукции сельского хозяйства</w:t>
            </w:r>
          </w:p>
        </w:tc>
        <w:tc>
          <w:tcPr>
            <w:tcW w:w="1163" w:type="dxa"/>
            <w:tcBorders>
              <w:top w:val="single" w:sz="4" w:space="0" w:color="auto"/>
              <w:left w:val="single" w:sz="4" w:space="0" w:color="auto"/>
              <w:bottom w:val="single" w:sz="4" w:space="0" w:color="auto"/>
              <w:right w:val="single" w:sz="4" w:space="0" w:color="auto"/>
            </w:tcBorders>
            <w:vAlign w:val="center"/>
            <w:hideMark/>
          </w:tcPr>
          <w:p w:rsidR="00C335C8" w:rsidRDefault="00C335C8">
            <w:pPr>
              <w:spacing w:line="240" w:lineRule="atLeast"/>
              <w:jc w:val="center"/>
              <w:rPr>
                <w:lang w:eastAsia="en-US"/>
              </w:rPr>
            </w:pPr>
            <w:r>
              <w:rPr>
                <w:lang w:eastAsia="en-US"/>
              </w:rPr>
              <w:t>103,2</w:t>
            </w:r>
          </w:p>
        </w:tc>
        <w:tc>
          <w:tcPr>
            <w:tcW w:w="1164" w:type="dxa"/>
            <w:tcBorders>
              <w:top w:val="single" w:sz="4" w:space="0" w:color="auto"/>
              <w:left w:val="single" w:sz="4" w:space="0" w:color="auto"/>
              <w:bottom w:val="single" w:sz="4" w:space="0" w:color="auto"/>
              <w:right w:val="single" w:sz="4" w:space="0" w:color="auto"/>
            </w:tcBorders>
            <w:vAlign w:val="center"/>
            <w:hideMark/>
          </w:tcPr>
          <w:p w:rsidR="00C335C8" w:rsidRDefault="00C335C8">
            <w:pPr>
              <w:spacing w:line="240" w:lineRule="atLeast"/>
              <w:jc w:val="center"/>
              <w:rPr>
                <w:lang w:eastAsia="en-US"/>
              </w:rPr>
            </w:pPr>
            <w:r>
              <w:rPr>
                <w:lang w:eastAsia="en-US"/>
              </w:rPr>
              <w:t>102,5</w:t>
            </w:r>
          </w:p>
        </w:tc>
        <w:tc>
          <w:tcPr>
            <w:tcW w:w="1164" w:type="dxa"/>
            <w:tcBorders>
              <w:top w:val="single" w:sz="4" w:space="0" w:color="auto"/>
              <w:left w:val="single" w:sz="4" w:space="0" w:color="auto"/>
              <w:bottom w:val="single" w:sz="4" w:space="0" w:color="auto"/>
              <w:right w:val="single" w:sz="4" w:space="0" w:color="auto"/>
            </w:tcBorders>
            <w:vAlign w:val="center"/>
            <w:hideMark/>
          </w:tcPr>
          <w:p w:rsidR="00C335C8" w:rsidRDefault="00C335C8">
            <w:pPr>
              <w:spacing w:line="240" w:lineRule="atLeast"/>
              <w:jc w:val="center"/>
              <w:rPr>
                <w:lang w:eastAsia="en-US"/>
              </w:rPr>
            </w:pPr>
            <w:r>
              <w:rPr>
                <w:lang w:eastAsia="en-US"/>
              </w:rPr>
              <w:t>108,5</w:t>
            </w:r>
          </w:p>
        </w:tc>
        <w:tc>
          <w:tcPr>
            <w:tcW w:w="1164" w:type="dxa"/>
            <w:tcBorders>
              <w:top w:val="single" w:sz="4" w:space="0" w:color="auto"/>
              <w:left w:val="single" w:sz="4" w:space="0" w:color="auto"/>
              <w:bottom w:val="single" w:sz="4" w:space="0" w:color="auto"/>
              <w:right w:val="single" w:sz="4" w:space="0" w:color="auto"/>
            </w:tcBorders>
            <w:vAlign w:val="center"/>
            <w:hideMark/>
          </w:tcPr>
          <w:p w:rsidR="00C335C8" w:rsidRDefault="00C335C8">
            <w:pPr>
              <w:spacing w:line="240" w:lineRule="atLeast"/>
              <w:jc w:val="center"/>
              <w:rPr>
                <w:lang w:eastAsia="en-US"/>
              </w:rPr>
            </w:pPr>
            <w:r>
              <w:rPr>
                <w:lang w:eastAsia="en-US"/>
              </w:rPr>
              <w:t>104,6</w:t>
            </w:r>
          </w:p>
        </w:tc>
        <w:tc>
          <w:tcPr>
            <w:tcW w:w="1164" w:type="dxa"/>
            <w:tcBorders>
              <w:top w:val="single" w:sz="4" w:space="0" w:color="auto"/>
              <w:left w:val="single" w:sz="4" w:space="0" w:color="auto"/>
              <w:bottom w:val="single" w:sz="4" w:space="0" w:color="auto"/>
              <w:right w:val="single" w:sz="4" w:space="0" w:color="auto"/>
            </w:tcBorders>
            <w:vAlign w:val="center"/>
            <w:hideMark/>
          </w:tcPr>
          <w:p w:rsidR="00C335C8" w:rsidRDefault="00C335C8">
            <w:pPr>
              <w:spacing w:line="240" w:lineRule="atLeast"/>
              <w:jc w:val="center"/>
              <w:rPr>
                <w:lang w:eastAsia="en-US"/>
              </w:rPr>
            </w:pPr>
            <w:r>
              <w:rPr>
                <w:lang w:eastAsia="en-US"/>
              </w:rPr>
              <w:t>104,9</w:t>
            </w:r>
          </w:p>
        </w:tc>
      </w:tr>
      <w:tr w:rsidR="00C335C8" w:rsidTr="00C335C8">
        <w:trPr>
          <w:cantSplit/>
          <w:trHeight w:val="330"/>
          <w:jc w:val="center"/>
        </w:trPr>
        <w:tc>
          <w:tcPr>
            <w:tcW w:w="3903" w:type="dxa"/>
            <w:tcBorders>
              <w:top w:val="single" w:sz="4" w:space="0" w:color="auto"/>
              <w:left w:val="single" w:sz="4" w:space="0" w:color="auto"/>
              <w:bottom w:val="single" w:sz="4" w:space="0" w:color="auto"/>
              <w:right w:val="single" w:sz="4" w:space="0" w:color="auto"/>
            </w:tcBorders>
            <w:vAlign w:val="center"/>
            <w:hideMark/>
          </w:tcPr>
          <w:p w:rsidR="00C335C8" w:rsidRDefault="00C335C8">
            <w:pPr>
              <w:spacing w:line="120" w:lineRule="atLeast"/>
              <w:rPr>
                <w:lang w:eastAsia="en-US"/>
              </w:rPr>
            </w:pPr>
            <w:r>
              <w:rPr>
                <w:lang w:eastAsia="en-US"/>
              </w:rPr>
              <w:t>Инвестиции в основной капитал</w:t>
            </w:r>
          </w:p>
        </w:tc>
        <w:tc>
          <w:tcPr>
            <w:tcW w:w="1163" w:type="dxa"/>
            <w:tcBorders>
              <w:top w:val="single" w:sz="4" w:space="0" w:color="auto"/>
              <w:left w:val="single" w:sz="4" w:space="0" w:color="auto"/>
              <w:bottom w:val="single" w:sz="4" w:space="0" w:color="auto"/>
              <w:right w:val="single" w:sz="4" w:space="0" w:color="auto"/>
            </w:tcBorders>
            <w:vAlign w:val="center"/>
            <w:hideMark/>
          </w:tcPr>
          <w:p w:rsidR="00C335C8" w:rsidRDefault="00C335C8">
            <w:pPr>
              <w:spacing w:line="240" w:lineRule="atLeast"/>
              <w:jc w:val="center"/>
              <w:rPr>
                <w:lang w:eastAsia="en-US"/>
              </w:rPr>
            </w:pPr>
            <w:r>
              <w:rPr>
                <w:lang w:eastAsia="en-US"/>
              </w:rPr>
              <w:t>98,2</w:t>
            </w:r>
          </w:p>
        </w:tc>
        <w:tc>
          <w:tcPr>
            <w:tcW w:w="1164" w:type="dxa"/>
            <w:tcBorders>
              <w:top w:val="single" w:sz="4" w:space="0" w:color="auto"/>
              <w:left w:val="single" w:sz="4" w:space="0" w:color="auto"/>
              <w:bottom w:val="single" w:sz="4" w:space="0" w:color="auto"/>
              <w:right w:val="single" w:sz="4" w:space="0" w:color="auto"/>
            </w:tcBorders>
            <w:vAlign w:val="center"/>
            <w:hideMark/>
          </w:tcPr>
          <w:p w:rsidR="00C335C8" w:rsidRDefault="00C335C8">
            <w:pPr>
              <w:spacing w:line="240" w:lineRule="atLeast"/>
              <w:jc w:val="center"/>
              <w:rPr>
                <w:lang w:eastAsia="en-US"/>
              </w:rPr>
            </w:pPr>
            <w:r>
              <w:rPr>
                <w:lang w:eastAsia="en-US"/>
              </w:rPr>
              <w:t>99,6</w:t>
            </w:r>
          </w:p>
        </w:tc>
        <w:tc>
          <w:tcPr>
            <w:tcW w:w="1164" w:type="dxa"/>
            <w:tcBorders>
              <w:top w:val="single" w:sz="4" w:space="0" w:color="auto"/>
              <w:left w:val="single" w:sz="4" w:space="0" w:color="auto"/>
              <w:bottom w:val="single" w:sz="4" w:space="0" w:color="auto"/>
              <w:right w:val="single" w:sz="4" w:space="0" w:color="auto"/>
            </w:tcBorders>
            <w:vAlign w:val="center"/>
            <w:hideMark/>
          </w:tcPr>
          <w:p w:rsidR="00C335C8" w:rsidRDefault="00C335C8">
            <w:pPr>
              <w:spacing w:line="276" w:lineRule="auto"/>
              <w:jc w:val="center"/>
              <w:rPr>
                <w:lang w:eastAsia="en-US"/>
              </w:rPr>
            </w:pPr>
            <w:r>
              <w:rPr>
                <w:lang w:eastAsia="en-US"/>
              </w:rPr>
              <w:t>98,0</w:t>
            </w:r>
            <w:r>
              <w:rPr>
                <w:vertAlign w:val="superscript"/>
                <w:lang w:eastAsia="en-US"/>
              </w:rPr>
              <w:t xml:space="preserve"> 5)</w:t>
            </w:r>
          </w:p>
        </w:tc>
        <w:tc>
          <w:tcPr>
            <w:tcW w:w="1164" w:type="dxa"/>
            <w:tcBorders>
              <w:top w:val="single" w:sz="4" w:space="0" w:color="auto"/>
              <w:left w:val="single" w:sz="4" w:space="0" w:color="auto"/>
              <w:bottom w:val="single" w:sz="4" w:space="0" w:color="auto"/>
              <w:right w:val="single" w:sz="4" w:space="0" w:color="auto"/>
            </w:tcBorders>
            <w:vAlign w:val="center"/>
            <w:hideMark/>
          </w:tcPr>
          <w:p w:rsidR="00C335C8" w:rsidRDefault="00C335C8">
            <w:pPr>
              <w:spacing w:line="276" w:lineRule="auto"/>
              <w:jc w:val="center"/>
              <w:rPr>
                <w:lang w:eastAsia="en-US"/>
              </w:rPr>
            </w:pPr>
            <w:r>
              <w:rPr>
                <w:lang w:eastAsia="en-US"/>
              </w:rPr>
              <w:t>97,3</w:t>
            </w:r>
            <w:r>
              <w:rPr>
                <w:vertAlign w:val="superscript"/>
                <w:lang w:eastAsia="en-US"/>
              </w:rPr>
              <w:t>5)</w:t>
            </w:r>
          </w:p>
        </w:tc>
        <w:tc>
          <w:tcPr>
            <w:tcW w:w="1164" w:type="dxa"/>
            <w:tcBorders>
              <w:top w:val="single" w:sz="4" w:space="0" w:color="auto"/>
              <w:left w:val="single" w:sz="4" w:space="0" w:color="auto"/>
              <w:bottom w:val="single" w:sz="4" w:space="0" w:color="auto"/>
              <w:right w:val="single" w:sz="4" w:space="0" w:color="auto"/>
            </w:tcBorders>
            <w:vAlign w:val="center"/>
            <w:hideMark/>
          </w:tcPr>
          <w:p w:rsidR="00C335C8" w:rsidRDefault="00C335C8">
            <w:pPr>
              <w:spacing w:line="276" w:lineRule="auto"/>
              <w:jc w:val="center"/>
              <w:rPr>
                <w:lang w:eastAsia="en-US"/>
              </w:rPr>
            </w:pPr>
            <w:r>
              <w:rPr>
                <w:lang w:eastAsia="en-US"/>
              </w:rPr>
              <w:t>97,5</w:t>
            </w:r>
            <w:r>
              <w:rPr>
                <w:vertAlign w:val="superscript"/>
                <w:lang w:eastAsia="en-US"/>
              </w:rPr>
              <w:t>5)</w:t>
            </w:r>
          </w:p>
        </w:tc>
      </w:tr>
      <w:tr w:rsidR="00C335C8" w:rsidTr="00C335C8">
        <w:trPr>
          <w:cantSplit/>
          <w:trHeight w:val="338"/>
          <w:jc w:val="center"/>
        </w:trPr>
        <w:tc>
          <w:tcPr>
            <w:tcW w:w="3903" w:type="dxa"/>
            <w:tcBorders>
              <w:top w:val="single" w:sz="4" w:space="0" w:color="auto"/>
              <w:left w:val="single" w:sz="4" w:space="0" w:color="auto"/>
              <w:bottom w:val="single" w:sz="4" w:space="0" w:color="auto"/>
              <w:right w:val="single" w:sz="4" w:space="0" w:color="auto"/>
            </w:tcBorders>
            <w:vAlign w:val="center"/>
            <w:hideMark/>
          </w:tcPr>
          <w:p w:rsidR="00C335C8" w:rsidRDefault="00C335C8">
            <w:pPr>
              <w:spacing w:line="160" w:lineRule="atLeast"/>
              <w:rPr>
                <w:lang w:eastAsia="en-US"/>
              </w:rPr>
            </w:pPr>
            <w:r>
              <w:rPr>
                <w:lang w:eastAsia="en-US"/>
              </w:rPr>
              <w:t>Объемы работ по виду деятельности «Строительство»</w:t>
            </w:r>
          </w:p>
        </w:tc>
        <w:tc>
          <w:tcPr>
            <w:tcW w:w="1163" w:type="dxa"/>
            <w:tcBorders>
              <w:top w:val="single" w:sz="4" w:space="0" w:color="auto"/>
              <w:left w:val="single" w:sz="4" w:space="0" w:color="auto"/>
              <w:bottom w:val="single" w:sz="4" w:space="0" w:color="auto"/>
              <w:right w:val="single" w:sz="4" w:space="0" w:color="auto"/>
            </w:tcBorders>
            <w:vAlign w:val="center"/>
            <w:hideMark/>
          </w:tcPr>
          <w:p w:rsidR="00C335C8" w:rsidRDefault="00C335C8">
            <w:pPr>
              <w:spacing w:line="240" w:lineRule="atLeast"/>
              <w:jc w:val="center"/>
              <w:rPr>
                <w:lang w:eastAsia="en-US"/>
              </w:rPr>
            </w:pPr>
            <w:r>
              <w:rPr>
                <w:lang w:eastAsia="en-US"/>
              </w:rPr>
              <w:t>96,9</w:t>
            </w:r>
          </w:p>
        </w:tc>
        <w:tc>
          <w:tcPr>
            <w:tcW w:w="1164" w:type="dxa"/>
            <w:tcBorders>
              <w:top w:val="single" w:sz="4" w:space="0" w:color="auto"/>
              <w:left w:val="single" w:sz="4" w:space="0" w:color="auto"/>
              <w:bottom w:val="single" w:sz="4" w:space="0" w:color="auto"/>
              <w:right w:val="single" w:sz="4" w:space="0" w:color="auto"/>
            </w:tcBorders>
            <w:vAlign w:val="center"/>
            <w:hideMark/>
          </w:tcPr>
          <w:p w:rsidR="00C335C8" w:rsidRDefault="00C335C8">
            <w:pPr>
              <w:spacing w:line="240" w:lineRule="atLeast"/>
              <w:jc w:val="center"/>
              <w:rPr>
                <w:lang w:eastAsia="en-US"/>
              </w:rPr>
            </w:pPr>
            <w:r>
              <w:rPr>
                <w:lang w:eastAsia="en-US"/>
              </w:rPr>
              <w:t>99,2</w:t>
            </w:r>
          </w:p>
        </w:tc>
        <w:tc>
          <w:tcPr>
            <w:tcW w:w="1164" w:type="dxa"/>
            <w:tcBorders>
              <w:top w:val="single" w:sz="4" w:space="0" w:color="auto"/>
              <w:left w:val="single" w:sz="4" w:space="0" w:color="auto"/>
              <w:bottom w:val="single" w:sz="4" w:space="0" w:color="auto"/>
              <w:right w:val="single" w:sz="4" w:space="0" w:color="auto"/>
            </w:tcBorders>
            <w:vAlign w:val="center"/>
            <w:hideMark/>
          </w:tcPr>
          <w:p w:rsidR="00C335C8" w:rsidRDefault="00C335C8">
            <w:pPr>
              <w:spacing w:line="240" w:lineRule="atLeast"/>
              <w:jc w:val="center"/>
              <w:rPr>
                <w:lang w:eastAsia="en-US"/>
              </w:rPr>
            </w:pPr>
            <w:r>
              <w:rPr>
                <w:lang w:eastAsia="en-US"/>
              </w:rPr>
              <w:t>95,4</w:t>
            </w:r>
          </w:p>
        </w:tc>
        <w:tc>
          <w:tcPr>
            <w:tcW w:w="1164" w:type="dxa"/>
            <w:tcBorders>
              <w:top w:val="single" w:sz="4" w:space="0" w:color="auto"/>
              <w:left w:val="single" w:sz="4" w:space="0" w:color="auto"/>
              <w:bottom w:val="single" w:sz="4" w:space="0" w:color="auto"/>
              <w:right w:val="single" w:sz="4" w:space="0" w:color="auto"/>
            </w:tcBorders>
            <w:vAlign w:val="center"/>
            <w:hideMark/>
          </w:tcPr>
          <w:p w:rsidR="00C335C8" w:rsidRDefault="00C335C8">
            <w:pPr>
              <w:spacing w:line="240" w:lineRule="atLeast"/>
              <w:jc w:val="center"/>
              <w:rPr>
                <w:lang w:eastAsia="en-US"/>
              </w:rPr>
            </w:pPr>
            <w:r>
              <w:rPr>
                <w:lang w:eastAsia="en-US"/>
              </w:rPr>
              <w:t>96,6</w:t>
            </w:r>
          </w:p>
        </w:tc>
        <w:tc>
          <w:tcPr>
            <w:tcW w:w="1164" w:type="dxa"/>
            <w:tcBorders>
              <w:top w:val="single" w:sz="4" w:space="0" w:color="auto"/>
              <w:left w:val="single" w:sz="4" w:space="0" w:color="auto"/>
              <w:bottom w:val="single" w:sz="4" w:space="0" w:color="auto"/>
              <w:right w:val="single" w:sz="4" w:space="0" w:color="auto"/>
            </w:tcBorders>
            <w:vAlign w:val="center"/>
            <w:hideMark/>
          </w:tcPr>
          <w:p w:rsidR="00C335C8" w:rsidRDefault="00C335C8">
            <w:pPr>
              <w:spacing w:line="240" w:lineRule="atLeast"/>
              <w:jc w:val="center"/>
              <w:rPr>
                <w:lang w:eastAsia="en-US"/>
              </w:rPr>
            </w:pPr>
            <w:r>
              <w:rPr>
                <w:lang w:eastAsia="en-US"/>
              </w:rPr>
              <w:t>96,9</w:t>
            </w:r>
          </w:p>
        </w:tc>
      </w:tr>
      <w:tr w:rsidR="00C335C8" w:rsidTr="00C335C8">
        <w:trPr>
          <w:cantSplit/>
          <w:trHeight w:val="338"/>
          <w:jc w:val="center"/>
        </w:trPr>
        <w:tc>
          <w:tcPr>
            <w:tcW w:w="3903" w:type="dxa"/>
            <w:tcBorders>
              <w:top w:val="single" w:sz="4" w:space="0" w:color="auto"/>
              <w:left w:val="single" w:sz="4" w:space="0" w:color="auto"/>
              <w:bottom w:val="single" w:sz="4" w:space="0" w:color="auto"/>
              <w:right w:val="single" w:sz="4" w:space="0" w:color="auto"/>
            </w:tcBorders>
            <w:vAlign w:val="center"/>
            <w:hideMark/>
          </w:tcPr>
          <w:p w:rsidR="00C335C8" w:rsidRDefault="00C335C8">
            <w:pPr>
              <w:spacing w:line="160" w:lineRule="atLeast"/>
              <w:rPr>
                <w:lang w:eastAsia="en-US"/>
              </w:rPr>
            </w:pPr>
            <w:r>
              <w:rPr>
                <w:lang w:eastAsia="en-US"/>
              </w:rPr>
              <w:t>Ввод в действие жилых домов</w:t>
            </w:r>
          </w:p>
        </w:tc>
        <w:tc>
          <w:tcPr>
            <w:tcW w:w="1163" w:type="dxa"/>
            <w:tcBorders>
              <w:top w:val="single" w:sz="4" w:space="0" w:color="auto"/>
              <w:left w:val="single" w:sz="4" w:space="0" w:color="auto"/>
              <w:bottom w:val="single" w:sz="4" w:space="0" w:color="auto"/>
              <w:right w:val="single" w:sz="4" w:space="0" w:color="auto"/>
            </w:tcBorders>
            <w:vAlign w:val="center"/>
            <w:hideMark/>
          </w:tcPr>
          <w:p w:rsidR="00C335C8" w:rsidRDefault="00C335C8">
            <w:pPr>
              <w:spacing w:line="240" w:lineRule="atLeast"/>
              <w:jc w:val="center"/>
              <w:rPr>
                <w:lang w:eastAsia="en-US"/>
              </w:rPr>
            </w:pPr>
            <w:r>
              <w:rPr>
                <w:lang w:eastAsia="en-US"/>
              </w:rPr>
              <w:t>118,8</w:t>
            </w:r>
          </w:p>
        </w:tc>
        <w:tc>
          <w:tcPr>
            <w:tcW w:w="1164" w:type="dxa"/>
            <w:tcBorders>
              <w:top w:val="single" w:sz="4" w:space="0" w:color="auto"/>
              <w:left w:val="single" w:sz="4" w:space="0" w:color="auto"/>
              <w:bottom w:val="single" w:sz="4" w:space="0" w:color="auto"/>
              <w:right w:val="single" w:sz="4" w:space="0" w:color="auto"/>
            </w:tcBorders>
            <w:vAlign w:val="center"/>
            <w:hideMark/>
          </w:tcPr>
          <w:p w:rsidR="00C335C8" w:rsidRDefault="00C335C8">
            <w:pPr>
              <w:spacing w:line="240" w:lineRule="atLeast"/>
              <w:jc w:val="center"/>
              <w:rPr>
                <w:lang w:eastAsia="en-US"/>
              </w:rPr>
            </w:pPr>
            <w:r>
              <w:rPr>
                <w:lang w:eastAsia="en-US"/>
              </w:rPr>
              <w:t>108,0</w:t>
            </w:r>
          </w:p>
        </w:tc>
        <w:tc>
          <w:tcPr>
            <w:tcW w:w="1164" w:type="dxa"/>
            <w:tcBorders>
              <w:top w:val="single" w:sz="4" w:space="0" w:color="auto"/>
              <w:left w:val="single" w:sz="4" w:space="0" w:color="auto"/>
              <w:bottom w:val="single" w:sz="4" w:space="0" w:color="auto"/>
              <w:right w:val="single" w:sz="4" w:space="0" w:color="auto"/>
            </w:tcBorders>
            <w:vAlign w:val="center"/>
            <w:hideMark/>
          </w:tcPr>
          <w:p w:rsidR="00C335C8" w:rsidRDefault="00C335C8">
            <w:pPr>
              <w:spacing w:line="240" w:lineRule="atLeast"/>
              <w:jc w:val="center"/>
              <w:rPr>
                <w:lang w:eastAsia="en-US"/>
              </w:rPr>
            </w:pPr>
            <w:r>
              <w:rPr>
                <w:lang w:eastAsia="en-US"/>
              </w:rPr>
              <w:t>138,5</w:t>
            </w:r>
          </w:p>
        </w:tc>
        <w:tc>
          <w:tcPr>
            <w:tcW w:w="1164" w:type="dxa"/>
            <w:tcBorders>
              <w:top w:val="single" w:sz="4" w:space="0" w:color="auto"/>
              <w:left w:val="single" w:sz="4" w:space="0" w:color="auto"/>
              <w:bottom w:val="single" w:sz="4" w:space="0" w:color="auto"/>
              <w:right w:val="single" w:sz="4" w:space="0" w:color="auto"/>
            </w:tcBorders>
            <w:vAlign w:val="center"/>
            <w:hideMark/>
          </w:tcPr>
          <w:p w:rsidR="00C335C8" w:rsidRDefault="00C335C8">
            <w:pPr>
              <w:spacing w:line="240" w:lineRule="atLeast"/>
              <w:jc w:val="center"/>
              <w:rPr>
                <w:lang w:eastAsia="en-US"/>
              </w:rPr>
            </w:pPr>
            <w:r>
              <w:rPr>
                <w:lang w:eastAsia="en-US"/>
              </w:rPr>
              <w:t>110,7</w:t>
            </w:r>
          </w:p>
        </w:tc>
        <w:tc>
          <w:tcPr>
            <w:tcW w:w="1164" w:type="dxa"/>
            <w:tcBorders>
              <w:top w:val="single" w:sz="4" w:space="0" w:color="auto"/>
              <w:left w:val="single" w:sz="4" w:space="0" w:color="auto"/>
              <w:bottom w:val="single" w:sz="4" w:space="0" w:color="auto"/>
              <w:right w:val="single" w:sz="4" w:space="0" w:color="auto"/>
            </w:tcBorders>
            <w:vAlign w:val="center"/>
            <w:hideMark/>
          </w:tcPr>
          <w:p w:rsidR="00C335C8" w:rsidRDefault="00C335C8">
            <w:pPr>
              <w:spacing w:line="240" w:lineRule="atLeast"/>
              <w:jc w:val="center"/>
              <w:rPr>
                <w:lang w:eastAsia="en-US"/>
              </w:rPr>
            </w:pPr>
            <w:r>
              <w:rPr>
                <w:lang w:eastAsia="en-US"/>
              </w:rPr>
              <w:t>128,2</w:t>
            </w:r>
          </w:p>
        </w:tc>
      </w:tr>
      <w:tr w:rsidR="00C335C8" w:rsidTr="00C335C8">
        <w:trPr>
          <w:cantSplit/>
          <w:trHeight w:val="338"/>
          <w:jc w:val="center"/>
        </w:trPr>
        <w:tc>
          <w:tcPr>
            <w:tcW w:w="3903" w:type="dxa"/>
            <w:tcBorders>
              <w:top w:val="single" w:sz="4" w:space="0" w:color="auto"/>
              <w:left w:val="single" w:sz="4" w:space="0" w:color="auto"/>
              <w:bottom w:val="single" w:sz="4" w:space="0" w:color="auto"/>
              <w:right w:val="single" w:sz="4" w:space="0" w:color="auto"/>
            </w:tcBorders>
            <w:vAlign w:val="center"/>
            <w:hideMark/>
          </w:tcPr>
          <w:p w:rsidR="00C335C8" w:rsidRDefault="00C335C8">
            <w:pPr>
              <w:spacing w:line="160" w:lineRule="atLeast"/>
              <w:rPr>
                <w:lang w:eastAsia="en-US"/>
              </w:rPr>
            </w:pPr>
            <w:r>
              <w:rPr>
                <w:lang w:eastAsia="en-US"/>
              </w:rPr>
              <w:t>Реальные располагаемые денежные доходы населения</w:t>
            </w:r>
            <w:proofErr w:type="gramStart"/>
            <w:r>
              <w:rPr>
                <w:vertAlign w:val="superscript"/>
                <w:lang w:eastAsia="en-US"/>
              </w:rPr>
              <w:t>6</w:t>
            </w:r>
            <w:proofErr w:type="gramEnd"/>
            <w:r>
              <w:rPr>
                <w:sz w:val="20"/>
                <w:szCs w:val="20"/>
                <w:vertAlign w:val="superscript"/>
                <w:lang w:eastAsia="en-US"/>
              </w:rPr>
              <w:t>)</w:t>
            </w:r>
          </w:p>
        </w:tc>
        <w:tc>
          <w:tcPr>
            <w:tcW w:w="1163" w:type="dxa"/>
            <w:tcBorders>
              <w:top w:val="single" w:sz="4" w:space="0" w:color="auto"/>
              <w:left w:val="single" w:sz="4" w:space="0" w:color="auto"/>
              <w:bottom w:val="single" w:sz="4" w:space="0" w:color="auto"/>
              <w:right w:val="single" w:sz="4" w:space="0" w:color="auto"/>
            </w:tcBorders>
            <w:vAlign w:val="center"/>
            <w:hideMark/>
          </w:tcPr>
          <w:p w:rsidR="00C335C8" w:rsidRDefault="00C335C8">
            <w:pPr>
              <w:spacing w:line="240" w:lineRule="atLeast"/>
              <w:jc w:val="center"/>
              <w:rPr>
                <w:lang w:eastAsia="en-US"/>
              </w:rPr>
            </w:pPr>
            <w:r>
              <w:rPr>
                <w:lang w:eastAsia="en-US"/>
              </w:rPr>
              <w:t>103,6</w:t>
            </w:r>
          </w:p>
        </w:tc>
        <w:tc>
          <w:tcPr>
            <w:tcW w:w="1164" w:type="dxa"/>
            <w:tcBorders>
              <w:top w:val="single" w:sz="4" w:space="0" w:color="auto"/>
              <w:left w:val="single" w:sz="4" w:space="0" w:color="auto"/>
              <w:bottom w:val="single" w:sz="4" w:space="0" w:color="auto"/>
              <w:right w:val="single" w:sz="4" w:space="0" w:color="auto"/>
            </w:tcBorders>
            <w:vAlign w:val="center"/>
            <w:hideMark/>
          </w:tcPr>
          <w:p w:rsidR="00C335C8" w:rsidRDefault="00C335C8">
            <w:pPr>
              <w:spacing w:line="240" w:lineRule="atLeast"/>
              <w:jc w:val="center"/>
              <w:rPr>
                <w:lang w:eastAsia="en-US"/>
              </w:rPr>
            </w:pPr>
            <w:r>
              <w:rPr>
                <w:lang w:eastAsia="en-US"/>
              </w:rPr>
              <w:t>104,2</w:t>
            </w:r>
          </w:p>
        </w:tc>
        <w:tc>
          <w:tcPr>
            <w:tcW w:w="1164" w:type="dxa"/>
            <w:tcBorders>
              <w:top w:val="single" w:sz="4" w:space="0" w:color="auto"/>
              <w:left w:val="single" w:sz="4" w:space="0" w:color="auto"/>
              <w:bottom w:val="single" w:sz="4" w:space="0" w:color="auto"/>
              <w:right w:val="single" w:sz="4" w:space="0" w:color="auto"/>
            </w:tcBorders>
            <w:vAlign w:val="center"/>
            <w:hideMark/>
          </w:tcPr>
          <w:p w:rsidR="00C335C8" w:rsidRDefault="00C335C8">
            <w:pPr>
              <w:spacing w:line="240" w:lineRule="atLeast"/>
              <w:jc w:val="center"/>
              <w:rPr>
                <w:lang w:eastAsia="en-US"/>
              </w:rPr>
            </w:pPr>
            <w:r>
              <w:rPr>
                <w:lang w:eastAsia="en-US"/>
              </w:rPr>
              <w:t>102,5</w:t>
            </w:r>
          </w:p>
        </w:tc>
        <w:tc>
          <w:tcPr>
            <w:tcW w:w="1164" w:type="dxa"/>
            <w:tcBorders>
              <w:top w:val="single" w:sz="4" w:space="0" w:color="auto"/>
              <w:left w:val="single" w:sz="4" w:space="0" w:color="auto"/>
              <w:bottom w:val="single" w:sz="4" w:space="0" w:color="auto"/>
              <w:right w:val="single" w:sz="4" w:space="0" w:color="auto"/>
            </w:tcBorders>
            <w:vAlign w:val="center"/>
            <w:hideMark/>
          </w:tcPr>
          <w:p w:rsidR="00C335C8" w:rsidRDefault="00C335C8">
            <w:pPr>
              <w:spacing w:line="240" w:lineRule="atLeast"/>
              <w:jc w:val="center"/>
              <w:rPr>
                <w:lang w:eastAsia="en-US"/>
              </w:rPr>
            </w:pPr>
            <w:r>
              <w:rPr>
                <w:lang w:eastAsia="en-US"/>
              </w:rPr>
              <w:t>103,9</w:t>
            </w:r>
          </w:p>
        </w:tc>
        <w:tc>
          <w:tcPr>
            <w:tcW w:w="1164" w:type="dxa"/>
            <w:tcBorders>
              <w:top w:val="single" w:sz="4" w:space="0" w:color="auto"/>
              <w:left w:val="single" w:sz="4" w:space="0" w:color="auto"/>
              <w:bottom w:val="single" w:sz="4" w:space="0" w:color="auto"/>
              <w:right w:val="single" w:sz="4" w:space="0" w:color="auto"/>
            </w:tcBorders>
            <w:vAlign w:val="center"/>
            <w:hideMark/>
          </w:tcPr>
          <w:p w:rsidR="00C335C8" w:rsidRDefault="00C335C8">
            <w:pPr>
              <w:spacing w:line="240" w:lineRule="atLeast"/>
              <w:jc w:val="center"/>
              <w:rPr>
                <w:lang w:eastAsia="en-US"/>
              </w:rPr>
            </w:pPr>
            <w:r>
              <w:rPr>
                <w:lang w:eastAsia="en-US"/>
              </w:rPr>
              <w:t>100,7</w:t>
            </w:r>
          </w:p>
        </w:tc>
      </w:tr>
      <w:tr w:rsidR="00C335C8" w:rsidTr="00C335C8">
        <w:trPr>
          <w:cantSplit/>
          <w:trHeight w:val="314"/>
          <w:jc w:val="center"/>
        </w:trPr>
        <w:tc>
          <w:tcPr>
            <w:tcW w:w="3903" w:type="dxa"/>
            <w:tcBorders>
              <w:top w:val="single" w:sz="4" w:space="0" w:color="auto"/>
              <w:left w:val="single" w:sz="4" w:space="0" w:color="auto"/>
              <w:bottom w:val="single" w:sz="4" w:space="0" w:color="auto"/>
              <w:right w:val="single" w:sz="4" w:space="0" w:color="auto"/>
            </w:tcBorders>
            <w:vAlign w:val="center"/>
            <w:hideMark/>
          </w:tcPr>
          <w:p w:rsidR="00C335C8" w:rsidRDefault="00C335C8">
            <w:pPr>
              <w:spacing w:line="160" w:lineRule="atLeast"/>
              <w:rPr>
                <w:lang w:eastAsia="en-US"/>
              </w:rPr>
            </w:pPr>
            <w:r>
              <w:rPr>
                <w:lang w:eastAsia="en-US"/>
              </w:rPr>
              <w:t>Реальная заработная плата</w:t>
            </w:r>
          </w:p>
        </w:tc>
        <w:tc>
          <w:tcPr>
            <w:tcW w:w="1163" w:type="dxa"/>
            <w:tcBorders>
              <w:top w:val="single" w:sz="4" w:space="0" w:color="auto"/>
              <w:left w:val="single" w:sz="4" w:space="0" w:color="auto"/>
              <w:bottom w:val="single" w:sz="4" w:space="0" w:color="auto"/>
              <w:right w:val="single" w:sz="4" w:space="0" w:color="auto"/>
            </w:tcBorders>
            <w:vAlign w:val="center"/>
            <w:hideMark/>
          </w:tcPr>
          <w:p w:rsidR="00C335C8" w:rsidRDefault="00C335C8">
            <w:pPr>
              <w:spacing w:line="240" w:lineRule="atLeast"/>
              <w:jc w:val="center"/>
              <w:rPr>
                <w:lang w:eastAsia="en-US"/>
              </w:rPr>
            </w:pPr>
            <w:r>
              <w:rPr>
                <w:lang w:eastAsia="en-US"/>
              </w:rPr>
              <w:t>106,8</w:t>
            </w:r>
          </w:p>
        </w:tc>
        <w:tc>
          <w:tcPr>
            <w:tcW w:w="1164" w:type="dxa"/>
            <w:tcBorders>
              <w:top w:val="single" w:sz="4" w:space="0" w:color="auto"/>
              <w:left w:val="single" w:sz="4" w:space="0" w:color="auto"/>
              <w:bottom w:val="single" w:sz="4" w:space="0" w:color="auto"/>
              <w:right w:val="single" w:sz="4" w:space="0" w:color="auto"/>
            </w:tcBorders>
            <w:vAlign w:val="center"/>
            <w:hideMark/>
          </w:tcPr>
          <w:p w:rsidR="00C335C8" w:rsidRDefault="00C335C8">
            <w:pPr>
              <w:spacing w:line="240" w:lineRule="atLeast"/>
              <w:jc w:val="center"/>
              <w:rPr>
                <w:lang w:eastAsia="en-US"/>
              </w:rPr>
            </w:pPr>
            <w:r>
              <w:rPr>
                <w:lang w:eastAsia="en-US"/>
              </w:rPr>
              <w:t>105,6</w:t>
            </w:r>
          </w:p>
        </w:tc>
        <w:tc>
          <w:tcPr>
            <w:tcW w:w="1164" w:type="dxa"/>
            <w:tcBorders>
              <w:top w:val="single" w:sz="4" w:space="0" w:color="auto"/>
              <w:left w:val="single" w:sz="4" w:space="0" w:color="auto"/>
              <w:bottom w:val="single" w:sz="4" w:space="0" w:color="auto"/>
              <w:right w:val="single" w:sz="4" w:space="0" w:color="auto"/>
            </w:tcBorders>
            <w:vAlign w:val="center"/>
            <w:hideMark/>
          </w:tcPr>
          <w:p w:rsidR="00C335C8" w:rsidRDefault="00C335C8">
            <w:pPr>
              <w:spacing w:line="240" w:lineRule="atLeast"/>
              <w:jc w:val="center"/>
              <w:rPr>
                <w:lang w:eastAsia="en-US"/>
              </w:rPr>
            </w:pPr>
            <w:r>
              <w:rPr>
                <w:lang w:eastAsia="en-US"/>
              </w:rPr>
              <w:t>10</w:t>
            </w:r>
            <w:r>
              <w:rPr>
                <w:lang w:val="en-US" w:eastAsia="en-US"/>
              </w:rPr>
              <w:t>1</w:t>
            </w:r>
            <w:r>
              <w:rPr>
                <w:lang w:eastAsia="en-US"/>
              </w:rPr>
              <w:t>,4</w:t>
            </w:r>
          </w:p>
        </w:tc>
        <w:tc>
          <w:tcPr>
            <w:tcW w:w="1164" w:type="dxa"/>
            <w:tcBorders>
              <w:top w:val="single" w:sz="4" w:space="0" w:color="auto"/>
              <w:left w:val="single" w:sz="4" w:space="0" w:color="auto"/>
              <w:bottom w:val="single" w:sz="4" w:space="0" w:color="auto"/>
              <w:right w:val="single" w:sz="4" w:space="0" w:color="auto"/>
            </w:tcBorders>
            <w:vAlign w:val="center"/>
            <w:hideMark/>
          </w:tcPr>
          <w:p w:rsidR="00C335C8" w:rsidRDefault="00C335C8">
            <w:pPr>
              <w:spacing w:line="240" w:lineRule="atLeast"/>
              <w:jc w:val="center"/>
              <w:rPr>
                <w:lang w:eastAsia="en-US"/>
              </w:rPr>
            </w:pPr>
            <w:r>
              <w:rPr>
                <w:lang w:eastAsia="en-US"/>
              </w:rPr>
              <w:t>101,4</w:t>
            </w:r>
            <w:r>
              <w:rPr>
                <w:vertAlign w:val="superscript"/>
                <w:lang w:eastAsia="en-US"/>
              </w:rPr>
              <w:t>5)</w:t>
            </w:r>
          </w:p>
        </w:tc>
        <w:tc>
          <w:tcPr>
            <w:tcW w:w="1164" w:type="dxa"/>
            <w:tcBorders>
              <w:top w:val="single" w:sz="4" w:space="0" w:color="auto"/>
              <w:left w:val="single" w:sz="4" w:space="0" w:color="auto"/>
              <w:bottom w:val="single" w:sz="4" w:space="0" w:color="auto"/>
              <w:right w:val="single" w:sz="4" w:space="0" w:color="auto"/>
            </w:tcBorders>
            <w:vAlign w:val="center"/>
            <w:hideMark/>
          </w:tcPr>
          <w:p w:rsidR="00C335C8" w:rsidRDefault="00C335C8">
            <w:pPr>
              <w:spacing w:line="240" w:lineRule="atLeast"/>
              <w:jc w:val="center"/>
              <w:rPr>
                <w:lang w:eastAsia="en-US"/>
              </w:rPr>
            </w:pPr>
            <w:r>
              <w:rPr>
                <w:lang w:eastAsia="en-US"/>
              </w:rPr>
              <w:t>102,9</w:t>
            </w:r>
            <w:r>
              <w:rPr>
                <w:vertAlign w:val="superscript"/>
                <w:lang w:eastAsia="en-US"/>
              </w:rPr>
              <w:t>5)</w:t>
            </w:r>
          </w:p>
        </w:tc>
      </w:tr>
      <w:tr w:rsidR="00C335C8" w:rsidTr="00C335C8">
        <w:trPr>
          <w:cantSplit/>
          <w:trHeight w:val="314"/>
          <w:jc w:val="center"/>
        </w:trPr>
        <w:tc>
          <w:tcPr>
            <w:tcW w:w="3903" w:type="dxa"/>
            <w:tcBorders>
              <w:top w:val="single" w:sz="4" w:space="0" w:color="auto"/>
              <w:left w:val="single" w:sz="4" w:space="0" w:color="auto"/>
              <w:bottom w:val="single" w:sz="4" w:space="0" w:color="auto"/>
              <w:right w:val="single" w:sz="4" w:space="0" w:color="auto"/>
            </w:tcBorders>
            <w:vAlign w:val="center"/>
            <w:hideMark/>
          </w:tcPr>
          <w:p w:rsidR="00C335C8" w:rsidRDefault="00C335C8">
            <w:pPr>
              <w:spacing w:line="160" w:lineRule="atLeast"/>
              <w:rPr>
                <w:lang w:eastAsia="en-US"/>
              </w:rPr>
            </w:pPr>
            <w:r>
              <w:rPr>
                <w:lang w:eastAsia="en-US"/>
              </w:rPr>
              <w:t>Среднемесячная начисленная номинальная заработная плата, руб.</w:t>
            </w:r>
          </w:p>
        </w:tc>
        <w:tc>
          <w:tcPr>
            <w:tcW w:w="1163" w:type="dxa"/>
            <w:tcBorders>
              <w:top w:val="single" w:sz="4" w:space="0" w:color="auto"/>
              <w:left w:val="single" w:sz="4" w:space="0" w:color="auto"/>
              <w:bottom w:val="single" w:sz="4" w:space="0" w:color="auto"/>
              <w:right w:val="single" w:sz="4" w:space="0" w:color="auto"/>
            </w:tcBorders>
            <w:vAlign w:val="center"/>
            <w:hideMark/>
          </w:tcPr>
          <w:p w:rsidR="00C335C8" w:rsidRDefault="00C335C8">
            <w:pPr>
              <w:spacing w:line="240" w:lineRule="atLeast"/>
              <w:jc w:val="center"/>
              <w:rPr>
                <w:lang w:eastAsia="en-US"/>
              </w:rPr>
            </w:pPr>
            <w:r>
              <w:rPr>
                <w:lang w:eastAsia="en-US"/>
              </w:rPr>
              <w:t>29226</w:t>
            </w:r>
          </w:p>
        </w:tc>
        <w:tc>
          <w:tcPr>
            <w:tcW w:w="1164" w:type="dxa"/>
            <w:tcBorders>
              <w:top w:val="single" w:sz="4" w:space="0" w:color="auto"/>
              <w:left w:val="single" w:sz="4" w:space="0" w:color="auto"/>
              <w:bottom w:val="single" w:sz="4" w:space="0" w:color="auto"/>
              <w:right w:val="single" w:sz="4" w:space="0" w:color="auto"/>
            </w:tcBorders>
            <w:vAlign w:val="center"/>
            <w:hideMark/>
          </w:tcPr>
          <w:p w:rsidR="00C335C8" w:rsidRDefault="00C335C8">
            <w:pPr>
              <w:spacing w:line="240" w:lineRule="atLeast"/>
              <w:jc w:val="center"/>
              <w:rPr>
                <w:lang w:eastAsia="en-US"/>
              </w:rPr>
            </w:pPr>
            <w:r>
              <w:rPr>
                <w:lang w:eastAsia="en-US"/>
              </w:rPr>
              <w:t>29013</w:t>
            </w:r>
          </w:p>
        </w:tc>
        <w:tc>
          <w:tcPr>
            <w:tcW w:w="1164" w:type="dxa"/>
            <w:tcBorders>
              <w:top w:val="single" w:sz="4" w:space="0" w:color="auto"/>
              <w:left w:val="single" w:sz="4" w:space="0" w:color="auto"/>
              <w:bottom w:val="single" w:sz="4" w:space="0" w:color="auto"/>
              <w:right w:val="single" w:sz="4" w:space="0" w:color="auto"/>
            </w:tcBorders>
            <w:vAlign w:val="center"/>
            <w:hideMark/>
          </w:tcPr>
          <w:p w:rsidR="00C335C8" w:rsidRDefault="00C335C8">
            <w:pPr>
              <w:spacing w:line="240" w:lineRule="atLeast"/>
              <w:jc w:val="center"/>
              <w:rPr>
                <w:lang w:eastAsia="en-US"/>
              </w:rPr>
            </w:pPr>
            <w:r>
              <w:rPr>
                <w:lang w:eastAsia="en-US"/>
              </w:rPr>
              <w:t>32515</w:t>
            </w:r>
          </w:p>
        </w:tc>
        <w:tc>
          <w:tcPr>
            <w:tcW w:w="1164" w:type="dxa"/>
            <w:tcBorders>
              <w:top w:val="single" w:sz="4" w:space="0" w:color="auto"/>
              <w:left w:val="single" w:sz="4" w:space="0" w:color="auto"/>
              <w:bottom w:val="single" w:sz="4" w:space="0" w:color="auto"/>
              <w:right w:val="single" w:sz="4" w:space="0" w:color="auto"/>
            </w:tcBorders>
            <w:vAlign w:val="center"/>
            <w:hideMark/>
          </w:tcPr>
          <w:p w:rsidR="00C335C8" w:rsidRDefault="00C335C8">
            <w:pPr>
              <w:spacing w:line="240" w:lineRule="atLeast"/>
              <w:jc w:val="center"/>
              <w:rPr>
                <w:lang w:eastAsia="en-US"/>
              </w:rPr>
            </w:pPr>
            <w:r>
              <w:rPr>
                <w:lang w:eastAsia="en-US"/>
              </w:rPr>
              <w:t>31540</w:t>
            </w:r>
            <w:r>
              <w:rPr>
                <w:vertAlign w:val="superscript"/>
                <w:lang w:eastAsia="en-US"/>
              </w:rPr>
              <w:t>5)</w:t>
            </w:r>
          </w:p>
        </w:tc>
        <w:tc>
          <w:tcPr>
            <w:tcW w:w="1164" w:type="dxa"/>
            <w:tcBorders>
              <w:top w:val="single" w:sz="4" w:space="0" w:color="auto"/>
              <w:left w:val="single" w:sz="4" w:space="0" w:color="auto"/>
              <w:bottom w:val="single" w:sz="4" w:space="0" w:color="auto"/>
              <w:right w:val="single" w:sz="4" w:space="0" w:color="auto"/>
            </w:tcBorders>
            <w:vAlign w:val="center"/>
            <w:hideMark/>
          </w:tcPr>
          <w:p w:rsidR="00C335C8" w:rsidRDefault="00C335C8">
            <w:pPr>
              <w:spacing w:line="240" w:lineRule="atLeast"/>
              <w:jc w:val="center"/>
              <w:rPr>
                <w:lang w:eastAsia="en-US"/>
              </w:rPr>
            </w:pPr>
            <w:r>
              <w:rPr>
                <w:lang w:eastAsia="en-US"/>
              </w:rPr>
              <w:t>31638</w:t>
            </w:r>
            <w:r>
              <w:rPr>
                <w:vertAlign w:val="superscript"/>
                <w:lang w:eastAsia="en-US"/>
              </w:rPr>
              <w:t>5)</w:t>
            </w:r>
          </w:p>
        </w:tc>
      </w:tr>
      <w:tr w:rsidR="00C335C8" w:rsidTr="00C335C8">
        <w:trPr>
          <w:cantSplit/>
          <w:trHeight w:val="314"/>
          <w:jc w:val="center"/>
        </w:trPr>
        <w:tc>
          <w:tcPr>
            <w:tcW w:w="3903" w:type="dxa"/>
            <w:tcBorders>
              <w:top w:val="single" w:sz="4" w:space="0" w:color="auto"/>
              <w:left w:val="single" w:sz="4" w:space="0" w:color="auto"/>
              <w:bottom w:val="single" w:sz="4" w:space="0" w:color="auto"/>
              <w:right w:val="single" w:sz="4" w:space="0" w:color="auto"/>
            </w:tcBorders>
            <w:vAlign w:val="center"/>
            <w:hideMark/>
          </w:tcPr>
          <w:p w:rsidR="00C335C8" w:rsidRDefault="00C335C8">
            <w:pPr>
              <w:spacing w:line="160" w:lineRule="atLeast"/>
              <w:rPr>
                <w:lang w:eastAsia="en-US"/>
              </w:rPr>
            </w:pPr>
            <w:r>
              <w:rPr>
                <w:lang w:eastAsia="en-US"/>
              </w:rPr>
              <w:t>Уровень безработицы к экономически активному населению (на конец периода)</w:t>
            </w:r>
          </w:p>
        </w:tc>
        <w:tc>
          <w:tcPr>
            <w:tcW w:w="1163" w:type="dxa"/>
            <w:tcBorders>
              <w:top w:val="single" w:sz="4" w:space="0" w:color="auto"/>
              <w:left w:val="single" w:sz="4" w:space="0" w:color="auto"/>
              <w:bottom w:val="single" w:sz="4" w:space="0" w:color="auto"/>
              <w:right w:val="single" w:sz="4" w:space="0" w:color="auto"/>
            </w:tcBorders>
            <w:vAlign w:val="center"/>
            <w:hideMark/>
          </w:tcPr>
          <w:p w:rsidR="00C335C8" w:rsidRDefault="00C335C8">
            <w:pPr>
              <w:spacing w:line="240" w:lineRule="atLeast"/>
              <w:jc w:val="center"/>
              <w:rPr>
                <w:lang w:eastAsia="en-US"/>
              </w:rPr>
            </w:pPr>
            <w:r>
              <w:rPr>
                <w:lang w:eastAsia="en-US"/>
              </w:rPr>
              <w:t>5,2</w:t>
            </w:r>
          </w:p>
        </w:tc>
        <w:tc>
          <w:tcPr>
            <w:tcW w:w="1164" w:type="dxa"/>
            <w:tcBorders>
              <w:top w:val="single" w:sz="4" w:space="0" w:color="auto"/>
              <w:left w:val="single" w:sz="4" w:space="0" w:color="auto"/>
              <w:bottom w:val="single" w:sz="4" w:space="0" w:color="auto"/>
              <w:right w:val="single" w:sz="4" w:space="0" w:color="auto"/>
            </w:tcBorders>
            <w:vAlign w:val="center"/>
          </w:tcPr>
          <w:p w:rsidR="00C335C8" w:rsidRDefault="00C335C8">
            <w:pPr>
              <w:spacing w:line="240" w:lineRule="atLeast"/>
              <w:jc w:val="center"/>
              <w:rPr>
                <w:lang w:eastAsia="en-US"/>
              </w:rPr>
            </w:pPr>
          </w:p>
        </w:tc>
        <w:tc>
          <w:tcPr>
            <w:tcW w:w="1164" w:type="dxa"/>
            <w:tcBorders>
              <w:top w:val="single" w:sz="4" w:space="0" w:color="auto"/>
              <w:left w:val="single" w:sz="4" w:space="0" w:color="auto"/>
              <w:bottom w:val="single" w:sz="4" w:space="0" w:color="auto"/>
              <w:right w:val="single" w:sz="4" w:space="0" w:color="auto"/>
            </w:tcBorders>
            <w:vAlign w:val="center"/>
            <w:hideMark/>
          </w:tcPr>
          <w:p w:rsidR="00C335C8" w:rsidRDefault="00C335C8">
            <w:pPr>
              <w:spacing w:line="240" w:lineRule="atLeast"/>
              <w:jc w:val="center"/>
              <w:rPr>
                <w:lang w:eastAsia="en-US"/>
              </w:rPr>
            </w:pPr>
            <w:r>
              <w:rPr>
                <w:lang w:val="en-US" w:eastAsia="en-US"/>
              </w:rPr>
              <w:t>4,9</w:t>
            </w:r>
          </w:p>
        </w:tc>
        <w:tc>
          <w:tcPr>
            <w:tcW w:w="1164" w:type="dxa"/>
            <w:tcBorders>
              <w:top w:val="single" w:sz="4" w:space="0" w:color="auto"/>
              <w:left w:val="single" w:sz="4" w:space="0" w:color="auto"/>
              <w:bottom w:val="single" w:sz="4" w:space="0" w:color="auto"/>
              <w:right w:val="single" w:sz="4" w:space="0" w:color="auto"/>
            </w:tcBorders>
            <w:vAlign w:val="center"/>
            <w:hideMark/>
          </w:tcPr>
          <w:p w:rsidR="00C335C8" w:rsidRDefault="00C335C8">
            <w:pPr>
              <w:spacing w:line="240" w:lineRule="atLeast"/>
              <w:jc w:val="center"/>
              <w:rPr>
                <w:lang w:eastAsia="en-US"/>
              </w:rPr>
            </w:pPr>
            <w:r>
              <w:rPr>
                <w:lang w:eastAsia="en-US"/>
              </w:rPr>
              <w:t>4,8</w:t>
            </w:r>
          </w:p>
        </w:tc>
        <w:tc>
          <w:tcPr>
            <w:tcW w:w="1164" w:type="dxa"/>
            <w:tcBorders>
              <w:top w:val="single" w:sz="4" w:space="0" w:color="auto"/>
              <w:left w:val="single" w:sz="4" w:space="0" w:color="auto"/>
              <w:bottom w:val="single" w:sz="4" w:space="0" w:color="auto"/>
              <w:right w:val="single" w:sz="4" w:space="0" w:color="auto"/>
            </w:tcBorders>
            <w:vAlign w:val="center"/>
          </w:tcPr>
          <w:p w:rsidR="00C335C8" w:rsidRDefault="00C335C8">
            <w:pPr>
              <w:spacing w:line="240" w:lineRule="atLeast"/>
              <w:jc w:val="center"/>
              <w:rPr>
                <w:lang w:val="en-US" w:eastAsia="en-US"/>
              </w:rPr>
            </w:pPr>
          </w:p>
        </w:tc>
      </w:tr>
      <w:tr w:rsidR="00C335C8" w:rsidTr="00C335C8">
        <w:trPr>
          <w:cantSplit/>
          <w:trHeight w:val="314"/>
          <w:jc w:val="center"/>
        </w:trPr>
        <w:tc>
          <w:tcPr>
            <w:tcW w:w="3903" w:type="dxa"/>
            <w:tcBorders>
              <w:top w:val="single" w:sz="4" w:space="0" w:color="auto"/>
              <w:left w:val="single" w:sz="4" w:space="0" w:color="auto"/>
              <w:bottom w:val="single" w:sz="4" w:space="0" w:color="auto"/>
              <w:right w:val="single" w:sz="4" w:space="0" w:color="auto"/>
            </w:tcBorders>
            <w:vAlign w:val="center"/>
            <w:hideMark/>
          </w:tcPr>
          <w:p w:rsidR="00C335C8" w:rsidRDefault="00C335C8">
            <w:pPr>
              <w:spacing w:line="160" w:lineRule="atLeast"/>
              <w:rPr>
                <w:lang w:eastAsia="en-US"/>
              </w:rPr>
            </w:pPr>
            <w:r>
              <w:rPr>
                <w:lang w:eastAsia="en-US"/>
              </w:rPr>
              <w:t>Оборот розничной торговли</w:t>
            </w:r>
          </w:p>
        </w:tc>
        <w:tc>
          <w:tcPr>
            <w:tcW w:w="1163" w:type="dxa"/>
            <w:tcBorders>
              <w:top w:val="single" w:sz="4" w:space="0" w:color="auto"/>
              <w:left w:val="single" w:sz="4" w:space="0" w:color="auto"/>
              <w:bottom w:val="single" w:sz="4" w:space="0" w:color="auto"/>
              <w:right w:val="single" w:sz="4" w:space="0" w:color="auto"/>
            </w:tcBorders>
            <w:vAlign w:val="center"/>
            <w:hideMark/>
          </w:tcPr>
          <w:p w:rsidR="00C335C8" w:rsidRDefault="00C335C8">
            <w:pPr>
              <w:spacing w:line="240" w:lineRule="atLeast"/>
              <w:jc w:val="center"/>
              <w:rPr>
                <w:lang w:eastAsia="en-US"/>
              </w:rPr>
            </w:pPr>
            <w:r>
              <w:rPr>
                <w:lang w:eastAsia="en-US"/>
              </w:rPr>
              <w:t>104,2</w:t>
            </w:r>
          </w:p>
        </w:tc>
        <w:tc>
          <w:tcPr>
            <w:tcW w:w="1164" w:type="dxa"/>
            <w:tcBorders>
              <w:top w:val="single" w:sz="4" w:space="0" w:color="auto"/>
              <w:left w:val="single" w:sz="4" w:space="0" w:color="auto"/>
              <w:bottom w:val="single" w:sz="4" w:space="0" w:color="auto"/>
              <w:right w:val="single" w:sz="4" w:space="0" w:color="auto"/>
            </w:tcBorders>
            <w:vAlign w:val="center"/>
            <w:hideMark/>
          </w:tcPr>
          <w:p w:rsidR="00C335C8" w:rsidRDefault="00C335C8">
            <w:pPr>
              <w:spacing w:line="240" w:lineRule="atLeast"/>
              <w:jc w:val="center"/>
              <w:rPr>
                <w:lang w:eastAsia="en-US"/>
              </w:rPr>
            </w:pPr>
            <w:r>
              <w:rPr>
                <w:lang w:eastAsia="en-US"/>
              </w:rPr>
              <w:t>104,0</w:t>
            </w:r>
          </w:p>
        </w:tc>
        <w:tc>
          <w:tcPr>
            <w:tcW w:w="1164" w:type="dxa"/>
            <w:tcBorders>
              <w:top w:val="single" w:sz="4" w:space="0" w:color="auto"/>
              <w:left w:val="single" w:sz="4" w:space="0" w:color="auto"/>
              <w:bottom w:val="single" w:sz="4" w:space="0" w:color="auto"/>
              <w:right w:val="single" w:sz="4" w:space="0" w:color="auto"/>
            </w:tcBorders>
            <w:vAlign w:val="center"/>
            <w:hideMark/>
          </w:tcPr>
          <w:p w:rsidR="00C335C8" w:rsidRDefault="00C335C8">
            <w:pPr>
              <w:spacing w:line="240" w:lineRule="atLeast"/>
              <w:jc w:val="center"/>
              <w:rPr>
                <w:lang w:eastAsia="en-US"/>
              </w:rPr>
            </w:pPr>
            <w:r>
              <w:rPr>
                <w:lang w:eastAsia="en-US"/>
              </w:rPr>
              <w:t>101,2</w:t>
            </w:r>
          </w:p>
        </w:tc>
        <w:tc>
          <w:tcPr>
            <w:tcW w:w="1164" w:type="dxa"/>
            <w:tcBorders>
              <w:top w:val="single" w:sz="4" w:space="0" w:color="auto"/>
              <w:left w:val="single" w:sz="4" w:space="0" w:color="auto"/>
              <w:bottom w:val="single" w:sz="4" w:space="0" w:color="auto"/>
              <w:right w:val="single" w:sz="4" w:space="0" w:color="auto"/>
            </w:tcBorders>
            <w:vAlign w:val="center"/>
            <w:hideMark/>
          </w:tcPr>
          <w:p w:rsidR="00C335C8" w:rsidRDefault="00C335C8">
            <w:pPr>
              <w:spacing w:line="240" w:lineRule="atLeast"/>
              <w:jc w:val="center"/>
              <w:rPr>
                <w:lang w:eastAsia="en-US"/>
              </w:rPr>
            </w:pPr>
            <w:r>
              <w:rPr>
                <w:lang w:eastAsia="en-US"/>
              </w:rPr>
              <w:t>101,4</w:t>
            </w:r>
          </w:p>
        </w:tc>
        <w:tc>
          <w:tcPr>
            <w:tcW w:w="1164" w:type="dxa"/>
            <w:tcBorders>
              <w:top w:val="single" w:sz="4" w:space="0" w:color="auto"/>
              <w:left w:val="single" w:sz="4" w:space="0" w:color="auto"/>
              <w:bottom w:val="single" w:sz="4" w:space="0" w:color="auto"/>
              <w:right w:val="single" w:sz="4" w:space="0" w:color="auto"/>
            </w:tcBorders>
            <w:vAlign w:val="center"/>
            <w:hideMark/>
          </w:tcPr>
          <w:p w:rsidR="00C335C8" w:rsidRDefault="00C335C8">
            <w:pPr>
              <w:spacing w:line="240" w:lineRule="atLeast"/>
              <w:jc w:val="center"/>
              <w:rPr>
                <w:lang w:eastAsia="en-US"/>
              </w:rPr>
            </w:pPr>
            <w:r>
              <w:rPr>
                <w:lang w:eastAsia="en-US"/>
              </w:rPr>
              <w:t>102,3</w:t>
            </w:r>
          </w:p>
        </w:tc>
      </w:tr>
      <w:tr w:rsidR="00C335C8" w:rsidTr="00C335C8">
        <w:trPr>
          <w:cantSplit/>
          <w:trHeight w:val="329"/>
          <w:jc w:val="center"/>
        </w:trPr>
        <w:tc>
          <w:tcPr>
            <w:tcW w:w="3903" w:type="dxa"/>
            <w:tcBorders>
              <w:top w:val="single" w:sz="4" w:space="0" w:color="auto"/>
              <w:left w:val="single" w:sz="4" w:space="0" w:color="auto"/>
              <w:bottom w:val="single" w:sz="4" w:space="0" w:color="auto"/>
              <w:right w:val="single" w:sz="4" w:space="0" w:color="auto"/>
            </w:tcBorders>
            <w:vAlign w:val="center"/>
            <w:hideMark/>
          </w:tcPr>
          <w:p w:rsidR="00C335C8" w:rsidRDefault="00C335C8">
            <w:pPr>
              <w:spacing w:line="160" w:lineRule="atLeast"/>
              <w:rPr>
                <w:lang w:eastAsia="en-US"/>
              </w:rPr>
            </w:pPr>
            <w:r>
              <w:rPr>
                <w:lang w:eastAsia="en-US"/>
              </w:rPr>
              <w:t>Объем платных услуг населению</w:t>
            </w:r>
          </w:p>
        </w:tc>
        <w:tc>
          <w:tcPr>
            <w:tcW w:w="1163" w:type="dxa"/>
            <w:tcBorders>
              <w:top w:val="single" w:sz="4" w:space="0" w:color="auto"/>
              <w:left w:val="single" w:sz="4" w:space="0" w:color="auto"/>
              <w:bottom w:val="single" w:sz="4" w:space="0" w:color="auto"/>
              <w:right w:val="single" w:sz="4" w:space="0" w:color="auto"/>
            </w:tcBorders>
            <w:vAlign w:val="center"/>
            <w:hideMark/>
          </w:tcPr>
          <w:p w:rsidR="00C335C8" w:rsidRDefault="00C335C8">
            <w:pPr>
              <w:spacing w:line="240" w:lineRule="atLeast"/>
              <w:jc w:val="center"/>
              <w:rPr>
                <w:lang w:eastAsia="en-US"/>
              </w:rPr>
            </w:pPr>
            <w:r>
              <w:rPr>
                <w:lang w:eastAsia="en-US"/>
              </w:rPr>
              <w:t>103,9</w:t>
            </w:r>
          </w:p>
        </w:tc>
        <w:tc>
          <w:tcPr>
            <w:tcW w:w="1164" w:type="dxa"/>
            <w:tcBorders>
              <w:top w:val="single" w:sz="4" w:space="0" w:color="auto"/>
              <w:left w:val="single" w:sz="4" w:space="0" w:color="auto"/>
              <w:bottom w:val="single" w:sz="4" w:space="0" w:color="auto"/>
              <w:right w:val="single" w:sz="4" w:space="0" w:color="auto"/>
            </w:tcBorders>
            <w:vAlign w:val="center"/>
            <w:hideMark/>
          </w:tcPr>
          <w:p w:rsidR="00C335C8" w:rsidRDefault="00C335C8">
            <w:pPr>
              <w:spacing w:line="240" w:lineRule="atLeast"/>
              <w:jc w:val="center"/>
              <w:rPr>
                <w:lang w:eastAsia="en-US"/>
              </w:rPr>
            </w:pPr>
            <w:r>
              <w:rPr>
                <w:lang w:eastAsia="en-US"/>
              </w:rPr>
              <w:t>102,3</w:t>
            </w:r>
          </w:p>
        </w:tc>
        <w:tc>
          <w:tcPr>
            <w:tcW w:w="1164" w:type="dxa"/>
            <w:tcBorders>
              <w:top w:val="single" w:sz="4" w:space="0" w:color="auto"/>
              <w:left w:val="single" w:sz="4" w:space="0" w:color="auto"/>
              <w:bottom w:val="single" w:sz="4" w:space="0" w:color="auto"/>
              <w:right w:val="single" w:sz="4" w:space="0" w:color="auto"/>
            </w:tcBorders>
            <w:vAlign w:val="center"/>
            <w:hideMark/>
          </w:tcPr>
          <w:p w:rsidR="00C335C8" w:rsidRDefault="00C335C8">
            <w:pPr>
              <w:spacing w:line="240" w:lineRule="atLeast"/>
              <w:jc w:val="center"/>
              <w:rPr>
                <w:lang w:eastAsia="en-US"/>
              </w:rPr>
            </w:pPr>
            <w:r>
              <w:rPr>
                <w:lang w:eastAsia="en-US"/>
              </w:rPr>
              <w:t>100,8</w:t>
            </w:r>
          </w:p>
        </w:tc>
        <w:tc>
          <w:tcPr>
            <w:tcW w:w="1164" w:type="dxa"/>
            <w:tcBorders>
              <w:top w:val="single" w:sz="4" w:space="0" w:color="auto"/>
              <w:left w:val="single" w:sz="4" w:space="0" w:color="auto"/>
              <w:bottom w:val="single" w:sz="4" w:space="0" w:color="auto"/>
              <w:right w:val="single" w:sz="4" w:space="0" w:color="auto"/>
            </w:tcBorders>
            <w:vAlign w:val="center"/>
            <w:hideMark/>
          </w:tcPr>
          <w:p w:rsidR="00C335C8" w:rsidRDefault="00C335C8">
            <w:pPr>
              <w:spacing w:line="240" w:lineRule="atLeast"/>
              <w:jc w:val="center"/>
              <w:rPr>
                <w:lang w:eastAsia="en-US"/>
              </w:rPr>
            </w:pPr>
            <w:r>
              <w:rPr>
                <w:lang w:eastAsia="en-US"/>
              </w:rPr>
              <w:t>101,0</w:t>
            </w:r>
          </w:p>
        </w:tc>
        <w:tc>
          <w:tcPr>
            <w:tcW w:w="1164" w:type="dxa"/>
            <w:tcBorders>
              <w:top w:val="single" w:sz="4" w:space="0" w:color="auto"/>
              <w:left w:val="single" w:sz="4" w:space="0" w:color="auto"/>
              <w:bottom w:val="single" w:sz="4" w:space="0" w:color="auto"/>
              <w:right w:val="single" w:sz="4" w:space="0" w:color="auto"/>
            </w:tcBorders>
            <w:vAlign w:val="center"/>
            <w:hideMark/>
          </w:tcPr>
          <w:p w:rsidR="00C335C8" w:rsidRDefault="00C335C8">
            <w:pPr>
              <w:spacing w:line="240" w:lineRule="atLeast"/>
              <w:jc w:val="center"/>
              <w:rPr>
                <w:lang w:eastAsia="en-US"/>
              </w:rPr>
            </w:pPr>
            <w:r>
              <w:rPr>
                <w:lang w:eastAsia="en-US"/>
              </w:rPr>
              <w:t>101,0</w:t>
            </w:r>
          </w:p>
        </w:tc>
      </w:tr>
      <w:tr w:rsidR="00C335C8" w:rsidTr="00C335C8">
        <w:trPr>
          <w:cantSplit/>
          <w:trHeight w:val="339"/>
          <w:jc w:val="center"/>
        </w:trPr>
        <w:tc>
          <w:tcPr>
            <w:tcW w:w="3903" w:type="dxa"/>
            <w:tcBorders>
              <w:top w:val="single" w:sz="4" w:space="0" w:color="auto"/>
              <w:left w:val="single" w:sz="4" w:space="0" w:color="auto"/>
              <w:bottom w:val="single" w:sz="4" w:space="0" w:color="auto"/>
              <w:right w:val="single" w:sz="4" w:space="0" w:color="auto"/>
            </w:tcBorders>
            <w:vAlign w:val="center"/>
            <w:hideMark/>
          </w:tcPr>
          <w:p w:rsidR="00C335C8" w:rsidRDefault="00C335C8">
            <w:pPr>
              <w:pStyle w:val="xl74"/>
              <w:pBdr>
                <w:left w:val="none" w:sz="0" w:space="0" w:color="auto"/>
                <w:right w:val="none" w:sz="0" w:space="0" w:color="auto"/>
              </w:pBdr>
              <w:spacing w:before="0" w:beforeAutospacing="0" w:after="0" w:afterAutospacing="0" w:line="160" w:lineRule="atLeast"/>
              <w:rPr>
                <w:rFonts w:ascii="Times New Roman" w:eastAsia="Times New Roman" w:hAnsi="Times New Roman"/>
                <w:sz w:val="24"/>
                <w:szCs w:val="24"/>
                <w:lang w:eastAsia="en-US"/>
              </w:rPr>
            </w:pPr>
            <w:r>
              <w:rPr>
                <w:rFonts w:ascii="Times New Roman" w:eastAsia="Times New Roman" w:hAnsi="Times New Roman"/>
                <w:sz w:val="24"/>
                <w:szCs w:val="24"/>
                <w:lang w:eastAsia="en-US"/>
              </w:rPr>
              <w:t>Экспорт товаров, млрд. долл. США</w:t>
            </w:r>
          </w:p>
        </w:tc>
        <w:tc>
          <w:tcPr>
            <w:tcW w:w="1163" w:type="dxa"/>
            <w:tcBorders>
              <w:top w:val="single" w:sz="4" w:space="0" w:color="auto"/>
              <w:left w:val="single" w:sz="4" w:space="0" w:color="auto"/>
              <w:bottom w:val="single" w:sz="4" w:space="0" w:color="auto"/>
              <w:right w:val="single" w:sz="4" w:space="0" w:color="auto"/>
            </w:tcBorders>
            <w:vAlign w:val="center"/>
            <w:hideMark/>
          </w:tcPr>
          <w:p w:rsidR="00C335C8" w:rsidRDefault="00C335C8">
            <w:pPr>
              <w:spacing w:line="240" w:lineRule="atLeast"/>
              <w:jc w:val="center"/>
              <w:rPr>
                <w:lang w:eastAsia="en-US"/>
              </w:rPr>
            </w:pPr>
            <w:r>
              <w:rPr>
                <w:lang w:eastAsia="en-US"/>
              </w:rPr>
              <w:t>42,5</w:t>
            </w:r>
          </w:p>
        </w:tc>
        <w:tc>
          <w:tcPr>
            <w:tcW w:w="1164" w:type="dxa"/>
            <w:tcBorders>
              <w:top w:val="single" w:sz="4" w:space="0" w:color="auto"/>
              <w:left w:val="single" w:sz="4" w:space="0" w:color="auto"/>
              <w:bottom w:val="single" w:sz="4" w:space="0" w:color="auto"/>
              <w:right w:val="single" w:sz="4" w:space="0" w:color="auto"/>
            </w:tcBorders>
            <w:vAlign w:val="center"/>
            <w:hideMark/>
          </w:tcPr>
          <w:p w:rsidR="00C335C8" w:rsidRDefault="00C335C8">
            <w:pPr>
              <w:spacing w:line="240" w:lineRule="atLeast"/>
              <w:jc w:val="center"/>
              <w:rPr>
                <w:lang w:eastAsia="en-US"/>
              </w:rPr>
            </w:pPr>
            <w:r>
              <w:rPr>
                <w:lang w:eastAsia="en-US"/>
              </w:rPr>
              <w:t>338,7</w:t>
            </w:r>
          </w:p>
        </w:tc>
        <w:tc>
          <w:tcPr>
            <w:tcW w:w="1164" w:type="dxa"/>
            <w:tcBorders>
              <w:top w:val="single" w:sz="4" w:space="0" w:color="auto"/>
              <w:left w:val="single" w:sz="4" w:space="0" w:color="auto"/>
              <w:bottom w:val="single" w:sz="4" w:space="0" w:color="auto"/>
              <w:right w:val="single" w:sz="4" w:space="0" w:color="auto"/>
            </w:tcBorders>
            <w:vAlign w:val="center"/>
            <w:hideMark/>
          </w:tcPr>
          <w:p w:rsidR="00C335C8" w:rsidRDefault="00C335C8">
            <w:pPr>
              <w:spacing w:line="240" w:lineRule="atLeast"/>
              <w:jc w:val="center"/>
              <w:rPr>
                <w:lang w:eastAsia="en-US"/>
              </w:rPr>
            </w:pPr>
            <w:r>
              <w:rPr>
                <w:lang w:eastAsia="en-US"/>
              </w:rPr>
              <w:t>46,1</w:t>
            </w:r>
          </w:p>
        </w:tc>
        <w:tc>
          <w:tcPr>
            <w:tcW w:w="1164" w:type="dxa"/>
            <w:tcBorders>
              <w:top w:val="single" w:sz="4" w:space="0" w:color="auto"/>
              <w:left w:val="single" w:sz="4" w:space="0" w:color="auto"/>
              <w:bottom w:val="single" w:sz="4" w:space="0" w:color="auto"/>
              <w:right w:val="single" w:sz="4" w:space="0" w:color="auto"/>
            </w:tcBorders>
            <w:vAlign w:val="center"/>
            <w:hideMark/>
          </w:tcPr>
          <w:p w:rsidR="00C335C8" w:rsidRDefault="00C335C8">
            <w:pPr>
              <w:spacing w:line="240" w:lineRule="atLeast"/>
              <w:jc w:val="center"/>
              <w:rPr>
                <w:lang w:eastAsia="en-US"/>
              </w:rPr>
            </w:pPr>
            <w:r>
              <w:rPr>
                <w:lang w:eastAsia="en-US"/>
              </w:rPr>
              <w:t>41,5</w:t>
            </w:r>
            <w:r>
              <w:rPr>
                <w:vertAlign w:val="superscript"/>
                <w:lang w:eastAsia="en-US"/>
              </w:rPr>
              <w:t>1)</w:t>
            </w:r>
          </w:p>
        </w:tc>
        <w:tc>
          <w:tcPr>
            <w:tcW w:w="1164" w:type="dxa"/>
            <w:tcBorders>
              <w:top w:val="single" w:sz="4" w:space="0" w:color="auto"/>
              <w:left w:val="single" w:sz="4" w:space="0" w:color="auto"/>
              <w:bottom w:val="single" w:sz="4" w:space="0" w:color="auto"/>
              <w:right w:val="single" w:sz="4" w:space="0" w:color="auto"/>
            </w:tcBorders>
            <w:vAlign w:val="center"/>
            <w:hideMark/>
          </w:tcPr>
          <w:p w:rsidR="00C335C8" w:rsidRDefault="00C335C8">
            <w:pPr>
              <w:spacing w:line="240" w:lineRule="atLeast"/>
              <w:jc w:val="center"/>
              <w:rPr>
                <w:lang w:eastAsia="en-US"/>
              </w:rPr>
            </w:pPr>
            <w:r>
              <w:rPr>
                <w:lang w:eastAsia="en-US"/>
              </w:rPr>
              <w:t>343,2</w:t>
            </w:r>
            <w:r>
              <w:rPr>
                <w:vertAlign w:val="superscript"/>
                <w:lang w:eastAsia="en-US"/>
              </w:rPr>
              <w:t>1)</w:t>
            </w:r>
          </w:p>
        </w:tc>
      </w:tr>
      <w:tr w:rsidR="00C335C8" w:rsidTr="00C335C8">
        <w:trPr>
          <w:cantSplit/>
          <w:trHeight w:hRule="exact" w:val="415"/>
          <w:jc w:val="center"/>
        </w:trPr>
        <w:tc>
          <w:tcPr>
            <w:tcW w:w="3903" w:type="dxa"/>
            <w:tcBorders>
              <w:top w:val="single" w:sz="4" w:space="0" w:color="auto"/>
              <w:left w:val="single" w:sz="4" w:space="0" w:color="auto"/>
              <w:bottom w:val="single" w:sz="4" w:space="0" w:color="auto"/>
              <w:right w:val="single" w:sz="4" w:space="0" w:color="auto"/>
            </w:tcBorders>
            <w:vAlign w:val="center"/>
            <w:hideMark/>
          </w:tcPr>
          <w:p w:rsidR="00C335C8" w:rsidRDefault="00C335C8">
            <w:pPr>
              <w:spacing w:line="160" w:lineRule="atLeast"/>
              <w:rPr>
                <w:lang w:eastAsia="en-US"/>
              </w:rPr>
            </w:pPr>
            <w:r>
              <w:rPr>
                <w:lang w:eastAsia="en-US"/>
              </w:rPr>
              <w:t>Импорт товаров,  млрд. долл. США</w:t>
            </w:r>
          </w:p>
        </w:tc>
        <w:tc>
          <w:tcPr>
            <w:tcW w:w="1163" w:type="dxa"/>
            <w:tcBorders>
              <w:top w:val="single" w:sz="4" w:space="0" w:color="auto"/>
              <w:left w:val="single" w:sz="4" w:space="0" w:color="auto"/>
              <w:bottom w:val="single" w:sz="4" w:space="0" w:color="auto"/>
              <w:right w:val="single" w:sz="4" w:space="0" w:color="auto"/>
            </w:tcBorders>
            <w:vAlign w:val="center"/>
            <w:hideMark/>
          </w:tcPr>
          <w:p w:rsidR="00C335C8" w:rsidRDefault="00C335C8">
            <w:pPr>
              <w:spacing w:line="240" w:lineRule="atLeast"/>
              <w:jc w:val="center"/>
              <w:rPr>
                <w:lang w:eastAsia="en-US"/>
              </w:rPr>
            </w:pPr>
            <w:r>
              <w:rPr>
                <w:lang w:eastAsia="en-US"/>
              </w:rPr>
              <w:t>28,4</w:t>
            </w:r>
          </w:p>
        </w:tc>
        <w:tc>
          <w:tcPr>
            <w:tcW w:w="1164" w:type="dxa"/>
            <w:tcBorders>
              <w:top w:val="single" w:sz="4" w:space="0" w:color="auto"/>
              <w:left w:val="single" w:sz="4" w:space="0" w:color="auto"/>
              <w:bottom w:val="single" w:sz="4" w:space="0" w:color="auto"/>
              <w:right w:val="single" w:sz="4" w:space="0" w:color="auto"/>
            </w:tcBorders>
            <w:vAlign w:val="center"/>
            <w:hideMark/>
          </w:tcPr>
          <w:p w:rsidR="00C335C8" w:rsidRDefault="00C335C8">
            <w:pPr>
              <w:spacing w:line="240" w:lineRule="atLeast"/>
              <w:jc w:val="center"/>
              <w:rPr>
                <w:lang w:eastAsia="en-US"/>
              </w:rPr>
            </w:pPr>
            <w:r>
              <w:rPr>
                <w:lang w:eastAsia="en-US"/>
              </w:rPr>
              <w:t>219,7</w:t>
            </w:r>
          </w:p>
        </w:tc>
        <w:tc>
          <w:tcPr>
            <w:tcW w:w="1164" w:type="dxa"/>
            <w:tcBorders>
              <w:top w:val="single" w:sz="4" w:space="0" w:color="auto"/>
              <w:left w:val="single" w:sz="4" w:space="0" w:color="auto"/>
              <w:bottom w:val="single" w:sz="4" w:space="0" w:color="auto"/>
              <w:right w:val="single" w:sz="4" w:space="0" w:color="auto"/>
            </w:tcBorders>
            <w:vAlign w:val="center"/>
            <w:hideMark/>
          </w:tcPr>
          <w:p w:rsidR="00C335C8" w:rsidRDefault="00C335C8">
            <w:pPr>
              <w:spacing w:line="240" w:lineRule="atLeast"/>
              <w:jc w:val="center"/>
              <w:rPr>
                <w:lang w:eastAsia="en-US"/>
              </w:rPr>
            </w:pPr>
            <w:r>
              <w:rPr>
                <w:lang w:eastAsia="en-US"/>
              </w:rPr>
              <w:t>29,0</w:t>
            </w:r>
          </w:p>
        </w:tc>
        <w:tc>
          <w:tcPr>
            <w:tcW w:w="1164" w:type="dxa"/>
            <w:tcBorders>
              <w:top w:val="single" w:sz="4" w:space="0" w:color="auto"/>
              <w:left w:val="single" w:sz="4" w:space="0" w:color="auto"/>
              <w:bottom w:val="single" w:sz="4" w:space="0" w:color="auto"/>
              <w:right w:val="single" w:sz="4" w:space="0" w:color="auto"/>
            </w:tcBorders>
            <w:vAlign w:val="center"/>
            <w:hideMark/>
          </w:tcPr>
          <w:p w:rsidR="00C335C8" w:rsidRDefault="00C335C8">
            <w:pPr>
              <w:spacing w:line="240" w:lineRule="atLeast"/>
              <w:jc w:val="center"/>
              <w:rPr>
                <w:lang w:eastAsia="en-US"/>
              </w:rPr>
            </w:pPr>
            <w:r>
              <w:rPr>
                <w:lang w:eastAsia="en-US"/>
              </w:rPr>
              <w:t>24,9</w:t>
            </w:r>
            <w:r>
              <w:rPr>
                <w:vertAlign w:val="superscript"/>
                <w:lang w:eastAsia="en-US"/>
              </w:rPr>
              <w:t>1)</w:t>
            </w:r>
          </w:p>
        </w:tc>
        <w:tc>
          <w:tcPr>
            <w:tcW w:w="1164" w:type="dxa"/>
            <w:tcBorders>
              <w:top w:val="single" w:sz="4" w:space="0" w:color="auto"/>
              <w:left w:val="single" w:sz="4" w:space="0" w:color="auto"/>
              <w:bottom w:val="single" w:sz="4" w:space="0" w:color="auto"/>
              <w:right w:val="single" w:sz="4" w:space="0" w:color="auto"/>
            </w:tcBorders>
            <w:vAlign w:val="center"/>
            <w:hideMark/>
          </w:tcPr>
          <w:p w:rsidR="00C335C8" w:rsidRDefault="00C335C8">
            <w:pPr>
              <w:spacing w:line="240" w:lineRule="atLeast"/>
              <w:jc w:val="center"/>
              <w:rPr>
                <w:lang w:eastAsia="en-US"/>
              </w:rPr>
            </w:pPr>
            <w:r>
              <w:rPr>
                <w:lang w:eastAsia="en-US"/>
              </w:rPr>
              <w:t>206,7</w:t>
            </w:r>
            <w:r>
              <w:rPr>
                <w:vertAlign w:val="superscript"/>
                <w:lang w:eastAsia="en-US"/>
              </w:rPr>
              <w:t>1)</w:t>
            </w:r>
          </w:p>
        </w:tc>
      </w:tr>
      <w:tr w:rsidR="00C335C8" w:rsidTr="00C335C8">
        <w:trPr>
          <w:cantSplit/>
          <w:trHeight w:val="420"/>
          <w:jc w:val="center"/>
        </w:trPr>
        <w:tc>
          <w:tcPr>
            <w:tcW w:w="3903" w:type="dxa"/>
            <w:tcBorders>
              <w:top w:val="single" w:sz="4" w:space="0" w:color="auto"/>
              <w:left w:val="single" w:sz="4" w:space="0" w:color="auto"/>
              <w:bottom w:val="single" w:sz="4" w:space="0" w:color="auto"/>
              <w:right w:val="single" w:sz="4" w:space="0" w:color="auto"/>
            </w:tcBorders>
            <w:vAlign w:val="center"/>
            <w:hideMark/>
          </w:tcPr>
          <w:p w:rsidR="00C335C8" w:rsidRDefault="00C335C8">
            <w:pPr>
              <w:spacing w:line="160" w:lineRule="atLeast"/>
              <w:rPr>
                <w:lang w:eastAsia="en-US"/>
              </w:rPr>
            </w:pPr>
            <w:r>
              <w:rPr>
                <w:lang w:eastAsia="en-US"/>
              </w:rPr>
              <w:t xml:space="preserve">Средняя цена за нефть </w:t>
            </w:r>
            <w:proofErr w:type="spellStart"/>
            <w:r>
              <w:rPr>
                <w:lang w:eastAsia="en-US"/>
              </w:rPr>
              <w:t>Urals</w:t>
            </w:r>
            <w:proofErr w:type="spellEnd"/>
            <w:r>
              <w:rPr>
                <w:lang w:eastAsia="en-US"/>
              </w:rPr>
              <w:t xml:space="preserve">, </w:t>
            </w:r>
          </w:p>
          <w:p w:rsidR="00C335C8" w:rsidRDefault="00C335C8">
            <w:pPr>
              <w:spacing w:line="160" w:lineRule="atLeast"/>
              <w:rPr>
                <w:lang w:eastAsia="en-US"/>
              </w:rPr>
            </w:pPr>
            <w:r>
              <w:rPr>
                <w:lang w:eastAsia="en-US"/>
              </w:rPr>
              <w:t>долл. США/баррель</w:t>
            </w:r>
          </w:p>
        </w:tc>
        <w:tc>
          <w:tcPr>
            <w:tcW w:w="1163" w:type="dxa"/>
            <w:tcBorders>
              <w:top w:val="single" w:sz="4" w:space="0" w:color="auto"/>
              <w:left w:val="single" w:sz="4" w:space="0" w:color="auto"/>
              <w:bottom w:val="single" w:sz="4" w:space="0" w:color="auto"/>
              <w:right w:val="single" w:sz="4" w:space="0" w:color="auto"/>
            </w:tcBorders>
            <w:vAlign w:val="center"/>
            <w:hideMark/>
          </w:tcPr>
          <w:p w:rsidR="00C335C8" w:rsidRDefault="00C335C8">
            <w:pPr>
              <w:spacing w:line="276" w:lineRule="auto"/>
              <w:jc w:val="center"/>
              <w:rPr>
                <w:lang w:eastAsia="en-US"/>
              </w:rPr>
            </w:pPr>
            <w:r>
              <w:rPr>
                <w:lang w:eastAsia="en-US"/>
              </w:rPr>
              <w:t>111,1</w:t>
            </w:r>
          </w:p>
        </w:tc>
        <w:tc>
          <w:tcPr>
            <w:tcW w:w="1164" w:type="dxa"/>
            <w:tcBorders>
              <w:top w:val="single" w:sz="4" w:space="0" w:color="auto"/>
              <w:left w:val="single" w:sz="4" w:space="0" w:color="auto"/>
              <w:bottom w:val="single" w:sz="4" w:space="0" w:color="auto"/>
              <w:right w:val="single" w:sz="4" w:space="0" w:color="auto"/>
            </w:tcBorders>
            <w:vAlign w:val="center"/>
            <w:hideMark/>
          </w:tcPr>
          <w:p w:rsidR="00C335C8" w:rsidRDefault="00C335C8">
            <w:pPr>
              <w:spacing w:line="276" w:lineRule="auto"/>
              <w:jc w:val="center"/>
              <w:rPr>
                <w:lang w:eastAsia="en-US"/>
              </w:rPr>
            </w:pPr>
            <w:r>
              <w:rPr>
                <w:lang w:eastAsia="en-US"/>
              </w:rPr>
              <w:t>107,3</w:t>
            </w:r>
          </w:p>
        </w:tc>
        <w:tc>
          <w:tcPr>
            <w:tcW w:w="1164" w:type="dxa"/>
            <w:tcBorders>
              <w:top w:val="single" w:sz="4" w:space="0" w:color="auto"/>
              <w:left w:val="single" w:sz="4" w:space="0" w:color="auto"/>
              <w:bottom w:val="single" w:sz="4" w:space="0" w:color="auto"/>
              <w:right w:val="single" w:sz="4" w:space="0" w:color="auto"/>
            </w:tcBorders>
            <w:vAlign w:val="center"/>
            <w:hideMark/>
          </w:tcPr>
          <w:p w:rsidR="00C335C8" w:rsidRDefault="00C335C8">
            <w:pPr>
              <w:spacing w:line="276" w:lineRule="auto"/>
              <w:jc w:val="center"/>
              <w:rPr>
                <w:lang w:eastAsia="en-US"/>
              </w:rPr>
            </w:pPr>
            <w:r>
              <w:rPr>
                <w:lang w:eastAsia="en-US"/>
              </w:rPr>
              <w:t xml:space="preserve">105,4 </w:t>
            </w:r>
          </w:p>
        </w:tc>
        <w:tc>
          <w:tcPr>
            <w:tcW w:w="1164" w:type="dxa"/>
            <w:tcBorders>
              <w:top w:val="single" w:sz="4" w:space="0" w:color="auto"/>
              <w:left w:val="single" w:sz="4" w:space="0" w:color="auto"/>
              <w:bottom w:val="single" w:sz="4" w:space="0" w:color="auto"/>
              <w:right w:val="single" w:sz="4" w:space="0" w:color="auto"/>
            </w:tcBorders>
            <w:vAlign w:val="center"/>
            <w:hideMark/>
          </w:tcPr>
          <w:p w:rsidR="00C335C8" w:rsidRDefault="00C335C8">
            <w:pPr>
              <w:spacing w:line="276" w:lineRule="auto"/>
              <w:jc w:val="center"/>
              <w:rPr>
                <w:lang w:eastAsia="en-US"/>
              </w:rPr>
            </w:pPr>
            <w:r>
              <w:rPr>
                <w:lang w:eastAsia="en-US"/>
              </w:rPr>
              <w:t>101,1</w:t>
            </w:r>
          </w:p>
        </w:tc>
        <w:tc>
          <w:tcPr>
            <w:tcW w:w="1164" w:type="dxa"/>
            <w:tcBorders>
              <w:top w:val="single" w:sz="4" w:space="0" w:color="auto"/>
              <w:left w:val="single" w:sz="4" w:space="0" w:color="auto"/>
              <w:bottom w:val="single" w:sz="4" w:space="0" w:color="auto"/>
              <w:right w:val="single" w:sz="4" w:space="0" w:color="auto"/>
            </w:tcBorders>
            <w:vAlign w:val="center"/>
            <w:hideMark/>
          </w:tcPr>
          <w:p w:rsidR="00C335C8" w:rsidRDefault="00C335C8">
            <w:pPr>
              <w:spacing w:line="276" w:lineRule="auto"/>
              <w:jc w:val="center"/>
              <w:rPr>
                <w:lang w:eastAsia="en-US"/>
              </w:rPr>
            </w:pPr>
            <w:r>
              <w:rPr>
                <w:lang w:eastAsia="en-US"/>
              </w:rPr>
              <w:t>106,3</w:t>
            </w:r>
          </w:p>
        </w:tc>
      </w:tr>
    </w:tbl>
    <w:p w:rsidR="00C335C8" w:rsidRDefault="00C335C8" w:rsidP="00C335C8">
      <w:pPr>
        <w:rPr>
          <w:sz w:val="20"/>
          <w:szCs w:val="20"/>
        </w:rPr>
      </w:pPr>
      <w:r>
        <w:rPr>
          <w:sz w:val="20"/>
          <w:szCs w:val="20"/>
          <w:vertAlign w:val="superscript"/>
        </w:rPr>
        <w:t xml:space="preserve">1 </w:t>
      </w:r>
      <w:r>
        <w:rPr>
          <w:sz w:val="20"/>
          <w:szCs w:val="20"/>
        </w:rPr>
        <w:t xml:space="preserve"> Оценка Минэкономразвития России.</w:t>
      </w:r>
    </w:p>
    <w:p w:rsidR="00C335C8" w:rsidRDefault="00C335C8" w:rsidP="00C335C8">
      <w:pPr>
        <w:rPr>
          <w:sz w:val="20"/>
          <w:szCs w:val="20"/>
        </w:rPr>
      </w:pPr>
      <w:r>
        <w:rPr>
          <w:sz w:val="20"/>
          <w:szCs w:val="20"/>
          <w:vertAlign w:val="superscript"/>
        </w:rPr>
        <w:t>2</w:t>
      </w:r>
      <w:r>
        <w:rPr>
          <w:sz w:val="20"/>
          <w:szCs w:val="20"/>
        </w:rPr>
        <w:t xml:space="preserve"> Июль и август  - в % к предыдущему месяцу, январь-август - </w:t>
      </w:r>
      <w:proofErr w:type="gramStart"/>
      <w:r>
        <w:rPr>
          <w:sz w:val="20"/>
          <w:szCs w:val="20"/>
        </w:rPr>
        <w:t>в</w:t>
      </w:r>
      <w:proofErr w:type="gramEnd"/>
      <w:r>
        <w:rPr>
          <w:sz w:val="20"/>
          <w:szCs w:val="20"/>
        </w:rPr>
        <w:t xml:space="preserve"> % к декабрю предыдущего года.</w:t>
      </w:r>
    </w:p>
    <w:p w:rsidR="00C335C8" w:rsidRDefault="00C335C8" w:rsidP="00C335C8">
      <w:pPr>
        <w:rPr>
          <w:sz w:val="20"/>
          <w:szCs w:val="20"/>
        </w:rPr>
      </w:pPr>
      <w:r>
        <w:rPr>
          <w:sz w:val="20"/>
          <w:szCs w:val="20"/>
          <w:vertAlign w:val="superscript"/>
        </w:rPr>
        <w:t xml:space="preserve">3   </w:t>
      </w:r>
      <w:r>
        <w:rPr>
          <w:sz w:val="20"/>
          <w:szCs w:val="20"/>
        </w:rPr>
        <w:t>Агрегированный индекс производства по видам деятельности "Добыча полезных ископаемых", "Обрабатывающие производства", "Производство и распределение электроэнергии, газа и воды". С учетом поправки на неформальную деятельность.</w:t>
      </w:r>
    </w:p>
    <w:p w:rsidR="00C335C8" w:rsidRDefault="00C335C8" w:rsidP="00C335C8">
      <w:pPr>
        <w:rPr>
          <w:sz w:val="20"/>
          <w:szCs w:val="20"/>
        </w:rPr>
      </w:pPr>
      <w:r>
        <w:rPr>
          <w:sz w:val="20"/>
          <w:szCs w:val="20"/>
          <w:vertAlign w:val="superscript"/>
        </w:rPr>
        <w:t>4</w:t>
      </w:r>
      <w:proofErr w:type="gramStart"/>
      <w:r>
        <w:rPr>
          <w:sz w:val="20"/>
          <w:szCs w:val="20"/>
          <w:vertAlign w:val="superscript"/>
        </w:rPr>
        <w:t xml:space="preserve"> </w:t>
      </w:r>
      <w:r>
        <w:rPr>
          <w:sz w:val="20"/>
          <w:szCs w:val="20"/>
        </w:rPr>
        <w:t xml:space="preserve"> С</w:t>
      </w:r>
      <w:proofErr w:type="gramEnd"/>
      <w:r>
        <w:rPr>
          <w:sz w:val="20"/>
          <w:szCs w:val="20"/>
        </w:rPr>
        <w:t xml:space="preserve"> учетом поправки на неформальную деятельность.</w:t>
      </w:r>
    </w:p>
    <w:p w:rsidR="00C335C8" w:rsidRDefault="00C335C8" w:rsidP="00C335C8">
      <w:pPr>
        <w:rPr>
          <w:sz w:val="20"/>
          <w:szCs w:val="20"/>
        </w:rPr>
      </w:pPr>
      <w:r>
        <w:rPr>
          <w:sz w:val="20"/>
          <w:szCs w:val="20"/>
          <w:vertAlign w:val="superscript"/>
        </w:rPr>
        <w:t xml:space="preserve">5 </w:t>
      </w:r>
      <w:r>
        <w:rPr>
          <w:sz w:val="20"/>
          <w:szCs w:val="20"/>
        </w:rPr>
        <w:t xml:space="preserve"> Оценка Росстата.</w:t>
      </w:r>
    </w:p>
    <w:p w:rsidR="00C335C8" w:rsidRDefault="00C335C8" w:rsidP="00C335C8">
      <w:pPr>
        <w:rPr>
          <w:sz w:val="20"/>
          <w:szCs w:val="20"/>
        </w:rPr>
      </w:pPr>
      <w:r>
        <w:rPr>
          <w:sz w:val="20"/>
          <w:szCs w:val="20"/>
          <w:vertAlign w:val="superscript"/>
        </w:rPr>
        <w:t xml:space="preserve">6 </w:t>
      </w:r>
      <w:r>
        <w:rPr>
          <w:sz w:val="20"/>
          <w:szCs w:val="20"/>
        </w:rPr>
        <w:t xml:space="preserve"> Предварительные данные.</w:t>
      </w:r>
    </w:p>
    <w:p w:rsidR="00723E4F" w:rsidRDefault="00723E4F" w:rsidP="00D073A2">
      <w:pPr>
        <w:spacing w:line="288" w:lineRule="auto"/>
        <w:ind w:firstLine="709"/>
        <w:jc w:val="both"/>
        <w:rPr>
          <w:b/>
        </w:rPr>
      </w:pPr>
    </w:p>
    <w:p w:rsidR="00723E4F" w:rsidRDefault="00723E4F" w:rsidP="00D073A2">
      <w:pPr>
        <w:spacing w:line="288" w:lineRule="auto"/>
        <w:ind w:firstLine="709"/>
        <w:jc w:val="both"/>
        <w:rPr>
          <w:b/>
        </w:rPr>
      </w:pPr>
    </w:p>
    <w:p w:rsidR="00C335C8" w:rsidRDefault="00C335C8" w:rsidP="00D073A2">
      <w:pPr>
        <w:spacing w:line="288" w:lineRule="auto"/>
        <w:ind w:firstLine="709"/>
        <w:jc w:val="both"/>
        <w:rPr>
          <w:b/>
        </w:rPr>
      </w:pPr>
    </w:p>
    <w:p w:rsidR="00C335C8" w:rsidRDefault="00C335C8" w:rsidP="00D073A2">
      <w:pPr>
        <w:spacing w:line="288" w:lineRule="auto"/>
        <w:ind w:firstLine="709"/>
        <w:jc w:val="both"/>
        <w:rPr>
          <w:b/>
        </w:rPr>
      </w:pPr>
    </w:p>
    <w:p w:rsidR="00FF79E3" w:rsidRPr="00043C57" w:rsidRDefault="00FF79E3" w:rsidP="003D615A">
      <w:pPr>
        <w:pageBreakBefore/>
        <w:spacing w:line="288" w:lineRule="auto"/>
        <w:ind w:firstLine="709"/>
        <w:jc w:val="both"/>
        <w:rPr>
          <w:b/>
        </w:rPr>
      </w:pPr>
      <w:r w:rsidRPr="00043C57">
        <w:rPr>
          <w:b/>
        </w:rPr>
        <w:lastRenderedPageBreak/>
        <w:t>Архангельская область и Ненецкий автономный округ:</w:t>
      </w:r>
    </w:p>
    <w:tbl>
      <w:tblPr>
        <w:tblW w:w="9644"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05"/>
        <w:gridCol w:w="1052"/>
        <w:gridCol w:w="1093"/>
        <w:gridCol w:w="996"/>
        <w:gridCol w:w="1198"/>
      </w:tblGrid>
      <w:tr w:rsidR="0074717C" w:rsidRPr="0074717C" w:rsidTr="0074717C">
        <w:tc>
          <w:tcPr>
            <w:tcW w:w="0" w:type="auto"/>
            <w:vMerge w:val="restart"/>
            <w:shd w:val="clear" w:color="000000" w:fill="FFFFFF"/>
            <w:vAlign w:val="center"/>
            <w:hideMark/>
          </w:tcPr>
          <w:p w:rsidR="0074717C" w:rsidRPr="0074717C" w:rsidRDefault="0074717C" w:rsidP="00D073A2">
            <w:pPr>
              <w:jc w:val="center"/>
              <w:rPr>
                <w:sz w:val="20"/>
              </w:rPr>
            </w:pPr>
            <w:r w:rsidRPr="0074717C">
              <w:rPr>
                <w:sz w:val="20"/>
                <w:szCs w:val="22"/>
              </w:rPr>
              <w:t>Показатель</w:t>
            </w:r>
          </w:p>
        </w:tc>
        <w:tc>
          <w:tcPr>
            <w:tcW w:w="0" w:type="auto"/>
            <w:gridSpan w:val="2"/>
            <w:shd w:val="clear" w:color="000000" w:fill="FFFFFF"/>
            <w:vAlign w:val="center"/>
            <w:hideMark/>
          </w:tcPr>
          <w:p w:rsidR="0074717C" w:rsidRPr="0074717C" w:rsidRDefault="0074717C" w:rsidP="00D073A2">
            <w:pPr>
              <w:jc w:val="center"/>
              <w:rPr>
                <w:sz w:val="20"/>
              </w:rPr>
            </w:pPr>
            <w:r w:rsidRPr="0074717C">
              <w:rPr>
                <w:sz w:val="20"/>
                <w:szCs w:val="22"/>
              </w:rPr>
              <w:t>Архангельская область без учёта НАО</w:t>
            </w:r>
          </w:p>
        </w:tc>
        <w:tc>
          <w:tcPr>
            <w:tcW w:w="2169" w:type="dxa"/>
            <w:gridSpan w:val="2"/>
            <w:shd w:val="clear" w:color="000000" w:fill="FFFFFF"/>
            <w:vAlign w:val="center"/>
            <w:hideMark/>
          </w:tcPr>
          <w:p w:rsidR="0074717C" w:rsidRPr="0074717C" w:rsidRDefault="0074717C" w:rsidP="00D073A2">
            <w:pPr>
              <w:jc w:val="center"/>
              <w:rPr>
                <w:sz w:val="20"/>
              </w:rPr>
            </w:pPr>
            <w:r w:rsidRPr="0074717C">
              <w:rPr>
                <w:sz w:val="20"/>
                <w:szCs w:val="22"/>
              </w:rPr>
              <w:t>Ненецкий автономный округ</w:t>
            </w:r>
          </w:p>
        </w:tc>
      </w:tr>
      <w:tr w:rsidR="0074717C" w:rsidRPr="0074717C" w:rsidTr="0074717C">
        <w:tc>
          <w:tcPr>
            <w:tcW w:w="0" w:type="auto"/>
            <w:vMerge/>
            <w:shd w:val="clear" w:color="000000" w:fill="FFFFFF"/>
            <w:vAlign w:val="center"/>
            <w:hideMark/>
          </w:tcPr>
          <w:p w:rsidR="0074717C" w:rsidRPr="0074717C" w:rsidRDefault="0074717C" w:rsidP="00D073A2">
            <w:pPr>
              <w:jc w:val="center"/>
              <w:rPr>
                <w:sz w:val="20"/>
              </w:rPr>
            </w:pPr>
          </w:p>
        </w:tc>
        <w:tc>
          <w:tcPr>
            <w:tcW w:w="0" w:type="auto"/>
            <w:shd w:val="clear" w:color="000000" w:fill="FFFFFF"/>
            <w:vAlign w:val="center"/>
            <w:hideMark/>
          </w:tcPr>
          <w:p w:rsidR="0074717C" w:rsidRDefault="0074717C" w:rsidP="00D073A2">
            <w:pPr>
              <w:jc w:val="center"/>
              <w:rPr>
                <w:spacing w:val="-4"/>
                <w:sz w:val="20"/>
              </w:rPr>
            </w:pPr>
            <w:r w:rsidRPr="0074717C">
              <w:rPr>
                <w:spacing w:val="-4"/>
                <w:sz w:val="20"/>
                <w:szCs w:val="22"/>
              </w:rPr>
              <w:t>январь-</w:t>
            </w:r>
            <w:r w:rsidR="00670428">
              <w:rPr>
                <w:spacing w:val="-4"/>
                <w:sz w:val="20"/>
                <w:szCs w:val="22"/>
              </w:rPr>
              <w:t>август</w:t>
            </w:r>
          </w:p>
          <w:p w:rsidR="0074717C" w:rsidRPr="0074717C" w:rsidRDefault="0074717C" w:rsidP="00D073A2">
            <w:pPr>
              <w:jc w:val="center"/>
              <w:rPr>
                <w:spacing w:val="-4"/>
                <w:sz w:val="20"/>
              </w:rPr>
            </w:pPr>
            <w:r w:rsidRPr="0074717C">
              <w:rPr>
                <w:spacing w:val="-4"/>
                <w:sz w:val="20"/>
                <w:szCs w:val="22"/>
              </w:rPr>
              <w:t>2014 г.</w:t>
            </w:r>
          </w:p>
        </w:tc>
        <w:tc>
          <w:tcPr>
            <w:tcW w:w="0" w:type="auto"/>
            <w:shd w:val="clear" w:color="000000" w:fill="FFFFFF"/>
            <w:vAlign w:val="center"/>
            <w:hideMark/>
          </w:tcPr>
          <w:p w:rsidR="0074717C" w:rsidRPr="0074717C" w:rsidRDefault="0074717C" w:rsidP="00D073A2">
            <w:pPr>
              <w:jc w:val="center"/>
              <w:rPr>
                <w:spacing w:val="-4"/>
                <w:sz w:val="20"/>
              </w:rPr>
            </w:pPr>
            <w:r w:rsidRPr="0074717C">
              <w:rPr>
                <w:spacing w:val="-4"/>
                <w:sz w:val="20"/>
                <w:szCs w:val="22"/>
              </w:rPr>
              <w:t>2014 г. к 2013 г., %</w:t>
            </w:r>
          </w:p>
        </w:tc>
        <w:tc>
          <w:tcPr>
            <w:tcW w:w="0" w:type="auto"/>
            <w:shd w:val="clear" w:color="000000" w:fill="FFFFFF"/>
            <w:vAlign w:val="center"/>
            <w:hideMark/>
          </w:tcPr>
          <w:p w:rsidR="0074717C" w:rsidRDefault="0074717C" w:rsidP="00D073A2">
            <w:pPr>
              <w:jc w:val="center"/>
              <w:rPr>
                <w:spacing w:val="-4"/>
                <w:sz w:val="20"/>
              </w:rPr>
            </w:pPr>
            <w:r w:rsidRPr="0074717C">
              <w:rPr>
                <w:spacing w:val="-4"/>
                <w:sz w:val="20"/>
                <w:szCs w:val="22"/>
              </w:rPr>
              <w:t>январь-</w:t>
            </w:r>
            <w:r w:rsidR="002A549E">
              <w:rPr>
                <w:spacing w:val="-4"/>
                <w:sz w:val="20"/>
                <w:szCs w:val="22"/>
              </w:rPr>
              <w:t>август</w:t>
            </w:r>
            <w:r w:rsidRPr="0074717C">
              <w:rPr>
                <w:spacing w:val="-4"/>
                <w:sz w:val="20"/>
                <w:szCs w:val="22"/>
              </w:rPr>
              <w:t xml:space="preserve"> </w:t>
            </w:r>
          </w:p>
          <w:p w:rsidR="0074717C" w:rsidRPr="0074717C" w:rsidRDefault="0074717C" w:rsidP="00D073A2">
            <w:pPr>
              <w:jc w:val="center"/>
              <w:rPr>
                <w:spacing w:val="-4"/>
                <w:sz w:val="20"/>
              </w:rPr>
            </w:pPr>
            <w:r w:rsidRPr="0074717C">
              <w:rPr>
                <w:spacing w:val="-4"/>
                <w:sz w:val="20"/>
                <w:szCs w:val="22"/>
              </w:rPr>
              <w:t>2014 г.</w:t>
            </w:r>
          </w:p>
        </w:tc>
        <w:tc>
          <w:tcPr>
            <w:tcW w:w="1198" w:type="dxa"/>
            <w:shd w:val="clear" w:color="000000" w:fill="FFFFFF"/>
            <w:vAlign w:val="center"/>
            <w:hideMark/>
          </w:tcPr>
          <w:p w:rsidR="0074717C" w:rsidRPr="0074717C" w:rsidRDefault="0074717C" w:rsidP="00D073A2">
            <w:pPr>
              <w:jc w:val="center"/>
              <w:rPr>
                <w:spacing w:val="-4"/>
                <w:sz w:val="20"/>
              </w:rPr>
            </w:pPr>
            <w:r w:rsidRPr="0074717C">
              <w:rPr>
                <w:spacing w:val="-4"/>
                <w:sz w:val="20"/>
                <w:szCs w:val="22"/>
              </w:rPr>
              <w:t>2014 г. к 2013 г., %</w:t>
            </w:r>
          </w:p>
        </w:tc>
      </w:tr>
      <w:tr w:rsidR="0074717C" w:rsidRPr="00216CBA" w:rsidTr="0074717C">
        <w:tc>
          <w:tcPr>
            <w:tcW w:w="0" w:type="auto"/>
            <w:shd w:val="clear" w:color="000000" w:fill="FFFFFF"/>
            <w:vAlign w:val="center"/>
            <w:hideMark/>
          </w:tcPr>
          <w:p w:rsidR="0074717C" w:rsidRPr="00216CBA" w:rsidRDefault="0074717C" w:rsidP="00D073A2">
            <w:pPr>
              <w:rPr>
                <w:sz w:val="20"/>
              </w:rPr>
            </w:pPr>
            <w:r w:rsidRPr="00216CBA">
              <w:rPr>
                <w:sz w:val="20"/>
                <w:szCs w:val="22"/>
              </w:rPr>
              <w:t>Индекс промышленного производства, %</w:t>
            </w:r>
          </w:p>
        </w:tc>
        <w:tc>
          <w:tcPr>
            <w:tcW w:w="0" w:type="auto"/>
            <w:shd w:val="clear" w:color="000000" w:fill="FFFFFF"/>
            <w:vAlign w:val="center"/>
            <w:hideMark/>
          </w:tcPr>
          <w:p w:rsidR="0074717C" w:rsidRPr="00216CBA" w:rsidRDefault="0074717C" w:rsidP="00D073A2">
            <w:pPr>
              <w:jc w:val="center"/>
              <w:rPr>
                <w:sz w:val="20"/>
              </w:rPr>
            </w:pPr>
            <w:proofErr w:type="spellStart"/>
            <w:r w:rsidRPr="00216CBA">
              <w:rPr>
                <w:sz w:val="20"/>
                <w:szCs w:val="22"/>
              </w:rPr>
              <w:t>х</w:t>
            </w:r>
            <w:proofErr w:type="spellEnd"/>
          </w:p>
        </w:tc>
        <w:tc>
          <w:tcPr>
            <w:tcW w:w="0" w:type="auto"/>
            <w:shd w:val="clear" w:color="000000" w:fill="FFFFFF"/>
            <w:vAlign w:val="center"/>
            <w:hideMark/>
          </w:tcPr>
          <w:p w:rsidR="0074717C" w:rsidRPr="00216CBA" w:rsidRDefault="00670428" w:rsidP="00D073A2">
            <w:pPr>
              <w:jc w:val="center"/>
              <w:rPr>
                <w:sz w:val="20"/>
              </w:rPr>
            </w:pPr>
            <w:r w:rsidRPr="00216CBA">
              <w:rPr>
                <w:sz w:val="20"/>
                <w:szCs w:val="22"/>
              </w:rPr>
              <w:t>93,3</w:t>
            </w:r>
          </w:p>
        </w:tc>
        <w:tc>
          <w:tcPr>
            <w:tcW w:w="0" w:type="auto"/>
            <w:shd w:val="clear" w:color="000000" w:fill="FFFFFF"/>
            <w:vAlign w:val="center"/>
            <w:hideMark/>
          </w:tcPr>
          <w:p w:rsidR="0074717C" w:rsidRPr="00216CBA" w:rsidRDefault="0074717C" w:rsidP="00D073A2">
            <w:pPr>
              <w:jc w:val="center"/>
              <w:rPr>
                <w:iCs/>
                <w:sz w:val="20"/>
              </w:rPr>
            </w:pPr>
            <w:proofErr w:type="spellStart"/>
            <w:r w:rsidRPr="00216CBA">
              <w:rPr>
                <w:iCs/>
                <w:sz w:val="20"/>
                <w:szCs w:val="22"/>
              </w:rPr>
              <w:t>х</w:t>
            </w:r>
            <w:proofErr w:type="spellEnd"/>
          </w:p>
        </w:tc>
        <w:tc>
          <w:tcPr>
            <w:tcW w:w="1198" w:type="dxa"/>
            <w:shd w:val="clear" w:color="000000" w:fill="FFFFFF"/>
            <w:vAlign w:val="center"/>
            <w:hideMark/>
          </w:tcPr>
          <w:p w:rsidR="0074717C" w:rsidRPr="00216CBA" w:rsidRDefault="002A549E" w:rsidP="00D073A2">
            <w:pPr>
              <w:jc w:val="center"/>
              <w:rPr>
                <w:iCs/>
                <w:sz w:val="20"/>
              </w:rPr>
            </w:pPr>
            <w:r w:rsidRPr="00216CBA">
              <w:rPr>
                <w:iCs/>
                <w:sz w:val="20"/>
                <w:szCs w:val="22"/>
              </w:rPr>
              <w:t>105,8</w:t>
            </w:r>
          </w:p>
        </w:tc>
      </w:tr>
      <w:tr w:rsidR="0074717C" w:rsidRPr="00216CBA" w:rsidTr="0074717C">
        <w:tc>
          <w:tcPr>
            <w:tcW w:w="0" w:type="auto"/>
            <w:shd w:val="clear" w:color="000000" w:fill="FFFFFF"/>
            <w:vAlign w:val="center"/>
            <w:hideMark/>
          </w:tcPr>
          <w:p w:rsidR="0074717C" w:rsidRPr="00216CBA" w:rsidRDefault="0074717C" w:rsidP="00D073A2">
            <w:pPr>
              <w:rPr>
                <w:sz w:val="20"/>
              </w:rPr>
            </w:pPr>
            <w:r w:rsidRPr="00216CBA">
              <w:rPr>
                <w:sz w:val="20"/>
                <w:szCs w:val="22"/>
              </w:rPr>
              <w:t>Объем отгруженных товаров собственного производства, выполненных работ и услуг собственными силами по видам деятельности, млрд. рублей:</w:t>
            </w:r>
          </w:p>
        </w:tc>
        <w:tc>
          <w:tcPr>
            <w:tcW w:w="0" w:type="auto"/>
            <w:shd w:val="clear" w:color="000000" w:fill="FFFFFF"/>
            <w:vAlign w:val="center"/>
            <w:hideMark/>
          </w:tcPr>
          <w:p w:rsidR="0074717C" w:rsidRPr="00216CBA" w:rsidRDefault="0074717C" w:rsidP="00D073A2">
            <w:pPr>
              <w:jc w:val="center"/>
              <w:rPr>
                <w:color w:val="B1A0C7"/>
                <w:sz w:val="20"/>
              </w:rPr>
            </w:pPr>
            <w:r w:rsidRPr="00216CBA">
              <w:rPr>
                <w:color w:val="B1A0C7"/>
                <w:sz w:val="20"/>
                <w:szCs w:val="22"/>
              </w:rPr>
              <w:t> </w:t>
            </w:r>
          </w:p>
        </w:tc>
        <w:tc>
          <w:tcPr>
            <w:tcW w:w="0" w:type="auto"/>
            <w:shd w:val="clear" w:color="000000" w:fill="FFFFFF"/>
            <w:vAlign w:val="center"/>
            <w:hideMark/>
          </w:tcPr>
          <w:p w:rsidR="0074717C" w:rsidRPr="00216CBA" w:rsidRDefault="0074717C" w:rsidP="00D073A2">
            <w:pPr>
              <w:jc w:val="center"/>
              <w:rPr>
                <w:color w:val="B1A0C7"/>
                <w:sz w:val="20"/>
              </w:rPr>
            </w:pPr>
            <w:r w:rsidRPr="00216CBA">
              <w:rPr>
                <w:color w:val="B1A0C7"/>
                <w:sz w:val="20"/>
                <w:szCs w:val="22"/>
              </w:rPr>
              <w:t> </w:t>
            </w:r>
          </w:p>
        </w:tc>
        <w:tc>
          <w:tcPr>
            <w:tcW w:w="0" w:type="auto"/>
            <w:shd w:val="clear" w:color="000000" w:fill="FFFFFF"/>
            <w:vAlign w:val="center"/>
            <w:hideMark/>
          </w:tcPr>
          <w:p w:rsidR="0074717C" w:rsidRPr="00216CBA" w:rsidRDefault="0074717C" w:rsidP="00D073A2">
            <w:pPr>
              <w:jc w:val="center"/>
              <w:rPr>
                <w:iCs/>
                <w:color w:val="B1A0C7"/>
                <w:sz w:val="20"/>
              </w:rPr>
            </w:pPr>
            <w:r w:rsidRPr="00216CBA">
              <w:rPr>
                <w:iCs/>
                <w:color w:val="B1A0C7"/>
                <w:sz w:val="20"/>
                <w:szCs w:val="22"/>
              </w:rPr>
              <w:t> </w:t>
            </w:r>
          </w:p>
        </w:tc>
        <w:tc>
          <w:tcPr>
            <w:tcW w:w="1198" w:type="dxa"/>
            <w:shd w:val="clear" w:color="000000" w:fill="FFFFFF"/>
            <w:vAlign w:val="center"/>
            <w:hideMark/>
          </w:tcPr>
          <w:p w:rsidR="0074717C" w:rsidRPr="00216CBA" w:rsidRDefault="0074717C" w:rsidP="00D073A2">
            <w:pPr>
              <w:jc w:val="center"/>
              <w:rPr>
                <w:iCs/>
                <w:color w:val="B1A0C7"/>
                <w:sz w:val="20"/>
              </w:rPr>
            </w:pPr>
            <w:r w:rsidRPr="00216CBA">
              <w:rPr>
                <w:iCs/>
                <w:color w:val="B1A0C7"/>
                <w:sz w:val="20"/>
                <w:szCs w:val="22"/>
              </w:rPr>
              <w:t> </w:t>
            </w:r>
          </w:p>
        </w:tc>
      </w:tr>
      <w:tr w:rsidR="0074717C" w:rsidRPr="00216CBA" w:rsidTr="002A549E">
        <w:tc>
          <w:tcPr>
            <w:tcW w:w="0" w:type="auto"/>
            <w:shd w:val="clear" w:color="000000" w:fill="FFFFFF"/>
            <w:vAlign w:val="center"/>
            <w:hideMark/>
          </w:tcPr>
          <w:p w:rsidR="0074717C" w:rsidRPr="00216CBA" w:rsidRDefault="0074717C" w:rsidP="00D073A2">
            <w:pPr>
              <w:ind w:firstLineChars="200" w:firstLine="400"/>
              <w:rPr>
                <w:sz w:val="20"/>
              </w:rPr>
            </w:pPr>
            <w:r w:rsidRPr="00216CBA">
              <w:rPr>
                <w:sz w:val="20"/>
                <w:szCs w:val="22"/>
              </w:rPr>
              <w:t>добыча полезных ископаемых</w:t>
            </w:r>
          </w:p>
        </w:tc>
        <w:tc>
          <w:tcPr>
            <w:tcW w:w="0" w:type="auto"/>
            <w:shd w:val="clear" w:color="000000" w:fill="FFFFFF"/>
            <w:vAlign w:val="center"/>
          </w:tcPr>
          <w:p w:rsidR="0074717C" w:rsidRPr="00216CBA" w:rsidRDefault="00670428" w:rsidP="00D073A2">
            <w:pPr>
              <w:jc w:val="center"/>
              <w:rPr>
                <w:sz w:val="20"/>
              </w:rPr>
            </w:pPr>
            <w:r w:rsidRPr="00216CBA">
              <w:rPr>
                <w:sz w:val="20"/>
              </w:rPr>
              <w:t>2,9</w:t>
            </w:r>
          </w:p>
        </w:tc>
        <w:tc>
          <w:tcPr>
            <w:tcW w:w="0" w:type="auto"/>
            <w:shd w:val="clear" w:color="000000" w:fill="FFFFFF"/>
            <w:vAlign w:val="center"/>
          </w:tcPr>
          <w:p w:rsidR="0074717C" w:rsidRPr="00216CBA" w:rsidRDefault="00670428" w:rsidP="00D073A2">
            <w:pPr>
              <w:jc w:val="center"/>
              <w:rPr>
                <w:sz w:val="20"/>
              </w:rPr>
            </w:pPr>
            <w:r w:rsidRPr="00216CBA">
              <w:rPr>
                <w:sz w:val="20"/>
              </w:rPr>
              <w:t>113,5</w:t>
            </w:r>
          </w:p>
        </w:tc>
        <w:tc>
          <w:tcPr>
            <w:tcW w:w="0" w:type="auto"/>
            <w:shd w:val="clear" w:color="000000" w:fill="FFFFFF"/>
            <w:vAlign w:val="center"/>
          </w:tcPr>
          <w:p w:rsidR="0074717C" w:rsidRPr="00216CBA" w:rsidRDefault="002A549E" w:rsidP="00D073A2">
            <w:pPr>
              <w:jc w:val="center"/>
              <w:rPr>
                <w:iCs/>
                <w:sz w:val="20"/>
              </w:rPr>
            </w:pPr>
            <w:r w:rsidRPr="00216CBA">
              <w:rPr>
                <w:iCs/>
                <w:sz w:val="20"/>
              </w:rPr>
              <w:t>106,3</w:t>
            </w:r>
          </w:p>
        </w:tc>
        <w:tc>
          <w:tcPr>
            <w:tcW w:w="1198" w:type="dxa"/>
            <w:shd w:val="clear" w:color="000000" w:fill="FFFFFF"/>
            <w:vAlign w:val="center"/>
          </w:tcPr>
          <w:p w:rsidR="0074717C" w:rsidRPr="00216CBA" w:rsidRDefault="002A549E" w:rsidP="00D073A2">
            <w:pPr>
              <w:jc w:val="center"/>
              <w:rPr>
                <w:iCs/>
                <w:sz w:val="20"/>
              </w:rPr>
            </w:pPr>
            <w:r w:rsidRPr="00216CBA">
              <w:rPr>
                <w:iCs/>
                <w:sz w:val="20"/>
              </w:rPr>
              <w:t>105,7</w:t>
            </w:r>
          </w:p>
        </w:tc>
      </w:tr>
      <w:tr w:rsidR="0074717C" w:rsidRPr="00216CBA" w:rsidTr="002A549E">
        <w:tc>
          <w:tcPr>
            <w:tcW w:w="0" w:type="auto"/>
            <w:shd w:val="clear" w:color="000000" w:fill="FFFFFF"/>
            <w:vAlign w:val="center"/>
            <w:hideMark/>
          </w:tcPr>
          <w:p w:rsidR="0074717C" w:rsidRPr="00216CBA" w:rsidRDefault="0074717C" w:rsidP="00D073A2">
            <w:pPr>
              <w:ind w:firstLineChars="200" w:firstLine="400"/>
              <w:rPr>
                <w:sz w:val="20"/>
              </w:rPr>
            </w:pPr>
            <w:r w:rsidRPr="00216CBA">
              <w:rPr>
                <w:sz w:val="20"/>
                <w:szCs w:val="22"/>
              </w:rPr>
              <w:t>обрабатывающие производства</w:t>
            </w:r>
          </w:p>
        </w:tc>
        <w:tc>
          <w:tcPr>
            <w:tcW w:w="0" w:type="auto"/>
            <w:shd w:val="clear" w:color="000000" w:fill="FFFFFF"/>
            <w:vAlign w:val="center"/>
          </w:tcPr>
          <w:p w:rsidR="0074717C" w:rsidRPr="00216CBA" w:rsidRDefault="00670428" w:rsidP="00D073A2">
            <w:pPr>
              <w:jc w:val="center"/>
              <w:rPr>
                <w:sz w:val="20"/>
              </w:rPr>
            </w:pPr>
            <w:r w:rsidRPr="00216CBA">
              <w:rPr>
                <w:sz w:val="20"/>
              </w:rPr>
              <w:t>69,6</w:t>
            </w:r>
          </w:p>
        </w:tc>
        <w:tc>
          <w:tcPr>
            <w:tcW w:w="0" w:type="auto"/>
            <w:shd w:val="clear" w:color="000000" w:fill="FFFFFF"/>
            <w:vAlign w:val="center"/>
          </w:tcPr>
          <w:p w:rsidR="0074717C" w:rsidRPr="00216CBA" w:rsidRDefault="00670428" w:rsidP="00D073A2">
            <w:pPr>
              <w:jc w:val="center"/>
              <w:rPr>
                <w:sz w:val="20"/>
              </w:rPr>
            </w:pPr>
            <w:r w:rsidRPr="00216CBA">
              <w:rPr>
                <w:sz w:val="20"/>
              </w:rPr>
              <w:t>91,1</w:t>
            </w:r>
          </w:p>
        </w:tc>
        <w:tc>
          <w:tcPr>
            <w:tcW w:w="0" w:type="auto"/>
            <w:shd w:val="clear" w:color="000000" w:fill="FFFFFF"/>
            <w:vAlign w:val="center"/>
          </w:tcPr>
          <w:p w:rsidR="0074717C" w:rsidRPr="00216CBA" w:rsidRDefault="002A549E" w:rsidP="00D073A2">
            <w:pPr>
              <w:jc w:val="center"/>
              <w:rPr>
                <w:iCs/>
                <w:sz w:val="20"/>
              </w:rPr>
            </w:pPr>
            <w:r w:rsidRPr="00216CBA">
              <w:rPr>
                <w:iCs/>
                <w:sz w:val="20"/>
              </w:rPr>
              <w:t>0,7</w:t>
            </w:r>
          </w:p>
        </w:tc>
        <w:tc>
          <w:tcPr>
            <w:tcW w:w="1198" w:type="dxa"/>
            <w:shd w:val="clear" w:color="000000" w:fill="FFFFFF"/>
            <w:vAlign w:val="center"/>
          </w:tcPr>
          <w:p w:rsidR="0074717C" w:rsidRPr="00216CBA" w:rsidRDefault="002A549E" w:rsidP="00D073A2">
            <w:pPr>
              <w:jc w:val="center"/>
              <w:rPr>
                <w:iCs/>
                <w:sz w:val="20"/>
              </w:rPr>
            </w:pPr>
            <w:r w:rsidRPr="00216CBA">
              <w:rPr>
                <w:iCs/>
                <w:sz w:val="20"/>
              </w:rPr>
              <w:t>105,8</w:t>
            </w:r>
          </w:p>
        </w:tc>
      </w:tr>
      <w:tr w:rsidR="0074717C" w:rsidRPr="00216CBA" w:rsidTr="002A549E">
        <w:tc>
          <w:tcPr>
            <w:tcW w:w="0" w:type="auto"/>
            <w:shd w:val="clear" w:color="000000" w:fill="FFFFFF"/>
            <w:vAlign w:val="center"/>
            <w:hideMark/>
          </w:tcPr>
          <w:p w:rsidR="0074717C" w:rsidRPr="00216CBA" w:rsidRDefault="0074717C" w:rsidP="00D073A2">
            <w:pPr>
              <w:ind w:firstLineChars="200" w:firstLine="400"/>
              <w:rPr>
                <w:sz w:val="20"/>
              </w:rPr>
            </w:pPr>
            <w:r w:rsidRPr="00216CBA">
              <w:rPr>
                <w:sz w:val="20"/>
                <w:szCs w:val="22"/>
              </w:rPr>
              <w:t>производство и распределение электроэнергии, газа и воды</w:t>
            </w:r>
          </w:p>
        </w:tc>
        <w:tc>
          <w:tcPr>
            <w:tcW w:w="0" w:type="auto"/>
            <w:shd w:val="clear" w:color="000000" w:fill="FFFFFF"/>
            <w:vAlign w:val="center"/>
          </w:tcPr>
          <w:p w:rsidR="0074717C" w:rsidRPr="00216CBA" w:rsidRDefault="00670428" w:rsidP="00D073A2">
            <w:pPr>
              <w:jc w:val="center"/>
              <w:rPr>
                <w:sz w:val="20"/>
              </w:rPr>
            </w:pPr>
            <w:r w:rsidRPr="00216CBA">
              <w:rPr>
                <w:sz w:val="20"/>
              </w:rPr>
              <w:t>18,6</w:t>
            </w:r>
          </w:p>
        </w:tc>
        <w:tc>
          <w:tcPr>
            <w:tcW w:w="0" w:type="auto"/>
            <w:shd w:val="clear" w:color="000000" w:fill="FFFFFF"/>
            <w:vAlign w:val="center"/>
          </w:tcPr>
          <w:p w:rsidR="0074717C" w:rsidRPr="00216CBA" w:rsidRDefault="00670428" w:rsidP="00D073A2">
            <w:pPr>
              <w:jc w:val="center"/>
              <w:rPr>
                <w:sz w:val="20"/>
              </w:rPr>
            </w:pPr>
            <w:r w:rsidRPr="00216CBA">
              <w:rPr>
                <w:sz w:val="20"/>
              </w:rPr>
              <w:t>98,5</w:t>
            </w:r>
          </w:p>
        </w:tc>
        <w:tc>
          <w:tcPr>
            <w:tcW w:w="0" w:type="auto"/>
            <w:shd w:val="clear" w:color="000000" w:fill="FFFFFF"/>
            <w:vAlign w:val="center"/>
          </w:tcPr>
          <w:p w:rsidR="0074717C" w:rsidRPr="00216CBA" w:rsidRDefault="002A549E" w:rsidP="00D073A2">
            <w:pPr>
              <w:jc w:val="center"/>
              <w:rPr>
                <w:iCs/>
                <w:sz w:val="20"/>
              </w:rPr>
            </w:pPr>
            <w:r w:rsidRPr="00216CBA">
              <w:rPr>
                <w:iCs/>
                <w:sz w:val="20"/>
              </w:rPr>
              <w:t>1,8</w:t>
            </w:r>
          </w:p>
        </w:tc>
        <w:tc>
          <w:tcPr>
            <w:tcW w:w="1198" w:type="dxa"/>
            <w:shd w:val="clear" w:color="000000" w:fill="FFFFFF"/>
            <w:vAlign w:val="center"/>
          </w:tcPr>
          <w:p w:rsidR="0074717C" w:rsidRPr="00216CBA" w:rsidRDefault="002A549E" w:rsidP="00D073A2">
            <w:pPr>
              <w:jc w:val="center"/>
              <w:rPr>
                <w:iCs/>
                <w:sz w:val="20"/>
              </w:rPr>
            </w:pPr>
            <w:r w:rsidRPr="00216CBA">
              <w:rPr>
                <w:iCs/>
                <w:sz w:val="20"/>
              </w:rPr>
              <w:t>111,3</w:t>
            </w:r>
          </w:p>
        </w:tc>
      </w:tr>
      <w:tr w:rsidR="0074717C" w:rsidRPr="00216CBA" w:rsidTr="00670428">
        <w:tc>
          <w:tcPr>
            <w:tcW w:w="0" w:type="auto"/>
            <w:shd w:val="clear" w:color="000000" w:fill="FFFFFF"/>
            <w:vAlign w:val="center"/>
            <w:hideMark/>
          </w:tcPr>
          <w:p w:rsidR="0074717C" w:rsidRPr="00216CBA" w:rsidRDefault="0074717C" w:rsidP="00D073A2">
            <w:pPr>
              <w:rPr>
                <w:sz w:val="20"/>
              </w:rPr>
            </w:pPr>
            <w:r w:rsidRPr="00216CBA">
              <w:rPr>
                <w:sz w:val="20"/>
                <w:szCs w:val="22"/>
              </w:rPr>
              <w:t xml:space="preserve">Продукция сельского хозяйства, млрд. рублей </w:t>
            </w:r>
            <w:r w:rsidR="00216CBA">
              <w:rPr>
                <w:sz w:val="20"/>
              </w:rPr>
              <w:t xml:space="preserve"> *</w:t>
            </w:r>
          </w:p>
        </w:tc>
        <w:tc>
          <w:tcPr>
            <w:tcW w:w="0" w:type="auto"/>
            <w:shd w:val="clear" w:color="000000" w:fill="FFFFFF"/>
            <w:vAlign w:val="center"/>
          </w:tcPr>
          <w:p w:rsidR="0074717C" w:rsidRPr="00216CBA" w:rsidRDefault="002A549E" w:rsidP="00D073A2">
            <w:pPr>
              <w:jc w:val="center"/>
              <w:rPr>
                <w:sz w:val="20"/>
              </w:rPr>
            </w:pPr>
            <w:r w:rsidRPr="00216CBA">
              <w:rPr>
                <w:sz w:val="20"/>
              </w:rPr>
              <w:t>3,6</w:t>
            </w:r>
          </w:p>
        </w:tc>
        <w:tc>
          <w:tcPr>
            <w:tcW w:w="0" w:type="auto"/>
            <w:shd w:val="clear" w:color="000000" w:fill="FFFFFF"/>
            <w:vAlign w:val="center"/>
          </w:tcPr>
          <w:p w:rsidR="0074717C" w:rsidRPr="00216CBA" w:rsidRDefault="002A549E" w:rsidP="00D073A2">
            <w:pPr>
              <w:jc w:val="center"/>
              <w:rPr>
                <w:sz w:val="20"/>
              </w:rPr>
            </w:pPr>
            <w:r w:rsidRPr="00216CBA">
              <w:rPr>
                <w:sz w:val="20"/>
              </w:rPr>
              <w:t>98,0</w:t>
            </w:r>
          </w:p>
        </w:tc>
        <w:tc>
          <w:tcPr>
            <w:tcW w:w="0" w:type="auto"/>
            <w:shd w:val="clear" w:color="000000" w:fill="FFFFFF"/>
            <w:vAlign w:val="center"/>
            <w:hideMark/>
          </w:tcPr>
          <w:p w:rsidR="0074717C" w:rsidRPr="00216CBA" w:rsidRDefault="0074717C" w:rsidP="00D073A2">
            <w:pPr>
              <w:jc w:val="center"/>
              <w:rPr>
                <w:iCs/>
                <w:sz w:val="20"/>
              </w:rPr>
            </w:pPr>
            <w:r w:rsidRPr="00216CBA">
              <w:rPr>
                <w:iCs/>
                <w:sz w:val="20"/>
                <w:szCs w:val="22"/>
              </w:rPr>
              <w:t>0,4</w:t>
            </w:r>
          </w:p>
        </w:tc>
        <w:tc>
          <w:tcPr>
            <w:tcW w:w="1198" w:type="dxa"/>
            <w:shd w:val="clear" w:color="000000" w:fill="FFFFFF"/>
            <w:vAlign w:val="center"/>
            <w:hideMark/>
          </w:tcPr>
          <w:p w:rsidR="0074717C" w:rsidRPr="00216CBA" w:rsidRDefault="0074717C" w:rsidP="00D073A2">
            <w:pPr>
              <w:jc w:val="center"/>
              <w:rPr>
                <w:iCs/>
                <w:sz w:val="20"/>
              </w:rPr>
            </w:pPr>
            <w:r w:rsidRPr="00216CBA">
              <w:rPr>
                <w:iCs/>
                <w:sz w:val="20"/>
                <w:szCs w:val="22"/>
              </w:rPr>
              <w:t>99,5</w:t>
            </w:r>
          </w:p>
        </w:tc>
      </w:tr>
      <w:tr w:rsidR="0074717C" w:rsidRPr="00216CBA" w:rsidTr="002A549E">
        <w:tc>
          <w:tcPr>
            <w:tcW w:w="0" w:type="auto"/>
            <w:shd w:val="clear" w:color="000000" w:fill="FFFFFF"/>
            <w:vAlign w:val="center"/>
            <w:hideMark/>
          </w:tcPr>
          <w:p w:rsidR="0074717C" w:rsidRPr="00216CBA" w:rsidRDefault="0074717C" w:rsidP="00D073A2">
            <w:pPr>
              <w:rPr>
                <w:sz w:val="20"/>
              </w:rPr>
            </w:pPr>
            <w:r w:rsidRPr="00216CBA">
              <w:rPr>
                <w:sz w:val="20"/>
                <w:szCs w:val="22"/>
              </w:rPr>
              <w:t>Объем работ по виду деятельности «строительство», млрд. рублей</w:t>
            </w:r>
          </w:p>
        </w:tc>
        <w:tc>
          <w:tcPr>
            <w:tcW w:w="0" w:type="auto"/>
            <w:shd w:val="clear" w:color="000000" w:fill="FFFFFF"/>
            <w:vAlign w:val="center"/>
          </w:tcPr>
          <w:p w:rsidR="0074717C" w:rsidRPr="00216CBA" w:rsidRDefault="00670428" w:rsidP="00D073A2">
            <w:pPr>
              <w:jc w:val="center"/>
              <w:rPr>
                <w:sz w:val="20"/>
              </w:rPr>
            </w:pPr>
            <w:r w:rsidRPr="00216CBA">
              <w:rPr>
                <w:sz w:val="20"/>
              </w:rPr>
              <w:t>15,6</w:t>
            </w:r>
          </w:p>
        </w:tc>
        <w:tc>
          <w:tcPr>
            <w:tcW w:w="0" w:type="auto"/>
            <w:shd w:val="clear" w:color="000000" w:fill="FFFFFF"/>
            <w:vAlign w:val="center"/>
          </w:tcPr>
          <w:p w:rsidR="0074717C" w:rsidRPr="00216CBA" w:rsidRDefault="00670428" w:rsidP="00D073A2">
            <w:pPr>
              <w:jc w:val="center"/>
              <w:rPr>
                <w:sz w:val="20"/>
              </w:rPr>
            </w:pPr>
            <w:r w:rsidRPr="00216CBA">
              <w:rPr>
                <w:sz w:val="20"/>
              </w:rPr>
              <w:t>52,2</w:t>
            </w:r>
          </w:p>
        </w:tc>
        <w:tc>
          <w:tcPr>
            <w:tcW w:w="0" w:type="auto"/>
            <w:shd w:val="clear" w:color="000000" w:fill="FFFFFF"/>
            <w:vAlign w:val="center"/>
          </w:tcPr>
          <w:p w:rsidR="0074717C" w:rsidRPr="00216CBA" w:rsidRDefault="002A549E" w:rsidP="00D073A2">
            <w:pPr>
              <w:jc w:val="center"/>
              <w:rPr>
                <w:iCs/>
                <w:sz w:val="20"/>
              </w:rPr>
            </w:pPr>
            <w:r w:rsidRPr="00216CBA">
              <w:rPr>
                <w:iCs/>
                <w:sz w:val="20"/>
              </w:rPr>
              <w:t>7,0</w:t>
            </w:r>
          </w:p>
        </w:tc>
        <w:tc>
          <w:tcPr>
            <w:tcW w:w="1198" w:type="dxa"/>
            <w:shd w:val="clear" w:color="000000" w:fill="FFFFFF"/>
            <w:vAlign w:val="center"/>
          </w:tcPr>
          <w:p w:rsidR="0074717C" w:rsidRPr="00216CBA" w:rsidRDefault="002A549E" w:rsidP="00D073A2">
            <w:pPr>
              <w:jc w:val="center"/>
              <w:rPr>
                <w:iCs/>
                <w:sz w:val="20"/>
              </w:rPr>
            </w:pPr>
            <w:r w:rsidRPr="00216CBA">
              <w:rPr>
                <w:iCs/>
                <w:sz w:val="20"/>
              </w:rPr>
              <w:t>127,7</w:t>
            </w:r>
          </w:p>
        </w:tc>
      </w:tr>
      <w:tr w:rsidR="0074717C" w:rsidRPr="00216CBA" w:rsidTr="002A549E">
        <w:tc>
          <w:tcPr>
            <w:tcW w:w="0" w:type="auto"/>
            <w:shd w:val="clear" w:color="000000" w:fill="FFFFFF"/>
            <w:vAlign w:val="center"/>
            <w:hideMark/>
          </w:tcPr>
          <w:p w:rsidR="0074717C" w:rsidRPr="00216CBA" w:rsidRDefault="0074717C" w:rsidP="00D073A2">
            <w:pPr>
              <w:rPr>
                <w:sz w:val="20"/>
              </w:rPr>
            </w:pPr>
            <w:r w:rsidRPr="00216CBA">
              <w:rPr>
                <w:sz w:val="20"/>
                <w:szCs w:val="22"/>
              </w:rPr>
              <w:t>Ввод в действие жилых домов за счёт всех источников финансирования, тыс. м</w:t>
            </w:r>
            <w:proofErr w:type="gramStart"/>
            <w:r w:rsidRPr="00216CBA">
              <w:rPr>
                <w:i/>
                <w:iCs/>
                <w:sz w:val="20"/>
                <w:szCs w:val="22"/>
                <w:vertAlign w:val="superscript"/>
              </w:rPr>
              <w:t>2</w:t>
            </w:r>
            <w:proofErr w:type="gramEnd"/>
            <w:r w:rsidRPr="00216CBA">
              <w:rPr>
                <w:sz w:val="20"/>
                <w:szCs w:val="22"/>
              </w:rPr>
              <w:t xml:space="preserve"> общей площади</w:t>
            </w:r>
          </w:p>
        </w:tc>
        <w:tc>
          <w:tcPr>
            <w:tcW w:w="0" w:type="auto"/>
            <w:shd w:val="clear" w:color="000000" w:fill="FFFFFF"/>
            <w:vAlign w:val="center"/>
          </w:tcPr>
          <w:p w:rsidR="0074717C" w:rsidRPr="00216CBA" w:rsidRDefault="00670428" w:rsidP="00D073A2">
            <w:pPr>
              <w:jc w:val="center"/>
              <w:rPr>
                <w:sz w:val="20"/>
              </w:rPr>
            </w:pPr>
            <w:r w:rsidRPr="00216CBA">
              <w:rPr>
                <w:sz w:val="20"/>
              </w:rPr>
              <w:t>168,6</w:t>
            </w:r>
          </w:p>
        </w:tc>
        <w:tc>
          <w:tcPr>
            <w:tcW w:w="0" w:type="auto"/>
            <w:shd w:val="clear" w:color="000000" w:fill="FFFFFF"/>
            <w:vAlign w:val="center"/>
          </w:tcPr>
          <w:p w:rsidR="0074717C" w:rsidRPr="00216CBA" w:rsidRDefault="00670428" w:rsidP="00D073A2">
            <w:pPr>
              <w:jc w:val="center"/>
              <w:rPr>
                <w:sz w:val="20"/>
              </w:rPr>
            </w:pPr>
            <w:r w:rsidRPr="00216CBA">
              <w:rPr>
                <w:sz w:val="20"/>
              </w:rPr>
              <w:t>в 1,5 р.</w:t>
            </w:r>
          </w:p>
        </w:tc>
        <w:tc>
          <w:tcPr>
            <w:tcW w:w="0" w:type="auto"/>
            <w:shd w:val="clear" w:color="000000" w:fill="FFFFFF"/>
            <w:vAlign w:val="center"/>
          </w:tcPr>
          <w:p w:rsidR="0074717C" w:rsidRPr="00216CBA" w:rsidRDefault="002A549E" w:rsidP="00D073A2">
            <w:pPr>
              <w:jc w:val="center"/>
              <w:rPr>
                <w:iCs/>
                <w:sz w:val="20"/>
              </w:rPr>
            </w:pPr>
            <w:r w:rsidRPr="00216CBA">
              <w:rPr>
                <w:iCs/>
                <w:sz w:val="20"/>
              </w:rPr>
              <w:t>6,6</w:t>
            </w:r>
          </w:p>
        </w:tc>
        <w:tc>
          <w:tcPr>
            <w:tcW w:w="1198" w:type="dxa"/>
            <w:shd w:val="clear" w:color="000000" w:fill="FFFFFF"/>
            <w:vAlign w:val="center"/>
          </w:tcPr>
          <w:p w:rsidR="0074717C" w:rsidRPr="00216CBA" w:rsidRDefault="002A549E" w:rsidP="00D073A2">
            <w:pPr>
              <w:jc w:val="center"/>
              <w:rPr>
                <w:iCs/>
                <w:sz w:val="20"/>
              </w:rPr>
            </w:pPr>
            <w:r w:rsidRPr="00216CBA">
              <w:rPr>
                <w:iCs/>
                <w:sz w:val="20"/>
              </w:rPr>
              <w:t>43,1</w:t>
            </w:r>
          </w:p>
        </w:tc>
      </w:tr>
      <w:tr w:rsidR="0074717C" w:rsidRPr="00216CBA" w:rsidTr="002A549E">
        <w:tc>
          <w:tcPr>
            <w:tcW w:w="0" w:type="auto"/>
            <w:shd w:val="clear" w:color="000000" w:fill="FFFFFF"/>
            <w:vAlign w:val="center"/>
            <w:hideMark/>
          </w:tcPr>
          <w:p w:rsidR="0074717C" w:rsidRPr="00216CBA" w:rsidRDefault="0074717C" w:rsidP="00D073A2">
            <w:pPr>
              <w:rPr>
                <w:sz w:val="20"/>
              </w:rPr>
            </w:pPr>
            <w:r w:rsidRPr="00216CBA">
              <w:rPr>
                <w:sz w:val="20"/>
                <w:szCs w:val="22"/>
              </w:rPr>
              <w:t>Инвестиции в основной капитал (по полному кругу организаций), млрд. рублей*</w:t>
            </w:r>
          </w:p>
        </w:tc>
        <w:tc>
          <w:tcPr>
            <w:tcW w:w="0" w:type="auto"/>
            <w:shd w:val="clear" w:color="000000" w:fill="FFFFFF"/>
            <w:vAlign w:val="center"/>
          </w:tcPr>
          <w:p w:rsidR="0074717C" w:rsidRPr="00216CBA" w:rsidRDefault="002A549E" w:rsidP="00D073A2">
            <w:pPr>
              <w:jc w:val="center"/>
              <w:rPr>
                <w:sz w:val="20"/>
              </w:rPr>
            </w:pPr>
            <w:r w:rsidRPr="00216CBA">
              <w:rPr>
                <w:sz w:val="20"/>
              </w:rPr>
              <w:t>21,6</w:t>
            </w:r>
          </w:p>
        </w:tc>
        <w:tc>
          <w:tcPr>
            <w:tcW w:w="0" w:type="auto"/>
            <w:shd w:val="clear" w:color="000000" w:fill="FFFFFF"/>
            <w:vAlign w:val="center"/>
          </w:tcPr>
          <w:p w:rsidR="0074717C" w:rsidRPr="00216CBA" w:rsidRDefault="002A549E" w:rsidP="00D073A2">
            <w:pPr>
              <w:jc w:val="center"/>
              <w:rPr>
                <w:sz w:val="20"/>
              </w:rPr>
            </w:pPr>
            <w:r w:rsidRPr="00216CBA">
              <w:rPr>
                <w:sz w:val="20"/>
              </w:rPr>
              <w:t>66,6</w:t>
            </w:r>
          </w:p>
        </w:tc>
        <w:tc>
          <w:tcPr>
            <w:tcW w:w="0" w:type="auto"/>
            <w:shd w:val="clear" w:color="000000" w:fill="FFFFFF"/>
            <w:vAlign w:val="center"/>
          </w:tcPr>
          <w:p w:rsidR="0074717C" w:rsidRPr="00216CBA" w:rsidRDefault="002A549E" w:rsidP="00D073A2">
            <w:pPr>
              <w:jc w:val="center"/>
              <w:rPr>
                <w:iCs/>
                <w:sz w:val="20"/>
              </w:rPr>
            </w:pPr>
            <w:r w:rsidRPr="00216CBA">
              <w:rPr>
                <w:iCs/>
                <w:sz w:val="20"/>
              </w:rPr>
              <w:t>37,3</w:t>
            </w:r>
          </w:p>
        </w:tc>
        <w:tc>
          <w:tcPr>
            <w:tcW w:w="1198" w:type="dxa"/>
            <w:shd w:val="clear" w:color="000000" w:fill="FFFFFF"/>
            <w:vAlign w:val="center"/>
          </w:tcPr>
          <w:p w:rsidR="0074717C" w:rsidRPr="00216CBA" w:rsidRDefault="002A549E" w:rsidP="00D073A2">
            <w:pPr>
              <w:jc w:val="center"/>
              <w:rPr>
                <w:iCs/>
                <w:sz w:val="20"/>
              </w:rPr>
            </w:pPr>
            <w:r w:rsidRPr="00216CBA">
              <w:rPr>
                <w:iCs/>
                <w:sz w:val="20"/>
              </w:rPr>
              <w:t>122,7</w:t>
            </w:r>
          </w:p>
        </w:tc>
      </w:tr>
      <w:tr w:rsidR="0074717C" w:rsidRPr="00216CBA" w:rsidTr="002A549E">
        <w:tc>
          <w:tcPr>
            <w:tcW w:w="0" w:type="auto"/>
            <w:shd w:val="clear" w:color="000000" w:fill="FFFFFF"/>
            <w:vAlign w:val="center"/>
            <w:hideMark/>
          </w:tcPr>
          <w:p w:rsidR="0074717C" w:rsidRPr="00216CBA" w:rsidRDefault="0074717C" w:rsidP="00D073A2">
            <w:pPr>
              <w:rPr>
                <w:sz w:val="20"/>
              </w:rPr>
            </w:pPr>
            <w:r w:rsidRPr="00216CBA">
              <w:rPr>
                <w:sz w:val="20"/>
                <w:szCs w:val="22"/>
              </w:rPr>
              <w:t>Оборот розничной торговли, млрд. рублей</w:t>
            </w:r>
          </w:p>
        </w:tc>
        <w:tc>
          <w:tcPr>
            <w:tcW w:w="0" w:type="auto"/>
            <w:shd w:val="clear" w:color="000000" w:fill="FFFFFF"/>
            <w:vAlign w:val="center"/>
          </w:tcPr>
          <w:p w:rsidR="0074717C" w:rsidRPr="00216CBA" w:rsidRDefault="00670428" w:rsidP="00D073A2">
            <w:pPr>
              <w:jc w:val="center"/>
              <w:rPr>
                <w:sz w:val="20"/>
              </w:rPr>
            </w:pPr>
            <w:r w:rsidRPr="00216CBA">
              <w:rPr>
                <w:sz w:val="20"/>
              </w:rPr>
              <w:t>129,9</w:t>
            </w:r>
          </w:p>
        </w:tc>
        <w:tc>
          <w:tcPr>
            <w:tcW w:w="0" w:type="auto"/>
            <w:shd w:val="clear" w:color="000000" w:fill="FFFFFF"/>
            <w:vAlign w:val="center"/>
          </w:tcPr>
          <w:p w:rsidR="0074717C" w:rsidRPr="00216CBA" w:rsidRDefault="00670428" w:rsidP="00D073A2">
            <w:pPr>
              <w:jc w:val="center"/>
              <w:rPr>
                <w:sz w:val="20"/>
              </w:rPr>
            </w:pPr>
            <w:r w:rsidRPr="00216CBA">
              <w:rPr>
                <w:sz w:val="20"/>
              </w:rPr>
              <w:t>103,2</w:t>
            </w:r>
          </w:p>
        </w:tc>
        <w:tc>
          <w:tcPr>
            <w:tcW w:w="0" w:type="auto"/>
            <w:shd w:val="clear" w:color="000000" w:fill="FFFFFF"/>
            <w:vAlign w:val="center"/>
          </w:tcPr>
          <w:p w:rsidR="0074717C" w:rsidRPr="00216CBA" w:rsidRDefault="002A549E" w:rsidP="00D073A2">
            <w:pPr>
              <w:jc w:val="center"/>
              <w:rPr>
                <w:iCs/>
                <w:sz w:val="20"/>
              </w:rPr>
            </w:pPr>
            <w:r w:rsidRPr="00216CBA">
              <w:rPr>
                <w:iCs/>
                <w:sz w:val="20"/>
              </w:rPr>
              <w:t>4,7</w:t>
            </w:r>
          </w:p>
        </w:tc>
        <w:tc>
          <w:tcPr>
            <w:tcW w:w="1198" w:type="dxa"/>
            <w:shd w:val="clear" w:color="000000" w:fill="FFFFFF"/>
            <w:vAlign w:val="center"/>
          </w:tcPr>
          <w:p w:rsidR="0074717C" w:rsidRPr="00216CBA" w:rsidRDefault="002A549E" w:rsidP="00D073A2">
            <w:pPr>
              <w:jc w:val="center"/>
              <w:rPr>
                <w:iCs/>
                <w:sz w:val="20"/>
              </w:rPr>
            </w:pPr>
            <w:r w:rsidRPr="00216CBA">
              <w:rPr>
                <w:iCs/>
                <w:sz w:val="20"/>
              </w:rPr>
              <w:t>104,5</w:t>
            </w:r>
          </w:p>
        </w:tc>
      </w:tr>
      <w:tr w:rsidR="0074717C" w:rsidRPr="00216CBA" w:rsidTr="002A549E">
        <w:tc>
          <w:tcPr>
            <w:tcW w:w="0" w:type="auto"/>
            <w:shd w:val="clear" w:color="000000" w:fill="FFFFFF"/>
            <w:vAlign w:val="center"/>
            <w:hideMark/>
          </w:tcPr>
          <w:p w:rsidR="0074717C" w:rsidRPr="00216CBA" w:rsidRDefault="0074717C" w:rsidP="00D073A2">
            <w:pPr>
              <w:rPr>
                <w:sz w:val="20"/>
              </w:rPr>
            </w:pPr>
            <w:r w:rsidRPr="00216CBA">
              <w:rPr>
                <w:sz w:val="20"/>
                <w:szCs w:val="22"/>
              </w:rPr>
              <w:t>Оборот общественного питания, млрд. рублей</w:t>
            </w:r>
          </w:p>
        </w:tc>
        <w:tc>
          <w:tcPr>
            <w:tcW w:w="0" w:type="auto"/>
            <w:shd w:val="clear" w:color="000000" w:fill="FFFFFF"/>
            <w:vAlign w:val="center"/>
          </w:tcPr>
          <w:p w:rsidR="0074717C" w:rsidRPr="00216CBA" w:rsidRDefault="00670428" w:rsidP="00D073A2">
            <w:pPr>
              <w:jc w:val="center"/>
              <w:rPr>
                <w:sz w:val="20"/>
              </w:rPr>
            </w:pPr>
            <w:r w:rsidRPr="00216CBA">
              <w:rPr>
                <w:sz w:val="20"/>
              </w:rPr>
              <w:t>5,9</w:t>
            </w:r>
          </w:p>
        </w:tc>
        <w:tc>
          <w:tcPr>
            <w:tcW w:w="0" w:type="auto"/>
            <w:shd w:val="clear" w:color="000000" w:fill="FFFFFF"/>
            <w:vAlign w:val="center"/>
          </w:tcPr>
          <w:p w:rsidR="0074717C" w:rsidRPr="00216CBA" w:rsidRDefault="00670428" w:rsidP="00D073A2">
            <w:pPr>
              <w:jc w:val="center"/>
              <w:rPr>
                <w:sz w:val="20"/>
              </w:rPr>
            </w:pPr>
            <w:r w:rsidRPr="00216CBA">
              <w:rPr>
                <w:sz w:val="20"/>
              </w:rPr>
              <w:t>109,1</w:t>
            </w:r>
          </w:p>
        </w:tc>
        <w:tc>
          <w:tcPr>
            <w:tcW w:w="0" w:type="auto"/>
            <w:shd w:val="clear" w:color="000000" w:fill="FFFFFF"/>
            <w:vAlign w:val="center"/>
          </w:tcPr>
          <w:p w:rsidR="0074717C" w:rsidRPr="00216CBA" w:rsidRDefault="002A549E" w:rsidP="00D073A2">
            <w:pPr>
              <w:jc w:val="center"/>
              <w:rPr>
                <w:iCs/>
                <w:sz w:val="20"/>
              </w:rPr>
            </w:pPr>
            <w:r w:rsidRPr="00216CBA">
              <w:rPr>
                <w:iCs/>
                <w:sz w:val="20"/>
              </w:rPr>
              <w:t>0,9</w:t>
            </w:r>
          </w:p>
        </w:tc>
        <w:tc>
          <w:tcPr>
            <w:tcW w:w="1198" w:type="dxa"/>
            <w:shd w:val="clear" w:color="000000" w:fill="FFFFFF"/>
            <w:vAlign w:val="center"/>
          </w:tcPr>
          <w:p w:rsidR="0074717C" w:rsidRPr="00216CBA" w:rsidRDefault="002A549E" w:rsidP="00D073A2">
            <w:pPr>
              <w:jc w:val="center"/>
              <w:rPr>
                <w:iCs/>
                <w:sz w:val="20"/>
              </w:rPr>
            </w:pPr>
            <w:r w:rsidRPr="00216CBA">
              <w:rPr>
                <w:iCs/>
                <w:sz w:val="20"/>
              </w:rPr>
              <w:t>118,4</w:t>
            </w:r>
          </w:p>
        </w:tc>
      </w:tr>
      <w:tr w:rsidR="0074717C" w:rsidRPr="00216CBA" w:rsidTr="00670428">
        <w:tc>
          <w:tcPr>
            <w:tcW w:w="0" w:type="auto"/>
            <w:shd w:val="clear" w:color="000000" w:fill="FFFFFF"/>
            <w:vAlign w:val="center"/>
            <w:hideMark/>
          </w:tcPr>
          <w:p w:rsidR="0074717C" w:rsidRPr="00216CBA" w:rsidRDefault="0074717C" w:rsidP="00D073A2">
            <w:pPr>
              <w:rPr>
                <w:sz w:val="20"/>
              </w:rPr>
            </w:pPr>
            <w:r w:rsidRPr="00216CBA">
              <w:rPr>
                <w:sz w:val="20"/>
                <w:szCs w:val="22"/>
              </w:rPr>
              <w:t>Среднемесячная заработная плата одного работника**</w:t>
            </w:r>
          </w:p>
        </w:tc>
        <w:tc>
          <w:tcPr>
            <w:tcW w:w="0" w:type="auto"/>
            <w:shd w:val="clear" w:color="000000" w:fill="FFFFFF"/>
            <w:vAlign w:val="center"/>
            <w:hideMark/>
          </w:tcPr>
          <w:p w:rsidR="0074717C" w:rsidRPr="00216CBA" w:rsidRDefault="0074717C" w:rsidP="00D073A2">
            <w:pPr>
              <w:jc w:val="center"/>
              <w:rPr>
                <w:color w:val="B1A0C7"/>
                <w:sz w:val="20"/>
              </w:rPr>
            </w:pPr>
            <w:r w:rsidRPr="00216CBA">
              <w:rPr>
                <w:color w:val="B1A0C7"/>
                <w:sz w:val="20"/>
                <w:szCs w:val="22"/>
              </w:rPr>
              <w:t> </w:t>
            </w:r>
          </w:p>
        </w:tc>
        <w:tc>
          <w:tcPr>
            <w:tcW w:w="0" w:type="auto"/>
            <w:shd w:val="clear" w:color="000000" w:fill="FFFFFF"/>
            <w:vAlign w:val="center"/>
          </w:tcPr>
          <w:p w:rsidR="0074717C" w:rsidRPr="00216CBA" w:rsidRDefault="0074717C" w:rsidP="00D073A2">
            <w:pPr>
              <w:jc w:val="center"/>
              <w:rPr>
                <w:color w:val="B1A0C7"/>
                <w:sz w:val="20"/>
              </w:rPr>
            </w:pPr>
          </w:p>
        </w:tc>
        <w:tc>
          <w:tcPr>
            <w:tcW w:w="0" w:type="auto"/>
            <w:shd w:val="clear" w:color="000000" w:fill="FFFFFF"/>
            <w:vAlign w:val="center"/>
            <w:hideMark/>
          </w:tcPr>
          <w:p w:rsidR="0074717C" w:rsidRPr="00216CBA" w:rsidRDefault="0074717C" w:rsidP="00D073A2">
            <w:pPr>
              <w:jc w:val="center"/>
              <w:rPr>
                <w:iCs/>
                <w:color w:val="B1A0C7"/>
                <w:sz w:val="20"/>
              </w:rPr>
            </w:pPr>
            <w:r w:rsidRPr="00216CBA">
              <w:rPr>
                <w:iCs/>
                <w:color w:val="B1A0C7"/>
                <w:sz w:val="20"/>
                <w:szCs w:val="22"/>
              </w:rPr>
              <w:t> </w:t>
            </w:r>
          </w:p>
        </w:tc>
        <w:tc>
          <w:tcPr>
            <w:tcW w:w="1198" w:type="dxa"/>
            <w:shd w:val="clear" w:color="000000" w:fill="FFFFFF"/>
            <w:vAlign w:val="center"/>
            <w:hideMark/>
          </w:tcPr>
          <w:p w:rsidR="0074717C" w:rsidRPr="00216CBA" w:rsidRDefault="0074717C" w:rsidP="00D073A2">
            <w:pPr>
              <w:jc w:val="center"/>
              <w:rPr>
                <w:iCs/>
                <w:color w:val="B1A0C7"/>
                <w:sz w:val="20"/>
              </w:rPr>
            </w:pPr>
            <w:r w:rsidRPr="00216CBA">
              <w:rPr>
                <w:iCs/>
                <w:color w:val="B1A0C7"/>
                <w:sz w:val="20"/>
                <w:szCs w:val="22"/>
              </w:rPr>
              <w:t> </w:t>
            </w:r>
          </w:p>
        </w:tc>
      </w:tr>
      <w:tr w:rsidR="0074717C" w:rsidRPr="00216CBA" w:rsidTr="00670428">
        <w:tc>
          <w:tcPr>
            <w:tcW w:w="0" w:type="auto"/>
            <w:shd w:val="clear" w:color="000000" w:fill="FFFFFF"/>
            <w:vAlign w:val="center"/>
            <w:hideMark/>
          </w:tcPr>
          <w:p w:rsidR="0074717C" w:rsidRPr="00216CBA" w:rsidRDefault="0074717C" w:rsidP="00D073A2">
            <w:pPr>
              <w:ind w:firstLineChars="200" w:firstLine="400"/>
              <w:rPr>
                <w:sz w:val="20"/>
              </w:rPr>
            </w:pPr>
            <w:proofErr w:type="gramStart"/>
            <w:r w:rsidRPr="00216CBA">
              <w:rPr>
                <w:sz w:val="20"/>
                <w:szCs w:val="22"/>
              </w:rPr>
              <w:t>номинальная</w:t>
            </w:r>
            <w:proofErr w:type="gramEnd"/>
            <w:r w:rsidRPr="00216CBA">
              <w:rPr>
                <w:sz w:val="20"/>
                <w:szCs w:val="22"/>
              </w:rPr>
              <w:t>, рублей</w:t>
            </w:r>
          </w:p>
        </w:tc>
        <w:tc>
          <w:tcPr>
            <w:tcW w:w="0" w:type="auto"/>
            <w:shd w:val="clear" w:color="000000" w:fill="FFFFFF"/>
            <w:vAlign w:val="center"/>
            <w:hideMark/>
          </w:tcPr>
          <w:p w:rsidR="0074717C" w:rsidRPr="00216CBA" w:rsidRDefault="00670428" w:rsidP="00D073A2">
            <w:pPr>
              <w:jc w:val="center"/>
              <w:rPr>
                <w:sz w:val="20"/>
              </w:rPr>
            </w:pPr>
            <w:r w:rsidRPr="00216CBA">
              <w:rPr>
                <w:sz w:val="20"/>
                <w:szCs w:val="22"/>
              </w:rPr>
              <w:t>32 612</w:t>
            </w:r>
          </w:p>
        </w:tc>
        <w:tc>
          <w:tcPr>
            <w:tcW w:w="0" w:type="auto"/>
            <w:shd w:val="clear" w:color="000000" w:fill="FFFFFF"/>
            <w:vAlign w:val="center"/>
          </w:tcPr>
          <w:p w:rsidR="0074717C" w:rsidRPr="00216CBA" w:rsidRDefault="00670428" w:rsidP="00D073A2">
            <w:pPr>
              <w:jc w:val="center"/>
              <w:rPr>
                <w:sz w:val="20"/>
              </w:rPr>
            </w:pPr>
            <w:r w:rsidRPr="00216CBA">
              <w:rPr>
                <w:sz w:val="20"/>
              </w:rPr>
              <w:t>112,2</w:t>
            </w:r>
          </w:p>
        </w:tc>
        <w:tc>
          <w:tcPr>
            <w:tcW w:w="0" w:type="auto"/>
            <w:shd w:val="clear" w:color="000000" w:fill="FFFFFF"/>
            <w:vAlign w:val="center"/>
            <w:hideMark/>
          </w:tcPr>
          <w:p w:rsidR="0074717C" w:rsidRPr="00216CBA" w:rsidRDefault="002A549E" w:rsidP="00D073A2">
            <w:pPr>
              <w:jc w:val="center"/>
              <w:rPr>
                <w:iCs/>
                <w:sz w:val="20"/>
              </w:rPr>
            </w:pPr>
            <w:r w:rsidRPr="00216CBA">
              <w:rPr>
                <w:iCs/>
                <w:sz w:val="20"/>
                <w:szCs w:val="22"/>
              </w:rPr>
              <w:t>65 666</w:t>
            </w:r>
          </w:p>
        </w:tc>
        <w:tc>
          <w:tcPr>
            <w:tcW w:w="1198" w:type="dxa"/>
            <w:shd w:val="clear" w:color="000000" w:fill="FFFFFF"/>
            <w:vAlign w:val="center"/>
            <w:hideMark/>
          </w:tcPr>
          <w:p w:rsidR="0074717C" w:rsidRPr="00216CBA" w:rsidRDefault="0074717C" w:rsidP="002A549E">
            <w:pPr>
              <w:jc w:val="center"/>
              <w:rPr>
                <w:iCs/>
                <w:sz w:val="20"/>
              </w:rPr>
            </w:pPr>
            <w:r w:rsidRPr="00216CBA">
              <w:rPr>
                <w:iCs/>
                <w:sz w:val="20"/>
                <w:szCs w:val="22"/>
              </w:rPr>
              <w:t>106,</w:t>
            </w:r>
            <w:r w:rsidR="002A549E" w:rsidRPr="00216CBA">
              <w:rPr>
                <w:iCs/>
                <w:sz w:val="20"/>
              </w:rPr>
              <w:t>2</w:t>
            </w:r>
          </w:p>
        </w:tc>
      </w:tr>
      <w:tr w:rsidR="0074717C" w:rsidRPr="00216CBA" w:rsidTr="00670428">
        <w:tc>
          <w:tcPr>
            <w:tcW w:w="0" w:type="auto"/>
            <w:shd w:val="clear" w:color="000000" w:fill="FFFFFF"/>
            <w:vAlign w:val="center"/>
            <w:hideMark/>
          </w:tcPr>
          <w:p w:rsidR="0074717C" w:rsidRPr="00216CBA" w:rsidRDefault="0074717C" w:rsidP="00D073A2">
            <w:pPr>
              <w:ind w:firstLineChars="200" w:firstLine="400"/>
              <w:rPr>
                <w:sz w:val="20"/>
              </w:rPr>
            </w:pPr>
            <w:r w:rsidRPr="00216CBA">
              <w:rPr>
                <w:sz w:val="20"/>
                <w:szCs w:val="22"/>
              </w:rPr>
              <w:t>реальная, %</w:t>
            </w:r>
          </w:p>
        </w:tc>
        <w:tc>
          <w:tcPr>
            <w:tcW w:w="0" w:type="auto"/>
            <w:shd w:val="clear" w:color="000000" w:fill="FFFFFF"/>
            <w:vAlign w:val="center"/>
            <w:hideMark/>
          </w:tcPr>
          <w:p w:rsidR="0074717C" w:rsidRPr="00216CBA" w:rsidRDefault="0074717C" w:rsidP="00D073A2">
            <w:pPr>
              <w:jc w:val="center"/>
              <w:rPr>
                <w:sz w:val="20"/>
              </w:rPr>
            </w:pPr>
            <w:proofErr w:type="spellStart"/>
            <w:r w:rsidRPr="00216CBA">
              <w:rPr>
                <w:sz w:val="20"/>
                <w:szCs w:val="22"/>
              </w:rPr>
              <w:t>х</w:t>
            </w:r>
            <w:proofErr w:type="spellEnd"/>
          </w:p>
        </w:tc>
        <w:tc>
          <w:tcPr>
            <w:tcW w:w="0" w:type="auto"/>
            <w:shd w:val="clear" w:color="000000" w:fill="FFFFFF"/>
            <w:vAlign w:val="center"/>
          </w:tcPr>
          <w:p w:rsidR="0074717C" w:rsidRPr="00216CBA" w:rsidRDefault="00670428" w:rsidP="00D073A2">
            <w:pPr>
              <w:jc w:val="center"/>
              <w:rPr>
                <w:sz w:val="20"/>
              </w:rPr>
            </w:pPr>
            <w:r w:rsidRPr="00216CBA">
              <w:rPr>
                <w:sz w:val="20"/>
              </w:rPr>
              <w:t>104,2</w:t>
            </w:r>
          </w:p>
        </w:tc>
        <w:tc>
          <w:tcPr>
            <w:tcW w:w="0" w:type="auto"/>
            <w:shd w:val="clear" w:color="000000" w:fill="FFFFFF"/>
            <w:vAlign w:val="center"/>
            <w:hideMark/>
          </w:tcPr>
          <w:p w:rsidR="0074717C" w:rsidRPr="00216CBA" w:rsidRDefault="0074717C" w:rsidP="00D073A2">
            <w:pPr>
              <w:jc w:val="center"/>
              <w:rPr>
                <w:iCs/>
                <w:sz w:val="20"/>
              </w:rPr>
            </w:pPr>
            <w:proofErr w:type="spellStart"/>
            <w:r w:rsidRPr="00216CBA">
              <w:rPr>
                <w:iCs/>
                <w:sz w:val="20"/>
                <w:szCs w:val="22"/>
              </w:rPr>
              <w:t>х</w:t>
            </w:r>
            <w:proofErr w:type="spellEnd"/>
          </w:p>
        </w:tc>
        <w:tc>
          <w:tcPr>
            <w:tcW w:w="1198" w:type="dxa"/>
            <w:shd w:val="clear" w:color="000000" w:fill="FFFFFF"/>
            <w:vAlign w:val="center"/>
            <w:hideMark/>
          </w:tcPr>
          <w:p w:rsidR="0074717C" w:rsidRPr="00216CBA" w:rsidRDefault="0074717C" w:rsidP="002A549E">
            <w:pPr>
              <w:jc w:val="center"/>
              <w:rPr>
                <w:iCs/>
                <w:sz w:val="20"/>
              </w:rPr>
            </w:pPr>
            <w:r w:rsidRPr="00216CBA">
              <w:rPr>
                <w:iCs/>
                <w:sz w:val="20"/>
                <w:szCs w:val="22"/>
              </w:rPr>
              <w:t>99,</w:t>
            </w:r>
            <w:r w:rsidR="002A549E" w:rsidRPr="00216CBA">
              <w:rPr>
                <w:iCs/>
                <w:sz w:val="20"/>
              </w:rPr>
              <w:t>6</w:t>
            </w:r>
          </w:p>
        </w:tc>
      </w:tr>
      <w:tr w:rsidR="0074717C" w:rsidRPr="00216CBA" w:rsidTr="00670428">
        <w:tc>
          <w:tcPr>
            <w:tcW w:w="0" w:type="auto"/>
            <w:shd w:val="clear" w:color="000000" w:fill="FFFFFF"/>
            <w:vAlign w:val="center"/>
            <w:hideMark/>
          </w:tcPr>
          <w:p w:rsidR="0074717C" w:rsidRPr="00216CBA" w:rsidRDefault="0074717C" w:rsidP="00D073A2">
            <w:pPr>
              <w:rPr>
                <w:sz w:val="20"/>
              </w:rPr>
            </w:pPr>
            <w:r w:rsidRPr="00216CBA">
              <w:rPr>
                <w:sz w:val="20"/>
                <w:szCs w:val="22"/>
              </w:rPr>
              <w:t>Денежные доходы на душу населения, рублей***</w:t>
            </w:r>
          </w:p>
        </w:tc>
        <w:tc>
          <w:tcPr>
            <w:tcW w:w="0" w:type="auto"/>
            <w:shd w:val="clear" w:color="000000" w:fill="FFFFFF"/>
            <w:vAlign w:val="center"/>
            <w:hideMark/>
          </w:tcPr>
          <w:p w:rsidR="0074717C" w:rsidRPr="00216CBA" w:rsidRDefault="00670428" w:rsidP="00D073A2">
            <w:pPr>
              <w:jc w:val="center"/>
              <w:rPr>
                <w:sz w:val="20"/>
              </w:rPr>
            </w:pPr>
            <w:r w:rsidRPr="00216CBA">
              <w:rPr>
                <w:sz w:val="20"/>
                <w:szCs w:val="22"/>
              </w:rPr>
              <w:t>25 907</w:t>
            </w:r>
          </w:p>
        </w:tc>
        <w:tc>
          <w:tcPr>
            <w:tcW w:w="0" w:type="auto"/>
            <w:shd w:val="clear" w:color="000000" w:fill="FFFFFF"/>
            <w:vAlign w:val="center"/>
          </w:tcPr>
          <w:p w:rsidR="0074717C" w:rsidRPr="00216CBA" w:rsidRDefault="00670428" w:rsidP="00D073A2">
            <w:pPr>
              <w:jc w:val="center"/>
              <w:rPr>
                <w:sz w:val="20"/>
              </w:rPr>
            </w:pPr>
            <w:r w:rsidRPr="00216CBA">
              <w:rPr>
                <w:sz w:val="20"/>
              </w:rPr>
              <w:t>110,5</w:t>
            </w:r>
          </w:p>
        </w:tc>
        <w:tc>
          <w:tcPr>
            <w:tcW w:w="0" w:type="auto"/>
            <w:shd w:val="clear" w:color="000000" w:fill="FFFFFF"/>
            <w:vAlign w:val="center"/>
            <w:hideMark/>
          </w:tcPr>
          <w:p w:rsidR="0074717C" w:rsidRPr="00216CBA" w:rsidRDefault="00216CBA" w:rsidP="00D073A2">
            <w:pPr>
              <w:jc w:val="center"/>
              <w:rPr>
                <w:iCs/>
                <w:sz w:val="20"/>
              </w:rPr>
            </w:pPr>
            <w:r w:rsidRPr="00216CBA">
              <w:rPr>
                <w:iCs/>
                <w:sz w:val="20"/>
                <w:szCs w:val="22"/>
              </w:rPr>
              <w:t>64 804</w:t>
            </w:r>
          </w:p>
        </w:tc>
        <w:tc>
          <w:tcPr>
            <w:tcW w:w="1198" w:type="dxa"/>
            <w:shd w:val="clear" w:color="000000" w:fill="FFFFFF"/>
            <w:vAlign w:val="center"/>
            <w:hideMark/>
          </w:tcPr>
          <w:p w:rsidR="0074717C" w:rsidRPr="00216CBA" w:rsidRDefault="00216CBA" w:rsidP="00D073A2">
            <w:pPr>
              <w:jc w:val="center"/>
              <w:rPr>
                <w:iCs/>
                <w:sz w:val="20"/>
              </w:rPr>
            </w:pPr>
            <w:r w:rsidRPr="00216CBA">
              <w:rPr>
                <w:iCs/>
                <w:sz w:val="20"/>
                <w:szCs w:val="22"/>
              </w:rPr>
              <w:t>102,6</w:t>
            </w:r>
          </w:p>
        </w:tc>
      </w:tr>
      <w:tr w:rsidR="0074717C" w:rsidRPr="00216CBA" w:rsidTr="00670428">
        <w:tc>
          <w:tcPr>
            <w:tcW w:w="0" w:type="auto"/>
            <w:shd w:val="clear" w:color="000000" w:fill="FFFFFF"/>
            <w:vAlign w:val="center"/>
            <w:hideMark/>
          </w:tcPr>
          <w:p w:rsidR="0074717C" w:rsidRPr="00216CBA" w:rsidRDefault="0074717C" w:rsidP="00D073A2">
            <w:pPr>
              <w:rPr>
                <w:sz w:val="20"/>
              </w:rPr>
            </w:pPr>
            <w:r w:rsidRPr="00216CBA">
              <w:rPr>
                <w:sz w:val="20"/>
                <w:szCs w:val="22"/>
              </w:rPr>
              <w:t>Реальные располагаемые доходы на душу населения, % ***</w:t>
            </w:r>
          </w:p>
        </w:tc>
        <w:tc>
          <w:tcPr>
            <w:tcW w:w="0" w:type="auto"/>
            <w:shd w:val="clear" w:color="000000" w:fill="FFFFFF"/>
            <w:vAlign w:val="center"/>
            <w:hideMark/>
          </w:tcPr>
          <w:p w:rsidR="0074717C" w:rsidRPr="00216CBA" w:rsidRDefault="0074717C" w:rsidP="00D073A2">
            <w:pPr>
              <w:jc w:val="center"/>
              <w:rPr>
                <w:sz w:val="20"/>
              </w:rPr>
            </w:pPr>
            <w:proofErr w:type="spellStart"/>
            <w:r w:rsidRPr="00216CBA">
              <w:rPr>
                <w:sz w:val="20"/>
                <w:szCs w:val="22"/>
              </w:rPr>
              <w:t>х</w:t>
            </w:r>
            <w:proofErr w:type="spellEnd"/>
          </w:p>
        </w:tc>
        <w:tc>
          <w:tcPr>
            <w:tcW w:w="0" w:type="auto"/>
            <w:shd w:val="clear" w:color="000000" w:fill="FFFFFF"/>
            <w:vAlign w:val="center"/>
          </w:tcPr>
          <w:p w:rsidR="0074717C" w:rsidRPr="00216CBA" w:rsidRDefault="00670428" w:rsidP="00D073A2">
            <w:pPr>
              <w:jc w:val="center"/>
              <w:rPr>
                <w:sz w:val="20"/>
              </w:rPr>
            </w:pPr>
            <w:r w:rsidRPr="00216CBA">
              <w:rPr>
                <w:sz w:val="20"/>
              </w:rPr>
              <w:t>104,1</w:t>
            </w:r>
          </w:p>
        </w:tc>
        <w:tc>
          <w:tcPr>
            <w:tcW w:w="0" w:type="auto"/>
            <w:shd w:val="clear" w:color="000000" w:fill="FFFFFF"/>
            <w:vAlign w:val="center"/>
            <w:hideMark/>
          </w:tcPr>
          <w:p w:rsidR="0074717C" w:rsidRPr="00216CBA" w:rsidRDefault="0074717C" w:rsidP="00D073A2">
            <w:pPr>
              <w:jc w:val="center"/>
              <w:rPr>
                <w:iCs/>
                <w:sz w:val="20"/>
              </w:rPr>
            </w:pPr>
            <w:proofErr w:type="spellStart"/>
            <w:r w:rsidRPr="00216CBA">
              <w:rPr>
                <w:iCs/>
                <w:sz w:val="20"/>
                <w:szCs w:val="22"/>
              </w:rPr>
              <w:t>х</w:t>
            </w:r>
            <w:proofErr w:type="spellEnd"/>
          </w:p>
        </w:tc>
        <w:tc>
          <w:tcPr>
            <w:tcW w:w="1198" w:type="dxa"/>
            <w:shd w:val="clear" w:color="000000" w:fill="FFFFFF"/>
            <w:vAlign w:val="center"/>
            <w:hideMark/>
          </w:tcPr>
          <w:p w:rsidR="0074717C" w:rsidRPr="00216CBA" w:rsidRDefault="0074717C" w:rsidP="00D073A2">
            <w:pPr>
              <w:jc w:val="center"/>
              <w:rPr>
                <w:iCs/>
                <w:sz w:val="20"/>
              </w:rPr>
            </w:pPr>
            <w:proofErr w:type="spellStart"/>
            <w:r w:rsidRPr="00216CBA">
              <w:rPr>
                <w:iCs/>
                <w:sz w:val="20"/>
                <w:szCs w:val="22"/>
              </w:rPr>
              <w:t>х</w:t>
            </w:r>
            <w:proofErr w:type="spellEnd"/>
          </w:p>
        </w:tc>
      </w:tr>
      <w:tr w:rsidR="0074717C" w:rsidRPr="00216CBA" w:rsidTr="00670428">
        <w:tc>
          <w:tcPr>
            <w:tcW w:w="0" w:type="auto"/>
            <w:tcBorders>
              <w:bottom w:val="single" w:sz="4" w:space="0" w:color="auto"/>
            </w:tcBorders>
            <w:shd w:val="clear" w:color="000000" w:fill="FFFFFF"/>
            <w:vAlign w:val="center"/>
            <w:hideMark/>
          </w:tcPr>
          <w:p w:rsidR="0074717C" w:rsidRPr="00216CBA" w:rsidRDefault="0074717C" w:rsidP="00D073A2">
            <w:pPr>
              <w:jc w:val="right"/>
              <w:rPr>
                <w:i/>
                <w:iCs/>
                <w:sz w:val="20"/>
              </w:rPr>
            </w:pPr>
            <w:r w:rsidRPr="00216CBA">
              <w:rPr>
                <w:i/>
                <w:iCs/>
                <w:sz w:val="20"/>
                <w:szCs w:val="22"/>
              </w:rPr>
              <w:t>Реальные располагаемые денежные доходы, % ***</w:t>
            </w:r>
          </w:p>
        </w:tc>
        <w:tc>
          <w:tcPr>
            <w:tcW w:w="0" w:type="auto"/>
            <w:tcBorders>
              <w:bottom w:val="single" w:sz="4" w:space="0" w:color="auto"/>
            </w:tcBorders>
            <w:shd w:val="clear" w:color="000000" w:fill="FFFFFF"/>
            <w:vAlign w:val="center"/>
            <w:hideMark/>
          </w:tcPr>
          <w:p w:rsidR="0074717C" w:rsidRPr="00216CBA" w:rsidRDefault="0074717C" w:rsidP="00D073A2">
            <w:pPr>
              <w:jc w:val="center"/>
              <w:rPr>
                <w:sz w:val="20"/>
              </w:rPr>
            </w:pPr>
            <w:proofErr w:type="spellStart"/>
            <w:r w:rsidRPr="00216CBA">
              <w:rPr>
                <w:sz w:val="20"/>
                <w:szCs w:val="22"/>
              </w:rPr>
              <w:t>х</w:t>
            </w:r>
            <w:proofErr w:type="spellEnd"/>
          </w:p>
        </w:tc>
        <w:tc>
          <w:tcPr>
            <w:tcW w:w="0" w:type="auto"/>
            <w:tcBorders>
              <w:bottom w:val="single" w:sz="4" w:space="0" w:color="auto"/>
            </w:tcBorders>
            <w:shd w:val="clear" w:color="000000" w:fill="FFFFFF"/>
            <w:vAlign w:val="center"/>
          </w:tcPr>
          <w:p w:rsidR="0074717C" w:rsidRPr="00216CBA" w:rsidRDefault="0074717C" w:rsidP="00D073A2">
            <w:pPr>
              <w:jc w:val="center"/>
              <w:rPr>
                <w:sz w:val="20"/>
              </w:rPr>
            </w:pPr>
          </w:p>
        </w:tc>
        <w:tc>
          <w:tcPr>
            <w:tcW w:w="0" w:type="auto"/>
            <w:tcBorders>
              <w:bottom w:val="single" w:sz="4" w:space="0" w:color="auto"/>
            </w:tcBorders>
            <w:shd w:val="clear" w:color="000000" w:fill="FFFFFF"/>
            <w:vAlign w:val="center"/>
            <w:hideMark/>
          </w:tcPr>
          <w:p w:rsidR="0074717C" w:rsidRPr="00216CBA" w:rsidRDefault="0074717C" w:rsidP="00D073A2">
            <w:pPr>
              <w:jc w:val="center"/>
              <w:rPr>
                <w:iCs/>
                <w:sz w:val="20"/>
              </w:rPr>
            </w:pPr>
            <w:proofErr w:type="spellStart"/>
            <w:r w:rsidRPr="00216CBA">
              <w:rPr>
                <w:iCs/>
                <w:sz w:val="20"/>
                <w:szCs w:val="22"/>
              </w:rPr>
              <w:t>х</w:t>
            </w:r>
            <w:proofErr w:type="spellEnd"/>
          </w:p>
        </w:tc>
        <w:tc>
          <w:tcPr>
            <w:tcW w:w="1198" w:type="dxa"/>
            <w:tcBorders>
              <w:bottom w:val="single" w:sz="4" w:space="0" w:color="auto"/>
            </w:tcBorders>
            <w:shd w:val="clear" w:color="000000" w:fill="FFFFFF"/>
            <w:vAlign w:val="center"/>
            <w:hideMark/>
          </w:tcPr>
          <w:p w:rsidR="0074717C" w:rsidRPr="00216CBA" w:rsidRDefault="00216CBA" w:rsidP="00D073A2">
            <w:pPr>
              <w:jc w:val="center"/>
              <w:rPr>
                <w:iCs/>
                <w:sz w:val="20"/>
              </w:rPr>
            </w:pPr>
            <w:r w:rsidRPr="00216CBA">
              <w:rPr>
                <w:iCs/>
                <w:sz w:val="20"/>
                <w:szCs w:val="22"/>
              </w:rPr>
              <w:t>94,3</w:t>
            </w:r>
          </w:p>
        </w:tc>
      </w:tr>
      <w:tr w:rsidR="0074717C" w:rsidRPr="00216CBA" w:rsidTr="00670428">
        <w:tc>
          <w:tcPr>
            <w:tcW w:w="0" w:type="auto"/>
            <w:shd w:val="clear" w:color="000000" w:fill="FFFFFF"/>
            <w:vAlign w:val="center"/>
            <w:hideMark/>
          </w:tcPr>
          <w:p w:rsidR="0074717C" w:rsidRPr="00216CBA" w:rsidRDefault="0074717C" w:rsidP="00D073A2">
            <w:pPr>
              <w:rPr>
                <w:sz w:val="20"/>
              </w:rPr>
            </w:pPr>
            <w:r w:rsidRPr="00216CBA">
              <w:rPr>
                <w:sz w:val="20"/>
                <w:szCs w:val="22"/>
              </w:rPr>
              <w:t xml:space="preserve">Индекс потребительских </w:t>
            </w:r>
            <w:proofErr w:type="spellStart"/>
            <w:r w:rsidRPr="00216CBA">
              <w:rPr>
                <w:sz w:val="20"/>
                <w:szCs w:val="22"/>
              </w:rPr>
              <w:t>цен,%</w:t>
            </w:r>
            <w:proofErr w:type="spellEnd"/>
          </w:p>
        </w:tc>
        <w:tc>
          <w:tcPr>
            <w:tcW w:w="0" w:type="auto"/>
            <w:shd w:val="clear" w:color="000000" w:fill="FFFFFF"/>
            <w:vAlign w:val="center"/>
            <w:hideMark/>
          </w:tcPr>
          <w:p w:rsidR="0074717C" w:rsidRPr="00216CBA" w:rsidRDefault="0074717C" w:rsidP="00D073A2">
            <w:pPr>
              <w:jc w:val="center"/>
              <w:rPr>
                <w:sz w:val="20"/>
              </w:rPr>
            </w:pPr>
            <w:proofErr w:type="spellStart"/>
            <w:r w:rsidRPr="00216CBA">
              <w:rPr>
                <w:sz w:val="20"/>
                <w:szCs w:val="22"/>
              </w:rPr>
              <w:t>х</w:t>
            </w:r>
            <w:proofErr w:type="spellEnd"/>
          </w:p>
        </w:tc>
        <w:tc>
          <w:tcPr>
            <w:tcW w:w="0" w:type="auto"/>
            <w:shd w:val="clear" w:color="000000" w:fill="FFFFFF"/>
            <w:vAlign w:val="center"/>
          </w:tcPr>
          <w:p w:rsidR="0074717C" w:rsidRPr="00216CBA" w:rsidRDefault="00670428" w:rsidP="00D073A2">
            <w:pPr>
              <w:jc w:val="center"/>
              <w:rPr>
                <w:sz w:val="20"/>
              </w:rPr>
            </w:pPr>
            <w:r w:rsidRPr="00216CBA">
              <w:rPr>
                <w:sz w:val="20"/>
              </w:rPr>
              <w:t>107,7</w:t>
            </w:r>
          </w:p>
        </w:tc>
        <w:tc>
          <w:tcPr>
            <w:tcW w:w="0" w:type="auto"/>
            <w:shd w:val="clear" w:color="000000" w:fill="FFFFFF"/>
            <w:vAlign w:val="center"/>
            <w:hideMark/>
          </w:tcPr>
          <w:p w:rsidR="0074717C" w:rsidRPr="00216CBA" w:rsidRDefault="0074717C" w:rsidP="00D073A2">
            <w:pPr>
              <w:jc w:val="center"/>
              <w:rPr>
                <w:iCs/>
                <w:sz w:val="20"/>
              </w:rPr>
            </w:pPr>
            <w:proofErr w:type="spellStart"/>
            <w:r w:rsidRPr="00216CBA">
              <w:rPr>
                <w:iCs/>
                <w:sz w:val="20"/>
                <w:szCs w:val="22"/>
              </w:rPr>
              <w:t>х</w:t>
            </w:r>
            <w:proofErr w:type="spellEnd"/>
          </w:p>
        </w:tc>
        <w:tc>
          <w:tcPr>
            <w:tcW w:w="1198" w:type="dxa"/>
            <w:shd w:val="clear" w:color="000000" w:fill="FFFFFF"/>
            <w:vAlign w:val="center"/>
            <w:hideMark/>
          </w:tcPr>
          <w:p w:rsidR="0074717C" w:rsidRPr="00216CBA" w:rsidRDefault="00216CBA" w:rsidP="00D073A2">
            <w:pPr>
              <w:jc w:val="center"/>
              <w:rPr>
                <w:iCs/>
                <w:sz w:val="20"/>
              </w:rPr>
            </w:pPr>
            <w:r w:rsidRPr="00216CBA">
              <w:rPr>
                <w:iCs/>
                <w:sz w:val="20"/>
                <w:szCs w:val="22"/>
              </w:rPr>
              <w:t>106,7</w:t>
            </w:r>
          </w:p>
        </w:tc>
      </w:tr>
      <w:tr w:rsidR="0074717C" w:rsidRPr="00216CBA" w:rsidTr="00670428">
        <w:tc>
          <w:tcPr>
            <w:tcW w:w="0" w:type="auto"/>
            <w:shd w:val="clear" w:color="000000" w:fill="FFFFFF"/>
            <w:vAlign w:val="center"/>
            <w:hideMark/>
          </w:tcPr>
          <w:p w:rsidR="0074717C" w:rsidRPr="00216CBA" w:rsidRDefault="0074717C" w:rsidP="00670428">
            <w:pPr>
              <w:ind w:firstLineChars="300" w:firstLine="600"/>
              <w:rPr>
                <w:sz w:val="20"/>
              </w:rPr>
            </w:pPr>
            <w:r w:rsidRPr="00216CBA">
              <w:rPr>
                <w:sz w:val="20"/>
                <w:szCs w:val="22"/>
              </w:rPr>
              <w:t xml:space="preserve">то же – </w:t>
            </w:r>
            <w:r w:rsidR="00670428" w:rsidRPr="00216CBA">
              <w:rPr>
                <w:sz w:val="20"/>
                <w:szCs w:val="22"/>
              </w:rPr>
              <w:t>август</w:t>
            </w:r>
            <w:r w:rsidRPr="00216CBA">
              <w:rPr>
                <w:sz w:val="20"/>
                <w:szCs w:val="22"/>
              </w:rPr>
              <w:t xml:space="preserve"> 2014 г. к декабрю 2013 г.</w:t>
            </w:r>
          </w:p>
        </w:tc>
        <w:tc>
          <w:tcPr>
            <w:tcW w:w="0" w:type="auto"/>
            <w:shd w:val="clear" w:color="000000" w:fill="FFFFFF"/>
            <w:vAlign w:val="center"/>
            <w:hideMark/>
          </w:tcPr>
          <w:p w:rsidR="0074717C" w:rsidRPr="00216CBA" w:rsidRDefault="0074717C" w:rsidP="00D073A2">
            <w:pPr>
              <w:jc w:val="center"/>
              <w:rPr>
                <w:sz w:val="20"/>
              </w:rPr>
            </w:pPr>
            <w:proofErr w:type="spellStart"/>
            <w:r w:rsidRPr="00216CBA">
              <w:rPr>
                <w:sz w:val="20"/>
                <w:szCs w:val="22"/>
              </w:rPr>
              <w:t>х</w:t>
            </w:r>
            <w:proofErr w:type="spellEnd"/>
          </w:p>
        </w:tc>
        <w:tc>
          <w:tcPr>
            <w:tcW w:w="0" w:type="auto"/>
            <w:shd w:val="clear" w:color="000000" w:fill="FFFFFF"/>
            <w:vAlign w:val="center"/>
          </w:tcPr>
          <w:p w:rsidR="0074717C" w:rsidRPr="00216CBA" w:rsidRDefault="0074717C" w:rsidP="00D073A2">
            <w:pPr>
              <w:jc w:val="center"/>
              <w:rPr>
                <w:sz w:val="20"/>
              </w:rPr>
            </w:pPr>
          </w:p>
        </w:tc>
        <w:tc>
          <w:tcPr>
            <w:tcW w:w="0" w:type="auto"/>
            <w:shd w:val="clear" w:color="000000" w:fill="FFFFFF"/>
            <w:vAlign w:val="center"/>
            <w:hideMark/>
          </w:tcPr>
          <w:p w:rsidR="0074717C" w:rsidRPr="00216CBA" w:rsidRDefault="0074717C" w:rsidP="00D073A2">
            <w:pPr>
              <w:jc w:val="center"/>
              <w:rPr>
                <w:iCs/>
                <w:sz w:val="20"/>
              </w:rPr>
            </w:pPr>
            <w:proofErr w:type="spellStart"/>
            <w:r w:rsidRPr="00216CBA">
              <w:rPr>
                <w:iCs/>
                <w:sz w:val="20"/>
                <w:szCs w:val="22"/>
              </w:rPr>
              <w:t>х</w:t>
            </w:r>
            <w:proofErr w:type="spellEnd"/>
          </w:p>
        </w:tc>
        <w:tc>
          <w:tcPr>
            <w:tcW w:w="1198" w:type="dxa"/>
            <w:shd w:val="clear" w:color="000000" w:fill="FFFFFF"/>
            <w:vAlign w:val="center"/>
            <w:hideMark/>
          </w:tcPr>
          <w:p w:rsidR="0074717C" w:rsidRPr="00216CBA" w:rsidRDefault="0074717C" w:rsidP="00216CBA">
            <w:pPr>
              <w:jc w:val="center"/>
              <w:rPr>
                <w:iCs/>
                <w:sz w:val="20"/>
              </w:rPr>
            </w:pPr>
            <w:r w:rsidRPr="00216CBA">
              <w:rPr>
                <w:iCs/>
                <w:sz w:val="20"/>
                <w:szCs w:val="22"/>
              </w:rPr>
              <w:t>10</w:t>
            </w:r>
            <w:r w:rsidR="00216CBA" w:rsidRPr="00216CBA">
              <w:rPr>
                <w:iCs/>
                <w:sz w:val="20"/>
                <w:szCs w:val="22"/>
              </w:rPr>
              <w:t>5</w:t>
            </w:r>
            <w:r w:rsidRPr="00216CBA">
              <w:rPr>
                <w:iCs/>
                <w:sz w:val="20"/>
                <w:szCs w:val="22"/>
              </w:rPr>
              <w:t>,7</w:t>
            </w:r>
          </w:p>
        </w:tc>
      </w:tr>
      <w:tr w:rsidR="0074717C" w:rsidRPr="00216CBA" w:rsidTr="00670428">
        <w:tc>
          <w:tcPr>
            <w:tcW w:w="0" w:type="auto"/>
            <w:tcBorders>
              <w:bottom w:val="single" w:sz="4" w:space="0" w:color="auto"/>
            </w:tcBorders>
            <w:shd w:val="clear" w:color="000000" w:fill="FFFFFF"/>
            <w:vAlign w:val="center"/>
            <w:hideMark/>
          </w:tcPr>
          <w:p w:rsidR="0074717C" w:rsidRPr="00216CBA" w:rsidRDefault="0074717C" w:rsidP="00D073A2">
            <w:pPr>
              <w:rPr>
                <w:sz w:val="20"/>
              </w:rPr>
            </w:pPr>
            <w:r w:rsidRPr="00216CBA">
              <w:rPr>
                <w:sz w:val="20"/>
                <w:szCs w:val="22"/>
              </w:rPr>
              <w:t>Индекс цен производителей промышленных товаров, %</w:t>
            </w:r>
          </w:p>
        </w:tc>
        <w:tc>
          <w:tcPr>
            <w:tcW w:w="0" w:type="auto"/>
            <w:tcBorders>
              <w:bottom w:val="single" w:sz="4" w:space="0" w:color="auto"/>
            </w:tcBorders>
            <w:shd w:val="clear" w:color="000000" w:fill="FFFFFF"/>
            <w:vAlign w:val="center"/>
            <w:hideMark/>
          </w:tcPr>
          <w:p w:rsidR="0074717C" w:rsidRPr="00216CBA" w:rsidRDefault="0074717C" w:rsidP="00D073A2">
            <w:pPr>
              <w:jc w:val="center"/>
              <w:rPr>
                <w:sz w:val="20"/>
              </w:rPr>
            </w:pPr>
            <w:proofErr w:type="spellStart"/>
            <w:r w:rsidRPr="00216CBA">
              <w:rPr>
                <w:sz w:val="20"/>
                <w:szCs w:val="22"/>
              </w:rPr>
              <w:t>х</w:t>
            </w:r>
            <w:proofErr w:type="spellEnd"/>
          </w:p>
        </w:tc>
        <w:tc>
          <w:tcPr>
            <w:tcW w:w="0" w:type="auto"/>
            <w:tcBorders>
              <w:bottom w:val="single" w:sz="4" w:space="0" w:color="auto"/>
            </w:tcBorders>
            <w:shd w:val="clear" w:color="000000" w:fill="FFFFFF"/>
            <w:vAlign w:val="center"/>
          </w:tcPr>
          <w:p w:rsidR="0074717C" w:rsidRPr="00216CBA" w:rsidRDefault="00670428" w:rsidP="00D073A2">
            <w:pPr>
              <w:jc w:val="center"/>
              <w:rPr>
                <w:sz w:val="20"/>
              </w:rPr>
            </w:pPr>
            <w:r w:rsidRPr="00216CBA">
              <w:rPr>
                <w:sz w:val="20"/>
              </w:rPr>
              <w:t>103,7</w:t>
            </w:r>
          </w:p>
        </w:tc>
        <w:tc>
          <w:tcPr>
            <w:tcW w:w="0" w:type="auto"/>
            <w:tcBorders>
              <w:bottom w:val="single" w:sz="4" w:space="0" w:color="auto"/>
            </w:tcBorders>
            <w:shd w:val="clear" w:color="000000" w:fill="FFFFFF"/>
            <w:vAlign w:val="center"/>
            <w:hideMark/>
          </w:tcPr>
          <w:p w:rsidR="0074717C" w:rsidRPr="00216CBA" w:rsidRDefault="0074717C" w:rsidP="00D073A2">
            <w:pPr>
              <w:jc w:val="center"/>
              <w:rPr>
                <w:iCs/>
                <w:sz w:val="20"/>
              </w:rPr>
            </w:pPr>
            <w:proofErr w:type="spellStart"/>
            <w:r w:rsidRPr="00216CBA">
              <w:rPr>
                <w:iCs/>
                <w:sz w:val="20"/>
                <w:szCs w:val="22"/>
              </w:rPr>
              <w:t>х</w:t>
            </w:r>
            <w:proofErr w:type="spellEnd"/>
          </w:p>
        </w:tc>
        <w:tc>
          <w:tcPr>
            <w:tcW w:w="1198" w:type="dxa"/>
            <w:tcBorders>
              <w:bottom w:val="single" w:sz="4" w:space="0" w:color="auto"/>
            </w:tcBorders>
            <w:shd w:val="clear" w:color="000000" w:fill="FFFFFF"/>
            <w:vAlign w:val="center"/>
            <w:hideMark/>
          </w:tcPr>
          <w:p w:rsidR="0074717C" w:rsidRPr="00216CBA" w:rsidRDefault="00216CBA" w:rsidP="00D073A2">
            <w:pPr>
              <w:jc w:val="center"/>
              <w:rPr>
                <w:iCs/>
                <w:sz w:val="20"/>
              </w:rPr>
            </w:pPr>
            <w:r w:rsidRPr="00216CBA">
              <w:rPr>
                <w:iCs/>
                <w:sz w:val="20"/>
                <w:szCs w:val="22"/>
              </w:rPr>
              <w:t>116,0</w:t>
            </w:r>
          </w:p>
        </w:tc>
      </w:tr>
      <w:tr w:rsidR="0074717C" w:rsidRPr="00216CBA" w:rsidTr="0074717C">
        <w:tc>
          <w:tcPr>
            <w:tcW w:w="0" w:type="auto"/>
            <w:tcBorders>
              <w:top w:val="single" w:sz="4" w:space="0" w:color="auto"/>
              <w:left w:val="nil"/>
              <w:bottom w:val="nil"/>
              <w:right w:val="nil"/>
            </w:tcBorders>
            <w:shd w:val="clear" w:color="auto" w:fill="auto"/>
            <w:vAlign w:val="center"/>
            <w:hideMark/>
          </w:tcPr>
          <w:p w:rsidR="0074717C" w:rsidRPr="00216CBA" w:rsidRDefault="0074717C" w:rsidP="00D073A2">
            <w:pPr>
              <w:rPr>
                <w:i/>
                <w:iCs/>
                <w:sz w:val="20"/>
              </w:rPr>
            </w:pPr>
          </w:p>
        </w:tc>
        <w:tc>
          <w:tcPr>
            <w:tcW w:w="0" w:type="auto"/>
            <w:tcBorders>
              <w:top w:val="single" w:sz="4" w:space="0" w:color="auto"/>
              <w:left w:val="nil"/>
              <w:bottom w:val="nil"/>
              <w:right w:val="nil"/>
            </w:tcBorders>
            <w:shd w:val="clear" w:color="auto" w:fill="auto"/>
            <w:vAlign w:val="center"/>
            <w:hideMark/>
          </w:tcPr>
          <w:p w:rsidR="0074717C" w:rsidRPr="00216CBA" w:rsidRDefault="0074717C" w:rsidP="00D073A2">
            <w:pPr>
              <w:jc w:val="center"/>
              <w:rPr>
                <w:color w:val="993366"/>
                <w:sz w:val="20"/>
              </w:rPr>
            </w:pPr>
          </w:p>
        </w:tc>
        <w:tc>
          <w:tcPr>
            <w:tcW w:w="0" w:type="auto"/>
            <w:tcBorders>
              <w:top w:val="single" w:sz="4" w:space="0" w:color="auto"/>
              <w:left w:val="nil"/>
              <w:bottom w:val="nil"/>
              <w:right w:val="nil"/>
            </w:tcBorders>
            <w:shd w:val="clear" w:color="auto" w:fill="auto"/>
            <w:vAlign w:val="center"/>
            <w:hideMark/>
          </w:tcPr>
          <w:p w:rsidR="0074717C" w:rsidRPr="00216CBA" w:rsidRDefault="0074717C" w:rsidP="00D073A2">
            <w:pPr>
              <w:jc w:val="center"/>
              <w:rPr>
                <w:color w:val="993366"/>
                <w:sz w:val="20"/>
              </w:rPr>
            </w:pPr>
          </w:p>
        </w:tc>
        <w:tc>
          <w:tcPr>
            <w:tcW w:w="0" w:type="auto"/>
            <w:tcBorders>
              <w:top w:val="single" w:sz="4" w:space="0" w:color="auto"/>
              <w:left w:val="nil"/>
              <w:bottom w:val="nil"/>
              <w:right w:val="nil"/>
            </w:tcBorders>
            <w:shd w:val="clear" w:color="auto" w:fill="auto"/>
            <w:vAlign w:val="center"/>
            <w:hideMark/>
          </w:tcPr>
          <w:p w:rsidR="0074717C" w:rsidRPr="00216CBA" w:rsidRDefault="0074717C" w:rsidP="00D073A2">
            <w:pPr>
              <w:jc w:val="center"/>
              <w:rPr>
                <w:color w:val="993366"/>
                <w:sz w:val="20"/>
              </w:rPr>
            </w:pPr>
          </w:p>
        </w:tc>
        <w:tc>
          <w:tcPr>
            <w:tcW w:w="1198" w:type="dxa"/>
            <w:tcBorders>
              <w:top w:val="single" w:sz="4" w:space="0" w:color="auto"/>
              <w:left w:val="nil"/>
              <w:bottom w:val="nil"/>
              <w:right w:val="nil"/>
            </w:tcBorders>
            <w:shd w:val="clear" w:color="auto" w:fill="auto"/>
            <w:vAlign w:val="center"/>
            <w:hideMark/>
          </w:tcPr>
          <w:p w:rsidR="0074717C" w:rsidRPr="00216CBA" w:rsidRDefault="0074717C" w:rsidP="00D073A2">
            <w:pPr>
              <w:jc w:val="center"/>
              <w:rPr>
                <w:i/>
                <w:iCs/>
                <w:color w:val="993366"/>
                <w:sz w:val="20"/>
              </w:rPr>
            </w:pPr>
          </w:p>
        </w:tc>
      </w:tr>
      <w:tr w:rsidR="0074717C" w:rsidRPr="00216CBA" w:rsidTr="0074717C">
        <w:tc>
          <w:tcPr>
            <w:tcW w:w="0" w:type="auto"/>
            <w:tcBorders>
              <w:top w:val="nil"/>
              <w:left w:val="nil"/>
              <w:bottom w:val="nil"/>
              <w:right w:val="nil"/>
            </w:tcBorders>
            <w:shd w:val="clear" w:color="auto" w:fill="auto"/>
            <w:vAlign w:val="bottom"/>
            <w:hideMark/>
          </w:tcPr>
          <w:p w:rsidR="0074717C" w:rsidRPr="00216CBA" w:rsidRDefault="0074717C" w:rsidP="00216CBA">
            <w:pPr>
              <w:rPr>
                <w:i/>
                <w:iCs/>
                <w:sz w:val="20"/>
              </w:rPr>
            </w:pPr>
            <w:r w:rsidRPr="00216CBA">
              <w:rPr>
                <w:i/>
                <w:iCs/>
                <w:sz w:val="20"/>
                <w:szCs w:val="22"/>
              </w:rPr>
              <w:t>* - январь-</w:t>
            </w:r>
            <w:r w:rsidR="00216CBA">
              <w:rPr>
                <w:i/>
                <w:iCs/>
                <w:sz w:val="20"/>
                <w:szCs w:val="22"/>
              </w:rPr>
              <w:t>июнь</w:t>
            </w:r>
            <w:r w:rsidRPr="00216CBA">
              <w:rPr>
                <w:i/>
                <w:iCs/>
                <w:sz w:val="20"/>
                <w:szCs w:val="22"/>
              </w:rPr>
              <w:t xml:space="preserve"> 2014 года, квартальный показатель </w:t>
            </w:r>
          </w:p>
        </w:tc>
        <w:tc>
          <w:tcPr>
            <w:tcW w:w="0" w:type="auto"/>
            <w:tcBorders>
              <w:top w:val="nil"/>
              <w:left w:val="nil"/>
              <w:bottom w:val="nil"/>
              <w:right w:val="nil"/>
            </w:tcBorders>
            <w:shd w:val="clear" w:color="auto" w:fill="auto"/>
            <w:vAlign w:val="center"/>
            <w:hideMark/>
          </w:tcPr>
          <w:p w:rsidR="0074717C" w:rsidRPr="00216CBA" w:rsidRDefault="0074717C" w:rsidP="00D073A2">
            <w:pPr>
              <w:rPr>
                <w:i/>
                <w:iCs/>
                <w:sz w:val="20"/>
              </w:rPr>
            </w:pPr>
          </w:p>
        </w:tc>
        <w:tc>
          <w:tcPr>
            <w:tcW w:w="0" w:type="auto"/>
            <w:tcBorders>
              <w:top w:val="nil"/>
              <w:left w:val="nil"/>
              <w:bottom w:val="nil"/>
              <w:right w:val="nil"/>
            </w:tcBorders>
            <w:shd w:val="clear" w:color="auto" w:fill="auto"/>
            <w:vAlign w:val="center"/>
            <w:hideMark/>
          </w:tcPr>
          <w:p w:rsidR="0074717C" w:rsidRPr="00216CBA" w:rsidRDefault="0074717C" w:rsidP="00D073A2">
            <w:pPr>
              <w:rPr>
                <w:i/>
                <w:iCs/>
                <w:sz w:val="20"/>
              </w:rPr>
            </w:pPr>
          </w:p>
        </w:tc>
        <w:tc>
          <w:tcPr>
            <w:tcW w:w="0" w:type="auto"/>
            <w:tcBorders>
              <w:top w:val="nil"/>
              <w:left w:val="nil"/>
              <w:bottom w:val="nil"/>
              <w:right w:val="nil"/>
            </w:tcBorders>
            <w:shd w:val="clear" w:color="auto" w:fill="auto"/>
            <w:vAlign w:val="center"/>
            <w:hideMark/>
          </w:tcPr>
          <w:p w:rsidR="0074717C" w:rsidRPr="00216CBA" w:rsidRDefault="0074717C" w:rsidP="00D073A2">
            <w:pPr>
              <w:rPr>
                <w:i/>
                <w:iCs/>
                <w:sz w:val="20"/>
              </w:rPr>
            </w:pPr>
          </w:p>
        </w:tc>
        <w:tc>
          <w:tcPr>
            <w:tcW w:w="1198" w:type="dxa"/>
            <w:tcBorders>
              <w:top w:val="nil"/>
              <w:left w:val="nil"/>
              <w:bottom w:val="nil"/>
              <w:right w:val="nil"/>
            </w:tcBorders>
            <w:shd w:val="clear" w:color="auto" w:fill="auto"/>
            <w:vAlign w:val="center"/>
            <w:hideMark/>
          </w:tcPr>
          <w:p w:rsidR="0074717C" w:rsidRPr="00216CBA" w:rsidRDefault="0074717C" w:rsidP="00D073A2">
            <w:pPr>
              <w:rPr>
                <w:i/>
                <w:iCs/>
                <w:sz w:val="20"/>
              </w:rPr>
            </w:pPr>
          </w:p>
        </w:tc>
      </w:tr>
      <w:tr w:rsidR="0074717C" w:rsidRPr="00216CBA" w:rsidTr="0074717C">
        <w:tc>
          <w:tcPr>
            <w:tcW w:w="0" w:type="auto"/>
            <w:tcBorders>
              <w:top w:val="nil"/>
              <w:left w:val="nil"/>
              <w:bottom w:val="nil"/>
              <w:right w:val="nil"/>
            </w:tcBorders>
            <w:shd w:val="clear" w:color="auto" w:fill="auto"/>
            <w:vAlign w:val="center"/>
            <w:hideMark/>
          </w:tcPr>
          <w:p w:rsidR="0074717C" w:rsidRPr="00216CBA" w:rsidRDefault="0074717C" w:rsidP="00216CBA">
            <w:pPr>
              <w:rPr>
                <w:i/>
                <w:iCs/>
                <w:sz w:val="20"/>
              </w:rPr>
            </w:pPr>
            <w:r w:rsidRPr="00216CBA">
              <w:rPr>
                <w:i/>
                <w:iCs/>
                <w:sz w:val="20"/>
                <w:szCs w:val="22"/>
              </w:rPr>
              <w:t>** - январь-</w:t>
            </w:r>
            <w:r w:rsidR="00216CBA">
              <w:rPr>
                <w:i/>
                <w:iCs/>
                <w:sz w:val="20"/>
                <w:szCs w:val="22"/>
              </w:rPr>
              <w:t>июль</w:t>
            </w:r>
            <w:r w:rsidRPr="00216CBA">
              <w:rPr>
                <w:i/>
                <w:iCs/>
                <w:sz w:val="20"/>
                <w:szCs w:val="22"/>
              </w:rPr>
              <w:t xml:space="preserve"> 2014 года</w:t>
            </w:r>
          </w:p>
        </w:tc>
        <w:tc>
          <w:tcPr>
            <w:tcW w:w="0" w:type="auto"/>
            <w:tcBorders>
              <w:top w:val="nil"/>
              <w:left w:val="nil"/>
              <w:bottom w:val="nil"/>
              <w:right w:val="nil"/>
            </w:tcBorders>
            <w:shd w:val="clear" w:color="auto" w:fill="auto"/>
            <w:vAlign w:val="center"/>
            <w:hideMark/>
          </w:tcPr>
          <w:p w:rsidR="0074717C" w:rsidRPr="00216CBA" w:rsidRDefault="0074717C" w:rsidP="00D073A2">
            <w:pPr>
              <w:jc w:val="center"/>
              <w:rPr>
                <w:color w:val="993366"/>
                <w:sz w:val="20"/>
              </w:rPr>
            </w:pPr>
          </w:p>
        </w:tc>
        <w:tc>
          <w:tcPr>
            <w:tcW w:w="0" w:type="auto"/>
            <w:tcBorders>
              <w:top w:val="nil"/>
              <w:left w:val="nil"/>
              <w:bottom w:val="nil"/>
              <w:right w:val="nil"/>
            </w:tcBorders>
            <w:shd w:val="clear" w:color="auto" w:fill="auto"/>
            <w:vAlign w:val="center"/>
            <w:hideMark/>
          </w:tcPr>
          <w:p w:rsidR="0074717C" w:rsidRPr="00216CBA" w:rsidRDefault="0074717C" w:rsidP="00D073A2">
            <w:pPr>
              <w:rPr>
                <w:sz w:val="20"/>
              </w:rPr>
            </w:pPr>
          </w:p>
        </w:tc>
        <w:tc>
          <w:tcPr>
            <w:tcW w:w="0" w:type="auto"/>
            <w:tcBorders>
              <w:top w:val="nil"/>
              <w:left w:val="nil"/>
              <w:bottom w:val="nil"/>
              <w:right w:val="nil"/>
            </w:tcBorders>
            <w:shd w:val="clear" w:color="auto" w:fill="auto"/>
            <w:vAlign w:val="center"/>
            <w:hideMark/>
          </w:tcPr>
          <w:p w:rsidR="0074717C" w:rsidRPr="00216CBA" w:rsidRDefault="0074717C" w:rsidP="00D073A2">
            <w:pPr>
              <w:jc w:val="center"/>
              <w:rPr>
                <w:color w:val="993366"/>
                <w:sz w:val="20"/>
              </w:rPr>
            </w:pPr>
          </w:p>
        </w:tc>
        <w:tc>
          <w:tcPr>
            <w:tcW w:w="1198" w:type="dxa"/>
            <w:tcBorders>
              <w:top w:val="nil"/>
              <w:left w:val="nil"/>
              <w:bottom w:val="nil"/>
              <w:right w:val="nil"/>
            </w:tcBorders>
            <w:shd w:val="clear" w:color="auto" w:fill="auto"/>
            <w:vAlign w:val="center"/>
            <w:hideMark/>
          </w:tcPr>
          <w:p w:rsidR="0074717C" w:rsidRPr="00216CBA" w:rsidRDefault="0074717C" w:rsidP="00D073A2">
            <w:pPr>
              <w:jc w:val="center"/>
              <w:rPr>
                <w:i/>
                <w:iCs/>
                <w:color w:val="993366"/>
                <w:sz w:val="20"/>
              </w:rPr>
            </w:pPr>
          </w:p>
        </w:tc>
      </w:tr>
      <w:tr w:rsidR="0074717C" w:rsidRPr="0074717C" w:rsidTr="0074717C">
        <w:tc>
          <w:tcPr>
            <w:tcW w:w="0" w:type="auto"/>
            <w:tcBorders>
              <w:top w:val="nil"/>
              <w:left w:val="nil"/>
              <w:bottom w:val="nil"/>
              <w:right w:val="nil"/>
            </w:tcBorders>
            <w:shd w:val="clear" w:color="auto" w:fill="auto"/>
            <w:vAlign w:val="center"/>
            <w:hideMark/>
          </w:tcPr>
          <w:p w:rsidR="0074717C" w:rsidRPr="0074717C" w:rsidRDefault="0074717C" w:rsidP="00D073A2">
            <w:pPr>
              <w:rPr>
                <w:i/>
                <w:iCs/>
                <w:sz w:val="20"/>
              </w:rPr>
            </w:pPr>
            <w:r w:rsidRPr="00216CBA">
              <w:rPr>
                <w:i/>
                <w:iCs/>
                <w:sz w:val="20"/>
                <w:szCs w:val="22"/>
              </w:rPr>
              <w:t>*** - предварительные данные</w:t>
            </w:r>
          </w:p>
        </w:tc>
        <w:tc>
          <w:tcPr>
            <w:tcW w:w="0" w:type="auto"/>
            <w:tcBorders>
              <w:top w:val="nil"/>
              <w:left w:val="nil"/>
              <w:bottom w:val="nil"/>
              <w:right w:val="nil"/>
            </w:tcBorders>
            <w:shd w:val="clear" w:color="auto" w:fill="auto"/>
            <w:vAlign w:val="center"/>
            <w:hideMark/>
          </w:tcPr>
          <w:p w:rsidR="0074717C" w:rsidRPr="0074717C" w:rsidRDefault="0074717C" w:rsidP="00D073A2">
            <w:pPr>
              <w:rPr>
                <w:sz w:val="20"/>
              </w:rPr>
            </w:pPr>
          </w:p>
        </w:tc>
        <w:tc>
          <w:tcPr>
            <w:tcW w:w="0" w:type="auto"/>
            <w:tcBorders>
              <w:top w:val="nil"/>
              <w:left w:val="nil"/>
              <w:bottom w:val="nil"/>
              <w:right w:val="nil"/>
            </w:tcBorders>
            <w:shd w:val="clear" w:color="auto" w:fill="auto"/>
            <w:vAlign w:val="center"/>
            <w:hideMark/>
          </w:tcPr>
          <w:p w:rsidR="0074717C" w:rsidRPr="0074717C" w:rsidRDefault="0074717C" w:rsidP="00D073A2">
            <w:pPr>
              <w:rPr>
                <w:sz w:val="20"/>
              </w:rPr>
            </w:pPr>
          </w:p>
        </w:tc>
        <w:tc>
          <w:tcPr>
            <w:tcW w:w="0" w:type="auto"/>
            <w:tcBorders>
              <w:top w:val="nil"/>
              <w:left w:val="nil"/>
              <w:bottom w:val="nil"/>
              <w:right w:val="nil"/>
            </w:tcBorders>
            <w:shd w:val="clear" w:color="auto" w:fill="auto"/>
            <w:vAlign w:val="center"/>
            <w:hideMark/>
          </w:tcPr>
          <w:p w:rsidR="0074717C" w:rsidRPr="0074717C" w:rsidRDefault="0074717C" w:rsidP="00D073A2">
            <w:pPr>
              <w:rPr>
                <w:sz w:val="20"/>
              </w:rPr>
            </w:pPr>
          </w:p>
        </w:tc>
        <w:tc>
          <w:tcPr>
            <w:tcW w:w="1198" w:type="dxa"/>
            <w:tcBorders>
              <w:top w:val="nil"/>
              <w:left w:val="nil"/>
              <w:bottom w:val="nil"/>
              <w:right w:val="nil"/>
            </w:tcBorders>
            <w:shd w:val="clear" w:color="auto" w:fill="auto"/>
            <w:vAlign w:val="center"/>
            <w:hideMark/>
          </w:tcPr>
          <w:p w:rsidR="0074717C" w:rsidRPr="0074717C" w:rsidRDefault="0074717C" w:rsidP="00D073A2">
            <w:pPr>
              <w:rPr>
                <w:sz w:val="20"/>
              </w:rPr>
            </w:pPr>
          </w:p>
        </w:tc>
      </w:tr>
    </w:tbl>
    <w:p w:rsidR="00C35DB8" w:rsidRDefault="00C35DB8" w:rsidP="00D073A2">
      <w:pPr>
        <w:spacing w:line="288" w:lineRule="auto"/>
      </w:pPr>
    </w:p>
    <w:p w:rsidR="00723E4F" w:rsidRPr="00043C57" w:rsidRDefault="00723E4F" w:rsidP="00D073A2">
      <w:pPr>
        <w:spacing w:line="288" w:lineRule="auto"/>
      </w:pPr>
    </w:p>
    <w:p w:rsidR="00820844" w:rsidRPr="00043C57" w:rsidRDefault="00591376" w:rsidP="00D073A2">
      <w:pPr>
        <w:pStyle w:val="1"/>
        <w:pageBreakBefore/>
      </w:pPr>
      <w:r w:rsidRPr="00043C57">
        <w:lastRenderedPageBreak/>
        <w:t xml:space="preserve">1. </w:t>
      </w:r>
      <w:r w:rsidR="00820844" w:rsidRPr="00043C57">
        <w:t xml:space="preserve">Демографические показатели </w:t>
      </w:r>
    </w:p>
    <w:p w:rsidR="00BA5F79" w:rsidRPr="00BA5F79" w:rsidRDefault="00BA5F79" w:rsidP="00D073A2">
      <w:pPr>
        <w:spacing w:line="288" w:lineRule="auto"/>
        <w:ind w:firstLine="709"/>
        <w:jc w:val="both"/>
      </w:pPr>
      <w:r w:rsidRPr="00533F39">
        <w:t xml:space="preserve">Среднегодовая численность населения </w:t>
      </w:r>
      <w:r>
        <w:t xml:space="preserve">Архангельской области </w:t>
      </w:r>
      <w:r w:rsidRPr="00BA5F79">
        <w:t xml:space="preserve">в 2013 году составила 1 154,13 тыс. человек. </w:t>
      </w:r>
    </w:p>
    <w:p w:rsidR="00BA5F79" w:rsidRPr="00BA5F79" w:rsidRDefault="00BA5F79" w:rsidP="00D073A2">
      <w:pPr>
        <w:spacing w:line="288" w:lineRule="auto"/>
        <w:ind w:firstLine="709"/>
        <w:jc w:val="both"/>
        <w:rPr>
          <w:color w:val="000000"/>
        </w:rPr>
      </w:pPr>
      <w:r w:rsidRPr="00BA5F79">
        <w:rPr>
          <w:color w:val="000000"/>
        </w:rPr>
        <w:t xml:space="preserve">В среднем в 2013 году в городах проживало 886,11 тыс. человек, в сельских населенных пунктах – 268,02 тыс. человек. </w:t>
      </w:r>
    </w:p>
    <w:p w:rsidR="00BA5F79" w:rsidRPr="00BA5F79" w:rsidRDefault="00BA5F79" w:rsidP="00D073A2">
      <w:pPr>
        <w:spacing w:line="288" w:lineRule="auto"/>
        <w:ind w:firstLine="709"/>
        <w:jc w:val="both"/>
      </w:pPr>
      <w:r w:rsidRPr="00533F39">
        <w:t>Коэффициент естественной убыли в 201</w:t>
      </w:r>
      <w:r>
        <w:t>3</w:t>
      </w:r>
      <w:r w:rsidRPr="00533F39">
        <w:t xml:space="preserve"> году </w:t>
      </w:r>
      <w:r>
        <w:t xml:space="preserve">снизился и </w:t>
      </w:r>
      <w:r w:rsidRPr="00533F39">
        <w:t xml:space="preserve">составил -0,7 на 1000 человек населения, против -1,2 в 2012 году. Коэффициент миграционной убыли составил </w:t>
      </w:r>
      <w:r w:rsidR="003D615A">
        <w:br/>
      </w:r>
      <w:r w:rsidRPr="00533F39">
        <w:t>-84,9 на 10 тыс. населения.</w:t>
      </w:r>
      <w:r>
        <w:t xml:space="preserve"> </w:t>
      </w:r>
      <w:r w:rsidRPr="00BA5F79">
        <w:t>При этом под влиянием процессов урбанизации более быстрыми темпами сокращается численность сельских жителей.</w:t>
      </w:r>
    </w:p>
    <w:p w:rsidR="00FC7B3C" w:rsidRPr="00390729" w:rsidRDefault="00FC7B3C" w:rsidP="00D073A2">
      <w:pPr>
        <w:spacing w:line="288" w:lineRule="auto"/>
        <w:ind w:firstLine="709"/>
        <w:jc w:val="both"/>
      </w:pPr>
      <w:r w:rsidRPr="00390729">
        <w:t>Численность населения области за январь-</w:t>
      </w:r>
      <w:r w:rsidR="003B12AE" w:rsidRPr="00390729">
        <w:t>июль</w:t>
      </w:r>
      <w:r w:rsidRPr="00390729">
        <w:t xml:space="preserve"> 2014 года уменьшилась на </w:t>
      </w:r>
      <w:r w:rsidR="003B12AE" w:rsidRPr="00390729">
        <w:t>4,1</w:t>
      </w:r>
      <w:r w:rsidRPr="00390729">
        <w:t xml:space="preserve"> тыс. человек или на 0,</w:t>
      </w:r>
      <w:r w:rsidR="003B12AE" w:rsidRPr="00390729">
        <w:t>4</w:t>
      </w:r>
      <w:r w:rsidRPr="00390729">
        <w:t>%. При этом наибольшую долю в общем сокращении составили миграционные перемещения (8</w:t>
      </w:r>
      <w:r w:rsidR="003B12AE" w:rsidRPr="00390729">
        <w:t>6,9</w:t>
      </w:r>
      <w:r w:rsidRPr="00390729">
        <w:t xml:space="preserve">%). Естественная убыль за первые </w:t>
      </w:r>
      <w:r w:rsidR="003B12AE" w:rsidRPr="00390729">
        <w:t>семь</w:t>
      </w:r>
      <w:r w:rsidRPr="00390729">
        <w:t xml:space="preserve"> месяцев 2014 года составила </w:t>
      </w:r>
      <w:r w:rsidR="00C2240E" w:rsidRPr="00390729">
        <w:t>543</w:t>
      </w:r>
      <w:r w:rsidRPr="00390729">
        <w:t xml:space="preserve"> человек, или 5</w:t>
      </w:r>
      <w:r w:rsidR="00C2240E" w:rsidRPr="00390729">
        <w:t>2,6</w:t>
      </w:r>
      <w:r w:rsidRPr="00390729">
        <w:t>% от уровня января-</w:t>
      </w:r>
      <w:r w:rsidR="00C2240E" w:rsidRPr="00390729">
        <w:t>июля</w:t>
      </w:r>
      <w:r w:rsidRPr="00390729">
        <w:t xml:space="preserve"> 2013 года. Коэффициент рождаемости за </w:t>
      </w:r>
      <w:r w:rsidR="00C2240E" w:rsidRPr="00390729">
        <w:t>7</w:t>
      </w:r>
      <w:r w:rsidRPr="00390729">
        <w:t xml:space="preserve"> месяцев 2014 года </w:t>
      </w:r>
      <w:r w:rsidR="00C2240E" w:rsidRPr="00390729">
        <w:t xml:space="preserve">сохранился на уровне января-июля 2013 года </w:t>
      </w:r>
      <w:r w:rsidRPr="00390729">
        <w:t>и составил 12 человек на 1000 жителей</w:t>
      </w:r>
      <w:r w:rsidR="00C2240E" w:rsidRPr="00390729">
        <w:t>.</w:t>
      </w:r>
      <w:r w:rsidRPr="00390729">
        <w:t xml:space="preserve"> При этом коэффициент смертности снизился на 7,6% (с 14,4 до 13,3 на 1000 жителей). В структуре причин смертности по-прежнему лидируют болезни системы кровообращения, новообразования и внешние причины.</w:t>
      </w:r>
    </w:p>
    <w:p w:rsidR="00BA5F79" w:rsidRPr="00533F39" w:rsidRDefault="00BA5F79" w:rsidP="00D073A2">
      <w:pPr>
        <w:pStyle w:val="ConsPlusNormal"/>
        <w:widowControl/>
        <w:spacing w:line="288" w:lineRule="auto"/>
        <w:ind w:firstLine="709"/>
        <w:jc w:val="both"/>
        <w:rPr>
          <w:rFonts w:ascii="Times New Roman" w:hAnsi="Times New Roman" w:cs="Times New Roman"/>
          <w:spacing w:val="-2"/>
          <w:sz w:val="24"/>
          <w:szCs w:val="24"/>
        </w:rPr>
      </w:pPr>
      <w:proofErr w:type="gramStart"/>
      <w:r w:rsidRPr="00390729">
        <w:rPr>
          <w:rFonts w:ascii="Times New Roman" w:hAnsi="Times New Roman" w:cs="Times New Roman"/>
          <w:spacing w:val="-2"/>
          <w:sz w:val="24"/>
          <w:szCs w:val="24"/>
        </w:rPr>
        <w:t>В прогнозируемом периоде предполагается снижение коэффициента смертности до</w:t>
      </w:r>
      <w:r w:rsidRPr="00533F39">
        <w:rPr>
          <w:rFonts w:ascii="Times New Roman" w:hAnsi="Times New Roman" w:cs="Times New Roman"/>
          <w:spacing w:val="-2"/>
          <w:sz w:val="24"/>
          <w:szCs w:val="24"/>
        </w:rPr>
        <w:t xml:space="preserve"> 13</w:t>
      </w:r>
      <w:r>
        <w:rPr>
          <w:rFonts w:ascii="Times New Roman" w:hAnsi="Times New Roman" w:cs="Times New Roman"/>
          <w:spacing w:val="-2"/>
          <w:sz w:val="24"/>
          <w:szCs w:val="24"/>
        </w:rPr>
        <w:t>,0</w:t>
      </w:r>
      <w:r w:rsidRPr="00533F39">
        <w:rPr>
          <w:rFonts w:ascii="Times New Roman" w:hAnsi="Times New Roman" w:cs="Times New Roman"/>
          <w:spacing w:val="-2"/>
          <w:sz w:val="24"/>
          <w:szCs w:val="24"/>
        </w:rPr>
        <w:t xml:space="preserve">-12,6 на 1000 жителей, а также максимально возможное сохранение достигнутого уровня коэффициента рождаемости в результате </w:t>
      </w:r>
      <w:r w:rsidR="002307C7">
        <w:rPr>
          <w:rFonts w:ascii="Times New Roman" w:hAnsi="Times New Roman" w:cs="Times New Roman"/>
          <w:spacing w:val="-2"/>
          <w:sz w:val="24"/>
          <w:szCs w:val="24"/>
        </w:rPr>
        <w:t xml:space="preserve">проводимой демографической политики и </w:t>
      </w:r>
      <w:r w:rsidRPr="00533F39">
        <w:rPr>
          <w:rFonts w:ascii="Times New Roman" w:hAnsi="Times New Roman" w:cs="Times New Roman"/>
          <w:spacing w:val="-2"/>
          <w:sz w:val="24"/>
          <w:szCs w:val="24"/>
        </w:rPr>
        <w:t xml:space="preserve"> реализации мер на региональном уровне в целях повышения рождаемости за </w:t>
      </w:r>
      <w:r w:rsidR="002307C7">
        <w:rPr>
          <w:rFonts w:ascii="Times New Roman" w:hAnsi="Times New Roman" w:cs="Times New Roman"/>
          <w:spacing w:val="-2"/>
          <w:sz w:val="24"/>
          <w:szCs w:val="24"/>
        </w:rPr>
        <w:t>с</w:t>
      </w:r>
      <w:r w:rsidRPr="00533F39">
        <w:rPr>
          <w:rFonts w:ascii="Times New Roman" w:hAnsi="Times New Roman" w:cs="Times New Roman"/>
          <w:spacing w:val="-2"/>
          <w:sz w:val="24"/>
          <w:szCs w:val="24"/>
        </w:rPr>
        <w:t>чёт вторых, третьих и последующих рождений,</w:t>
      </w:r>
      <w:r w:rsidR="002307C7">
        <w:rPr>
          <w:rFonts w:ascii="Times New Roman" w:hAnsi="Times New Roman" w:cs="Times New Roman"/>
          <w:spacing w:val="-2"/>
          <w:sz w:val="24"/>
          <w:szCs w:val="24"/>
        </w:rPr>
        <w:t xml:space="preserve"> </w:t>
      </w:r>
      <w:r w:rsidRPr="00533F39">
        <w:rPr>
          <w:rFonts w:ascii="Times New Roman" w:hAnsi="Times New Roman" w:cs="Times New Roman"/>
          <w:spacing w:val="-2"/>
          <w:sz w:val="24"/>
          <w:szCs w:val="24"/>
        </w:rPr>
        <w:t>и мероприятий, проводимых в рамках приоритетного национального проекта «Здоровье»</w:t>
      </w:r>
      <w:r w:rsidR="009B48BB">
        <w:rPr>
          <w:rFonts w:ascii="Times New Roman" w:hAnsi="Times New Roman" w:cs="Times New Roman"/>
          <w:spacing w:val="-2"/>
          <w:sz w:val="24"/>
          <w:szCs w:val="24"/>
        </w:rPr>
        <w:t xml:space="preserve"> </w:t>
      </w:r>
      <w:r w:rsidRPr="00533F39">
        <w:rPr>
          <w:rFonts w:ascii="Times New Roman" w:hAnsi="Times New Roman" w:cs="Times New Roman"/>
          <w:spacing w:val="-2"/>
          <w:sz w:val="24"/>
          <w:szCs w:val="24"/>
        </w:rPr>
        <w:t xml:space="preserve">и модернизации здравоохранения. </w:t>
      </w:r>
      <w:proofErr w:type="gramEnd"/>
    </w:p>
    <w:p w:rsidR="00BA5F79" w:rsidRPr="00533F39" w:rsidRDefault="00BA5F79" w:rsidP="00D073A2">
      <w:pPr>
        <w:pStyle w:val="ConsPlusNormal"/>
        <w:widowControl/>
        <w:spacing w:line="288" w:lineRule="auto"/>
        <w:ind w:firstLine="709"/>
        <w:jc w:val="both"/>
        <w:rPr>
          <w:rFonts w:ascii="Times New Roman" w:hAnsi="Times New Roman" w:cs="Times New Roman"/>
          <w:sz w:val="24"/>
          <w:szCs w:val="24"/>
        </w:rPr>
      </w:pPr>
      <w:r>
        <w:rPr>
          <w:rFonts w:ascii="Times New Roman" w:hAnsi="Times New Roman" w:cs="Times New Roman"/>
          <w:sz w:val="24"/>
          <w:szCs w:val="24"/>
        </w:rPr>
        <w:t>Тем не менее, в</w:t>
      </w:r>
      <w:r w:rsidRPr="00533F39">
        <w:rPr>
          <w:rFonts w:ascii="Times New Roman" w:hAnsi="Times New Roman" w:cs="Times New Roman"/>
          <w:sz w:val="24"/>
          <w:szCs w:val="24"/>
        </w:rPr>
        <w:t>озрастная структура населения области, с выраженной тенденцией старения населения, становится основным сдерживающим фактором, влияющим</w:t>
      </w:r>
      <w:r>
        <w:rPr>
          <w:rFonts w:ascii="Times New Roman" w:hAnsi="Times New Roman" w:cs="Times New Roman"/>
          <w:sz w:val="24"/>
          <w:szCs w:val="24"/>
        </w:rPr>
        <w:br/>
      </w:r>
      <w:r w:rsidRPr="00533F39">
        <w:rPr>
          <w:rFonts w:ascii="Times New Roman" w:hAnsi="Times New Roman" w:cs="Times New Roman"/>
          <w:sz w:val="24"/>
          <w:szCs w:val="24"/>
        </w:rPr>
        <w:t xml:space="preserve">на дальнейший рост рождаемости. </w:t>
      </w:r>
    </w:p>
    <w:p w:rsidR="00BA5F79" w:rsidRPr="001C2CF6" w:rsidRDefault="00BA5F79" w:rsidP="00D073A2">
      <w:pPr>
        <w:spacing w:line="288" w:lineRule="auto"/>
        <w:ind w:firstLine="708"/>
        <w:jc w:val="both"/>
        <w:rPr>
          <w:bCs/>
          <w:color w:val="000000" w:themeColor="text1"/>
        </w:rPr>
      </w:pPr>
      <w:r w:rsidRPr="001C2CF6">
        <w:rPr>
          <w:bCs/>
          <w:color w:val="000000" w:themeColor="text1"/>
        </w:rPr>
        <w:t>В целях снижения смертности и роста рождаемости в области реализуется план (программа) мероприятий по демографическому развитию Архангельской области</w:t>
      </w:r>
      <w:r>
        <w:rPr>
          <w:bCs/>
          <w:color w:val="000000" w:themeColor="text1"/>
        </w:rPr>
        <w:br/>
      </w:r>
      <w:r w:rsidRPr="001C2CF6">
        <w:rPr>
          <w:bCs/>
          <w:color w:val="000000" w:themeColor="text1"/>
        </w:rPr>
        <w:t>на период до 2018 года</w:t>
      </w:r>
      <w:r>
        <w:rPr>
          <w:bCs/>
          <w:color w:val="000000" w:themeColor="text1"/>
        </w:rPr>
        <w:t xml:space="preserve"> и</w:t>
      </w:r>
      <w:r w:rsidRPr="001C2CF6">
        <w:rPr>
          <w:bCs/>
          <w:color w:val="000000" w:themeColor="text1"/>
        </w:rPr>
        <w:t xml:space="preserve"> план мероприятий по достижению показателей социально-экономического развития Архангельской области, установленных указами Президента Российской Федерации от 07 ма</w:t>
      </w:r>
      <w:r>
        <w:rPr>
          <w:bCs/>
          <w:color w:val="000000" w:themeColor="text1"/>
        </w:rPr>
        <w:t xml:space="preserve">я 2012 года № 596 – 602 и 606. </w:t>
      </w:r>
      <w:r w:rsidRPr="001C2CF6">
        <w:rPr>
          <w:bCs/>
          <w:color w:val="000000" w:themeColor="text1"/>
        </w:rPr>
        <w:t xml:space="preserve">Реализация плана позволит повысить </w:t>
      </w:r>
      <w:r w:rsidRPr="001C2CF6">
        <w:rPr>
          <w:bCs/>
          <w:kern w:val="36"/>
        </w:rPr>
        <w:t xml:space="preserve">коэффициент рождаемости до </w:t>
      </w:r>
      <w:r>
        <w:rPr>
          <w:bCs/>
          <w:kern w:val="36"/>
        </w:rPr>
        <w:t>12,7-12,9 в прогнозируемом периоде</w:t>
      </w:r>
      <w:r w:rsidRPr="001C2CF6">
        <w:rPr>
          <w:bCs/>
          <w:kern w:val="36"/>
        </w:rPr>
        <w:t>.</w:t>
      </w:r>
    </w:p>
    <w:p w:rsidR="00BA5F79" w:rsidRPr="00F50CBD" w:rsidRDefault="00BA5F79" w:rsidP="00D073A2">
      <w:pPr>
        <w:pStyle w:val="ConsPlusNormal"/>
        <w:widowControl/>
        <w:spacing w:line="288" w:lineRule="auto"/>
        <w:ind w:firstLine="709"/>
        <w:jc w:val="both"/>
        <w:rPr>
          <w:rFonts w:ascii="Times New Roman" w:hAnsi="Times New Roman" w:cs="Times New Roman"/>
          <w:sz w:val="24"/>
          <w:szCs w:val="24"/>
        </w:rPr>
      </w:pPr>
      <w:r w:rsidRPr="00533F39">
        <w:rPr>
          <w:rFonts w:ascii="Times New Roman" w:hAnsi="Times New Roman" w:cs="Times New Roman"/>
          <w:sz w:val="24"/>
          <w:szCs w:val="24"/>
        </w:rPr>
        <w:t xml:space="preserve">В результате этого потери населения будут сокращаться, но миграционная убыль населения в прогнозном периоде все ещё будет оказывать отрицательное влияние. </w:t>
      </w:r>
      <w:r w:rsidRPr="00F50CBD">
        <w:rPr>
          <w:rFonts w:ascii="Times New Roman" w:hAnsi="Times New Roman" w:cs="Times New Roman"/>
          <w:sz w:val="24"/>
          <w:szCs w:val="24"/>
        </w:rPr>
        <w:t>Прогнозируется сокращение отрицательного сальдо миграции, к 2017 году оно составит 7</w:t>
      </w:r>
      <w:r w:rsidR="00FC41C1">
        <w:rPr>
          <w:rFonts w:ascii="Times New Roman" w:hAnsi="Times New Roman" w:cs="Times New Roman"/>
          <w:sz w:val="24"/>
          <w:szCs w:val="24"/>
        </w:rPr>
        <w:t> </w:t>
      </w:r>
      <w:r w:rsidRPr="00F50CBD">
        <w:rPr>
          <w:rFonts w:ascii="Times New Roman" w:hAnsi="Times New Roman" w:cs="Times New Roman"/>
          <w:sz w:val="24"/>
          <w:szCs w:val="24"/>
        </w:rPr>
        <w:t>980 человек. Значительный миграционный отток населения Архангельской области связан с неблагоприятными климатическими условиями и сложной социально-экономической ситуацией в регионе (сокращение целлюлозно-бумажного производства, лесозаготовок, отсутствие новых производств и т.д.).</w:t>
      </w:r>
    </w:p>
    <w:p w:rsidR="00BA5F79" w:rsidRPr="00533F39" w:rsidRDefault="00BA5F79" w:rsidP="00D073A2">
      <w:pPr>
        <w:spacing w:line="288" w:lineRule="auto"/>
        <w:ind w:firstLine="709"/>
        <w:jc w:val="both"/>
      </w:pPr>
      <w:r>
        <w:t>Таким образом, п</w:t>
      </w:r>
      <w:r w:rsidRPr="00533F39">
        <w:t xml:space="preserve">рогноз численности постоянного населения на 2015-2017 годы предполагает, что численность населения Архангельской области будет ежегодно уменьшаться на 0,8-0,7%. </w:t>
      </w:r>
    </w:p>
    <w:p w:rsidR="00BA5F79" w:rsidRDefault="00BA5F79" w:rsidP="00D073A2">
      <w:pPr>
        <w:pStyle w:val="ConsPlusNormal"/>
        <w:widowControl/>
        <w:spacing w:line="288" w:lineRule="auto"/>
        <w:ind w:firstLine="709"/>
        <w:jc w:val="both"/>
        <w:rPr>
          <w:rFonts w:ascii="Times New Roman" w:hAnsi="Times New Roman" w:cs="Times New Roman"/>
          <w:sz w:val="24"/>
          <w:szCs w:val="24"/>
        </w:rPr>
      </w:pPr>
      <w:r w:rsidRPr="00533F39">
        <w:rPr>
          <w:rFonts w:ascii="Times New Roman" w:hAnsi="Times New Roman" w:cs="Times New Roman"/>
          <w:sz w:val="24"/>
          <w:szCs w:val="24"/>
        </w:rPr>
        <w:t>Среднегодовая численность населения Архангельской области в 2015 году составит по 1 варианту 1</w:t>
      </w:r>
      <w:r>
        <w:rPr>
          <w:rFonts w:ascii="Times New Roman" w:hAnsi="Times New Roman" w:cs="Times New Roman"/>
          <w:sz w:val="24"/>
          <w:szCs w:val="24"/>
        </w:rPr>
        <w:t> </w:t>
      </w:r>
      <w:r w:rsidRPr="00533F39">
        <w:rPr>
          <w:rFonts w:ascii="Times New Roman" w:hAnsi="Times New Roman" w:cs="Times New Roman"/>
          <w:sz w:val="24"/>
          <w:szCs w:val="24"/>
        </w:rPr>
        <w:t xml:space="preserve">134,3 тыс. человек, по 2 варианту </w:t>
      </w:r>
      <w:r w:rsidR="0069487E">
        <w:rPr>
          <w:rFonts w:ascii="Times New Roman" w:hAnsi="Times New Roman" w:cs="Times New Roman"/>
          <w:sz w:val="24"/>
          <w:szCs w:val="24"/>
        </w:rPr>
        <w:t>–</w:t>
      </w:r>
      <w:r>
        <w:rPr>
          <w:rFonts w:ascii="Times New Roman" w:hAnsi="Times New Roman" w:cs="Times New Roman"/>
          <w:sz w:val="24"/>
          <w:szCs w:val="24"/>
        </w:rPr>
        <w:t xml:space="preserve"> </w:t>
      </w:r>
      <w:r w:rsidRPr="00533F39">
        <w:rPr>
          <w:rFonts w:ascii="Times New Roman" w:hAnsi="Times New Roman" w:cs="Times New Roman"/>
          <w:sz w:val="24"/>
          <w:szCs w:val="24"/>
        </w:rPr>
        <w:t>1</w:t>
      </w:r>
      <w:r w:rsidR="0069487E" w:rsidRPr="0069487E">
        <w:rPr>
          <w:rFonts w:ascii="Times New Roman" w:hAnsi="Times New Roman" w:cs="Times New Roman"/>
          <w:sz w:val="16"/>
          <w:szCs w:val="16"/>
        </w:rPr>
        <w:t xml:space="preserve"> </w:t>
      </w:r>
      <w:r w:rsidRPr="00533F39">
        <w:rPr>
          <w:rFonts w:ascii="Times New Roman" w:hAnsi="Times New Roman" w:cs="Times New Roman"/>
          <w:sz w:val="24"/>
          <w:szCs w:val="24"/>
        </w:rPr>
        <w:t xml:space="preserve">134,5 тыс. человек. В 2017 году </w:t>
      </w:r>
      <w:r w:rsidRPr="00533F39">
        <w:rPr>
          <w:rFonts w:ascii="Times New Roman" w:hAnsi="Times New Roman" w:cs="Times New Roman"/>
          <w:sz w:val="24"/>
          <w:szCs w:val="24"/>
        </w:rPr>
        <w:lastRenderedPageBreak/>
        <w:t>среднегодовая численность населения области по прогнозу составит 1</w:t>
      </w:r>
      <w:r>
        <w:rPr>
          <w:rFonts w:ascii="Times New Roman" w:hAnsi="Times New Roman" w:cs="Times New Roman"/>
          <w:sz w:val="24"/>
          <w:szCs w:val="24"/>
        </w:rPr>
        <w:t> </w:t>
      </w:r>
      <w:r w:rsidRPr="00533F39">
        <w:rPr>
          <w:rFonts w:ascii="Times New Roman" w:hAnsi="Times New Roman" w:cs="Times New Roman"/>
          <w:sz w:val="24"/>
          <w:szCs w:val="24"/>
        </w:rPr>
        <w:t>116,2</w:t>
      </w:r>
      <w:r>
        <w:rPr>
          <w:rFonts w:ascii="Times New Roman" w:hAnsi="Times New Roman" w:cs="Times New Roman"/>
          <w:sz w:val="24"/>
          <w:szCs w:val="24"/>
        </w:rPr>
        <w:t xml:space="preserve"> </w:t>
      </w:r>
      <w:r w:rsidRPr="00533F39">
        <w:rPr>
          <w:rFonts w:ascii="Times New Roman" w:hAnsi="Times New Roman" w:cs="Times New Roman"/>
          <w:sz w:val="24"/>
          <w:szCs w:val="24"/>
        </w:rPr>
        <w:t>-</w:t>
      </w:r>
      <w:r>
        <w:rPr>
          <w:rFonts w:ascii="Times New Roman" w:hAnsi="Times New Roman" w:cs="Times New Roman"/>
          <w:sz w:val="24"/>
          <w:szCs w:val="24"/>
        </w:rPr>
        <w:t xml:space="preserve"> </w:t>
      </w:r>
      <w:r w:rsidRPr="00533F39">
        <w:rPr>
          <w:rFonts w:ascii="Times New Roman" w:hAnsi="Times New Roman" w:cs="Times New Roman"/>
          <w:sz w:val="24"/>
          <w:szCs w:val="24"/>
        </w:rPr>
        <w:t>1</w:t>
      </w:r>
      <w:r>
        <w:rPr>
          <w:rFonts w:ascii="Times New Roman" w:hAnsi="Times New Roman" w:cs="Times New Roman"/>
          <w:sz w:val="24"/>
          <w:szCs w:val="24"/>
        </w:rPr>
        <w:t> </w:t>
      </w:r>
      <w:r w:rsidRPr="00533F39">
        <w:rPr>
          <w:rFonts w:ascii="Times New Roman" w:hAnsi="Times New Roman" w:cs="Times New Roman"/>
          <w:sz w:val="24"/>
          <w:szCs w:val="24"/>
        </w:rPr>
        <w:t>118,2 тыс. человек.</w:t>
      </w:r>
      <w:r w:rsidRPr="008B3D6F">
        <w:rPr>
          <w:rFonts w:ascii="Times New Roman" w:hAnsi="Times New Roman" w:cs="Times New Roman"/>
          <w:sz w:val="24"/>
          <w:szCs w:val="24"/>
        </w:rPr>
        <w:t xml:space="preserve"> </w:t>
      </w:r>
      <w:r>
        <w:rPr>
          <w:rFonts w:ascii="Times New Roman" w:hAnsi="Times New Roman" w:cs="Times New Roman"/>
          <w:sz w:val="24"/>
          <w:szCs w:val="24"/>
        </w:rPr>
        <w:t>П</w:t>
      </w:r>
      <w:r w:rsidRPr="001C2CF6">
        <w:rPr>
          <w:rFonts w:ascii="Times New Roman" w:hAnsi="Times New Roman" w:cs="Times New Roman"/>
          <w:sz w:val="24"/>
          <w:szCs w:val="24"/>
        </w:rPr>
        <w:t>оложительн</w:t>
      </w:r>
      <w:r>
        <w:rPr>
          <w:rFonts w:ascii="Times New Roman" w:hAnsi="Times New Roman" w:cs="Times New Roman"/>
          <w:sz w:val="24"/>
          <w:szCs w:val="24"/>
        </w:rPr>
        <w:t>ая</w:t>
      </w:r>
      <w:r w:rsidRPr="001C2CF6">
        <w:rPr>
          <w:rFonts w:ascii="Times New Roman" w:hAnsi="Times New Roman" w:cs="Times New Roman"/>
          <w:sz w:val="24"/>
          <w:szCs w:val="24"/>
        </w:rPr>
        <w:t xml:space="preserve"> динамик</w:t>
      </w:r>
      <w:r>
        <w:rPr>
          <w:rFonts w:ascii="Times New Roman" w:hAnsi="Times New Roman" w:cs="Times New Roman"/>
          <w:sz w:val="24"/>
          <w:szCs w:val="24"/>
        </w:rPr>
        <w:t>а п</w:t>
      </w:r>
      <w:r w:rsidRPr="001C2CF6">
        <w:rPr>
          <w:rFonts w:ascii="Times New Roman" w:hAnsi="Times New Roman" w:cs="Times New Roman"/>
          <w:sz w:val="24"/>
          <w:szCs w:val="24"/>
        </w:rPr>
        <w:t>родолжительност</w:t>
      </w:r>
      <w:r w:rsidR="009E36A7">
        <w:rPr>
          <w:rFonts w:ascii="Times New Roman" w:hAnsi="Times New Roman" w:cs="Times New Roman"/>
          <w:sz w:val="24"/>
          <w:szCs w:val="24"/>
        </w:rPr>
        <w:t>и</w:t>
      </w:r>
      <w:r w:rsidRPr="001C2CF6">
        <w:rPr>
          <w:rFonts w:ascii="Times New Roman" w:hAnsi="Times New Roman" w:cs="Times New Roman"/>
          <w:sz w:val="24"/>
          <w:szCs w:val="24"/>
        </w:rPr>
        <w:t xml:space="preserve"> предстоящей жизни </w:t>
      </w:r>
      <w:r>
        <w:rPr>
          <w:rFonts w:ascii="Times New Roman" w:hAnsi="Times New Roman" w:cs="Times New Roman"/>
          <w:sz w:val="24"/>
          <w:szCs w:val="24"/>
        </w:rPr>
        <w:t>в прогнозируемом периоде сохранится.</w:t>
      </w:r>
    </w:p>
    <w:p w:rsidR="00FC7B3C" w:rsidRPr="00B861EC" w:rsidRDefault="00FC7B3C" w:rsidP="00D073A2">
      <w:pPr>
        <w:spacing w:line="288" w:lineRule="auto"/>
        <w:ind w:firstLine="709"/>
        <w:jc w:val="both"/>
        <w:rPr>
          <w:color w:val="000000"/>
        </w:rPr>
      </w:pPr>
      <w:r w:rsidRPr="00B861EC">
        <w:rPr>
          <w:color w:val="000000"/>
        </w:rPr>
        <w:t>Продолжится процесс урбанизации: доля городских жителей увеличится к 2017 году до 77,3% против 76,8</w:t>
      </w:r>
      <w:r w:rsidR="009E36A7">
        <w:rPr>
          <w:color w:val="000000"/>
        </w:rPr>
        <w:t>%</w:t>
      </w:r>
      <w:r w:rsidRPr="00B861EC">
        <w:rPr>
          <w:color w:val="000000"/>
        </w:rPr>
        <w:t xml:space="preserve"> в 2013 году. </w:t>
      </w:r>
    </w:p>
    <w:p w:rsidR="00FC7B3C" w:rsidRPr="00B861EC" w:rsidRDefault="00FC7B3C" w:rsidP="00D073A2">
      <w:pPr>
        <w:widowControl w:val="0"/>
        <w:autoSpaceDE w:val="0"/>
        <w:autoSpaceDN w:val="0"/>
        <w:adjustRightInd w:val="0"/>
        <w:spacing w:line="288" w:lineRule="auto"/>
        <w:ind w:firstLine="720"/>
        <w:jc w:val="both"/>
      </w:pPr>
      <w:r w:rsidRPr="00B861EC">
        <w:rPr>
          <w:b/>
          <w:i/>
          <w:color w:val="000000"/>
        </w:rPr>
        <w:t>В Ненецком автономном округе</w:t>
      </w:r>
      <w:r w:rsidRPr="00B861EC">
        <w:rPr>
          <w:color w:val="000000"/>
        </w:rPr>
        <w:t xml:space="preserve"> численность населения имеет тенденцию к увеличению</w:t>
      </w:r>
      <w:r w:rsidR="009E36A7">
        <w:rPr>
          <w:color w:val="000000"/>
        </w:rPr>
        <w:t xml:space="preserve"> как</w:t>
      </w:r>
      <w:r w:rsidRPr="00B861EC">
        <w:rPr>
          <w:color w:val="000000"/>
        </w:rPr>
        <w:t xml:space="preserve"> за счет естественного</w:t>
      </w:r>
      <w:r w:rsidR="009E36A7">
        <w:rPr>
          <w:color w:val="000000"/>
        </w:rPr>
        <w:t>, так и за счет</w:t>
      </w:r>
      <w:r w:rsidRPr="00B861EC">
        <w:rPr>
          <w:color w:val="000000"/>
        </w:rPr>
        <w:t xml:space="preserve"> миграционного прироста. </w:t>
      </w:r>
      <w:r w:rsidRPr="00B861EC">
        <w:t xml:space="preserve">Наблюдается рост численности городского населения, эта тенденция сохранится в прогнозируемом периоде при одновременном сокращении численности сельского населения. </w:t>
      </w:r>
    </w:p>
    <w:p w:rsidR="00FC7B3C" w:rsidRPr="00B861EC" w:rsidRDefault="00FC7B3C" w:rsidP="00D073A2">
      <w:pPr>
        <w:spacing w:line="288" w:lineRule="auto"/>
        <w:ind w:firstLine="709"/>
        <w:jc w:val="both"/>
      </w:pPr>
      <w:r w:rsidRPr="00B861EC">
        <w:t xml:space="preserve">По прогнозу </w:t>
      </w:r>
      <w:r w:rsidR="009E36A7" w:rsidRPr="00B861EC">
        <w:t xml:space="preserve">на 2015 год </w:t>
      </w:r>
      <w:r w:rsidRPr="00B861EC">
        <w:t>в Ненецком автономном округе среднегодовая численность составит 43,4 тыс. человек, 2017 году – 43,9-44</w:t>
      </w:r>
      <w:r w:rsidR="009E36A7">
        <w:t>,0</w:t>
      </w:r>
      <w:r w:rsidRPr="00B861EC">
        <w:t xml:space="preserve"> тыс. человек.</w:t>
      </w:r>
    </w:p>
    <w:p w:rsidR="00591376" w:rsidRPr="006A6058" w:rsidRDefault="00591376" w:rsidP="00D073A2">
      <w:pPr>
        <w:pStyle w:val="1"/>
      </w:pPr>
      <w:r w:rsidRPr="006A6058">
        <w:t>2. Производство товаров и услуг</w:t>
      </w:r>
    </w:p>
    <w:p w:rsidR="00591376" w:rsidRPr="00A71139" w:rsidRDefault="00591376" w:rsidP="00D073A2">
      <w:pPr>
        <w:pStyle w:val="2"/>
        <w:spacing w:line="288" w:lineRule="auto"/>
      </w:pPr>
      <w:r w:rsidRPr="00A71139">
        <w:t>Валовой региональный продукт</w:t>
      </w:r>
    </w:p>
    <w:p w:rsidR="006A6058" w:rsidRDefault="006A6058" w:rsidP="00D073A2">
      <w:pPr>
        <w:pStyle w:val="21"/>
        <w:spacing w:after="0" w:line="288" w:lineRule="auto"/>
        <w:ind w:firstLine="709"/>
        <w:jc w:val="both"/>
        <w:rPr>
          <w:bCs/>
        </w:rPr>
      </w:pPr>
      <w:proofErr w:type="gramStart"/>
      <w:r w:rsidRPr="00A13578">
        <w:rPr>
          <w:bCs/>
        </w:rPr>
        <w:t>Валовой региональный продукт (далее - ВРП) за 201</w:t>
      </w:r>
      <w:r>
        <w:rPr>
          <w:bCs/>
        </w:rPr>
        <w:t>3</w:t>
      </w:r>
      <w:r w:rsidRPr="00A13578">
        <w:rPr>
          <w:bCs/>
        </w:rPr>
        <w:t xml:space="preserve"> год, исходя из уточнённых данных об объёмах производства ВРП за 201</w:t>
      </w:r>
      <w:r>
        <w:rPr>
          <w:bCs/>
        </w:rPr>
        <w:t>1</w:t>
      </w:r>
      <w:r w:rsidRPr="00A13578">
        <w:rPr>
          <w:bCs/>
        </w:rPr>
        <w:t xml:space="preserve"> год и отчёта за 201</w:t>
      </w:r>
      <w:r>
        <w:rPr>
          <w:bCs/>
        </w:rPr>
        <w:t>2</w:t>
      </w:r>
      <w:r w:rsidRPr="00A13578">
        <w:rPr>
          <w:bCs/>
        </w:rPr>
        <w:t xml:space="preserve"> год, предоставленных территориальным органом </w:t>
      </w:r>
      <w:r>
        <w:rPr>
          <w:bCs/>
        </w:rPr>
        <w:t>Ф</w:t>
      </w:r>
      <w:r w:rsidRPr="00A13578">
        <w:rPr>
          <w:bCs/>
        </w:rPr>
        <w:t>едеральной службы государственной статистики в апреле 201</w:t>
      </w:r>
      <w:r>
        <w:rPr>
          <w:bCs/>
        </w:rPr>
        <w:t>4</w:t>
      </w:r>
      <w:r w:rsidRPr="00A13578">
        <w:rPr>
          <w:bCs/>
        </w:rPr>
        <w:t xml:space="preserve"> года, </w:t>
      </w:r>
      <w:r>
        <w:rPr>
          <w:bCs/>
        </w:rPr>
        <w:t>составил, по расчётам, 379,3</w:t>
      </w:r>
      <w:r w:rsidRPr="00A13578">
        <w:rPr>
          <w:bCs/>
        </w:rPr>
        <w:t xml:space="preserve"> млрд. рублей</w:t>
      </w:r>
      <w:r>
        <w:rPr>
          <w:bCs/>
        </w:rPr>
        <w:t>,</w:t>
      </w:r>
      <w:r w:rsidRPr="00A13578">
        <w:rPr>
          <w:bCs/>
        </w:rPr>
        <w:t xml:space="preserve"> индекс физического объёма к о</w:t>
      </w:r>
      <w:r>
        <w:rPr>
          <w:bCs/>
        </w:rPr>
        <w:t>тчёту</w:t>
      </w:r>
      <w:r w:rsidRPr="00A13578">
        <w:rPr>
          <w:bCs/>
        </w:rPr>
        <w:t xml:space="preserve"> 2012 года </w:t>
      </w:r>
      <w:r>
        <w:rPr>
          <w:bCs/>
        </w:rPr>
        <w:t>– 105,7%. Основной прирост ВРП в 2013 году обеспечен приростом промышленного производства на</w:t>
      </w:r>
      <w:proofErr w:type="gramEnd"/>
      <w:r>
        <w:rPr>
          <w:bCs/>
        </w:rPr>
        <w:t xml:space="preserve"> 8,3%, а в структуре ВРП доля промышленности, согласно расчётам, составила 30,1% (в 2012 году – 24,6%).</w:t>
      </w:r>
    </w:p>
    <w:p w:rsidR="006A6058" w:rsidRDefault="006A6058" w:rsidP="00D073A2">
      <w:pPr>
        <w:pStyle w:val="21"/>
        <w:spacing w:after="0" w:line="288" w:lineRule="auto"/>
        <w:ind w:firstLine="709"/>
        <w:jc w:val="both"/>
        <w:rPr>
          <w:bCs/>
        </w:rPr>
      </w:pPr>
      <w:r>
        <w:rPr>
          <w:bCs/>
        </w:rPr>
        <w:t xml:space="preserve">За 2014 год ВРП </w:t>
      </w:r>
      <w:r w:rsidRPr="00A13578">
        <w:rPr>
          <w:bCs/>
        </w:rPr>
        <w:t xml:space="preserve">оценивается в </w:t>
      </w:r>
      <w:r>
        <w:rPr>
          <w:bCs/>
        </w:rPr>
        <w:t xml:space="preserve">361,0 млрд. рублей, индекс </w:t>
      </w:r>
      <w:r w:rsidRPr="00A13578">
        <w:rPr>
          <w:bCs/>
        </w:rPr>
        <w:t xml:space="preserve">физического объёма </w:t>
      </w:r>
      <w:r>
        <w:rPr>
          <w:bCs/>
        </w:rPr>
        <w:t>к оценке 2013 года – 99,6%</w:t>
      </w:r>
      <w:r w:rsidRPr="00A13578">
        <w:rPr>
          <w:bCs/>
        </w:rPr>
        <w:t xml:space="preserve">. </w:t>
      </w:r>
      <w:r>
        <w:rPr>
          <w:bCs/>
        </w:rPr>
        <w:t>Снижение индекса физического объёма ВРП обусловлено снижением инвестиционной и строительной деятельности и завершением ряда инвестиционных проектов.</w:t>
      </w:r>
    </w:p>
    <w:p w:rsidR="006A6058" w:rsidRPr="00463316" w:rsidRDefault="006A6058" w:rsidP="00D073A2">
      <w:pPr>
        <w:pStyle w:val="21"/>
        <w:spacing w:after="0" w:line="288" w:lineRule="auto"/>
        <w:ind w:firstLine="709"/>
        <w:jc w:val="both"/>
        <w:rPr>
          <w:bCs/>
          <w:spacing w:val="-2"/>
        </w:rPr>
      </w:pPr>
      <w:r w:rsidRPr="00463316">
        <w:rPr>
          <w:bCs/>
          <w:spacing w:val="-2"/>
        </w:rPr>
        <w:t>Основу промышленности Архангельской области составляют обрабатывающие производства, на долю которых традиционно приходится около 80% общепромышленного производства. В 2013 году удельный вес обрабатывающих производств достиг практически 90%. Данное увеличение</w:t>
      </w:r>
      <w:r w:rsidR="009E36A7" w:rsidRPr="009E36A7">
        <w:rPr>
          <w:bCs/>
          <w:spacing w:val="-2"/>
        </w:rPr>
        <w:t xml:space="preserve"> </w:t>
      </w:r>
      <w:r w:rsidR="009E36A7" w:rsidRPr="00463316">
        <w:rPr>
          <w:bCs/>
          <w:spacing w:val="-2"/>
        </w:rPr>
        <w:t>обусловлено</w:t>
      </w:r>
      <w:r w:rsidRPr="00463316">
        <w:rPr>
          <w:bCs/>
          <w:spacing w:val="-2"/>
        </w:rPr>
        <w:t xml:space="preserve">, главным образом, существенным увеличением производства по виду деятельности «Производство транспортных средств и оборудования» (темп роста </w:t>
      </w:r>
      <w:r>
        <w:rPr>
          <w:bCs/>
          <w:spacing w:val="-2"/>
        </w:rPr>
        <w:t>по итогам 2013 года -</w:t>
      </w:r>
      <w:r w:rsidRPr="00463316">
        <w:rPr>
          <w:bCs/>
          <w:spacing w:val="-2"/>
        </w:rPr>
        <w:t xml:space="preserve"> 136%), удельный вес которого в общем объёме промышленного производства составил порядка 6</w:t>
      </w:r>
      <w:r w:rsidR="00763AEA">
        <w:rPr>
          <w:bCs/>
          <w:spacing w:val="-2"/>
        </w:rPr>
        <w:t>0</w:t>
      </w:r>
      <w:r w:rsidRPr="00463316">
        <w:rPr>
          <w:bCs/>
          <w:spacing w:val="-2"/>
        </w:rPr>
        <w:t>%.</w:t>
      </w:r>
    </w:p>
    <w:p w:rsidR="006A6058" w:rsidRPr="00463316" w:rsidRDefault="006A6058" w:rsidP="00D073A2">
      <w:pPr>
        <w:pStyle w:val="21"/>
        <w:spacing w:after="0" w:line="288" w:lineRule="auto"/>
        <w:ind w:firstLine="709"/>
        <w:jc w:val="both"/>
        <w:rPr>
          <w:bCs/>
        </w:rPr>
      </w:pPr>
      <w:r w:rsidRPr="00463316">
        <w:rPr>
          <w:bCs/>
        </w:rPr>
        <w:t>В 2014</w:t>
      </w:r>
      <w:r>
        <w:rPr>
          <w:bCs/>
        </w:rPr>
        <w:t xml:space="preserve"> году, по оценке, </w:t>
      </w:r>
      <w:r w:rsidRPr="00463316">
        <w:rPr>
          <w:bCs/>
        </w:rPr>
        <w:t>доля обрабатывающих произво</w:t>
      </w:r>
      <w:proofErr w:type="gramStart"/>
      <w:r w:rsidRPr="00463316">
        <w:rPr>
          <w:bCs/>
        </w:rPr>
        <w:t>дств в пр</w:t>
      </w:r>
      <w:proofErr w:type="gramEnd"/>
      <w:r w:rsidRPr="00463316">
        <w:rPr>
          <w:bCs/>
        </w:rPr>
        <w:t>омы</w:t>
      </w:r>
      <w:r w:rsidR="00C170D0">
        <w:rPr>
          <w:bCs/>
        </w:rPr>
        <w:t>шленности области составит 83,6%</w:t>
      </w:r>
      <w:r w:rsidRPr="00463316">
        <w:rPr>
          <w:bCs/>
        </w:rPr>
        <w:t>.</w:t>
      </w:r>
    </w:p>
    <w:p w:rsidR="006A6058" w:rsidRPr="00463316" w:rsidRDefault="006A6058" w:rsidP="00D073A2">
      <w:pPr>
        <w:pStyle w:val="21"/>
        <w:spacing w:after="0" w:line="288" w:lineRule="auto"/>
        <w:ind w:firstLine="709"/>
        <w:jc w:val="both"/>
      </w:pPr>
      <w:proofErr w:type="gramStart"/>
      <w:r w:rsidRPr="00463316">
        <w:rPr>
          <w:bCs/>
        </w:rPr>
        <w:t>Из обрабатывающих производств наиболее значимыми я</w:t>
      </w:r>
      <w:r w:rsidRPr="00463316">
        <w:t xml:space="preserve">вляются </w:t>
      </w:r>
      <w:r w:rsidRPr="00403CC5">
        <w:rPr>
          <w:i/>
        </w:rPr>
        <w:t>лесопромышленный комплекс</w:t>
      </w:r>
      <w:r w:rsidRPr="00403CC5">
        <w:t xml:space="preserve"> </w:t>
      </w:r>
      <w:r w:rsidRPr="00403CC5">
        <w:rPr>
          <w:bCs/>
        </w:rPr>
        <w:t xml:space="preserve">(обработка древесины и производство изделий из дерева; производство целлюлозы, древесной массы, бумаги, картона и изделий из них) </w:t>
      </w:r>
      <w:r w:rsidRPr="00403CC5">
        <w:t xml:space="preserve">и </w:t>
      </w:r>
      <w:r w:rsidRPr="00403CC5">
        <w:rPr>
          <w:i/>
        </w:rPr>
        <w:t>судостроительный комплекс</w:t>
      </w:r>
      <w:r w:rsidRPr="00403CC5">
        <w:t xml:space="preserve"> </w:t>
      </w:r>
      <w:r w:rsidRPr="00403CC5">
        <w:rPr>
          <w:bCs/>
        </w:rPr>
        <w:t>(производство транспортных средств и оборудования и связанные с ним ВЭД: металлургическое производство, производство электрооборудования и производство машин и оборудования)</w:t>
      </w:r>
      <w:r w:rsidRPr="00403CC5">
        <w:t>, которые оказывают основное влияние на динамику промышленного производства по области в целом.</w:t>
      </w:r>
      <w:proofErr w:type="gramEnd"/>
      <w:r w:rsidRPr="00403CC5">
        <w:t xml:space="preserve"> Кроме</w:t>
      </w:r>
      <w:r w:rsidRPr="00463316">
        <w:t xml:space="preserve"> того, к числу значимых отраслей относятся пищевая промышленность</w:t>
      </w:r>
      <w:r>
        <w:t>, производство строительных материалов</w:t>
      </w:r>
      <w:r w:rsidRPr="00463316">
        <w:t xml:space="preserve"> и энергетика.</w:t>
      </w:r>
    </w:p>
    <w:p w:rsidR="006A6058" w:rsidRPr="00F30DF5" w:rsidRDefault="006A6058" w:rsidP="00D073A2">
      <w:pPr>
        <w:pStyle w:val="21"/>
        <w:spacing w:after="0" w:line="288" w:lineRule="auto"/>
        <w:ind w:firstLine="709"/>
        <w:jc w:val="both"/>
        <w:rPr>
          <w:bCs/>
        </w:rPr>
      </w:pPr>
      <w:r>
        <w:rPr>
          <w:bCs/>
        </w:rPr>
        <w:lastRenderedPageBreak/>
        <w:t>В целом и</w:t>
      </w:r>
      <w:r w:rsidRPr="00F30DF5">
        <w:rPr>
          <w:bCs/>
        </w:rPr>
        <w:t>ндекс промышленного производства за 2013 год составил 108,3%.</w:t>
      </w:r>
    </w:p>
    <w:p w:rsidR="006A6058" w:rsidRPr="00F30DF5" w:rsidRDefault="006A6058" w:rsidP="00D073A2">
      <w:pPr>
        <w:pStyle w:val="21"/>
        <w:spacing w:after="0" w:line="288" w:lineRule="auto"/>
        <w:ind w:firstLine="709"/>
        <w:jc w:val="both"/>
        <w:rPr>
          <w:bCs/>
        </w:rPr>
      </w:pPr>
      <w:r w:rsidRPr="00F30DF5">
        <w:rPr>
          <w:bCs/>
        </w:rPr>
        <w:t xml:space="preserve">Рост показателя обеспечен существенным приростом производства по виду </w:t>
      </w:r>
      <w:r w:rsidR="009E36A7">
        <w:rPr>
          <w:bCs/>
        </w:rPr>
        <w:t>экономической деятельности</w:t>
      </w:r>
      <w:r w:rsidRPr="00F30DF5">
        <w:rPr>
          <w:bCs/>
        </w:rPr>
        <w:t xml:space="preserve"> «Производство транспортных средств и оборудования» (+36%). Кроме этого</w:t>
      </w:r>
      <w:r w:rsidR="009E36A7">
        <w:rPr>
          <w:bCs/>
        </w:rPr>
        <w:t>,</w:t>
      </w:r>
      <w:r w:rsidRPr="00F30DF5">
        <w:rPr>
          <w:bCs/>
        </w:rPr>
        <w:t xml:space="preserve"> рост объёмов производства достигнут в целлюлозно-бумажном производстве (103,0%), в добыче полезных ископаемых (102,5%).</w:t>
      </w:r>
    </w:p>
    <w:p w:rsidR="006A6058" w:rsidRDefault="006A6058" w:rsidP="00D073A2">
      <w:pPr>
        <w:pStyle w:val="21"/>
        <w:spacing w:after="0" w:line="288" w:lineRule="auto"/>
        <w:ind w:firstLine="709"/>
        <w:jc w:val="both"/>
      </w:pPr>
      <w:r w:rsidRPr="00F30DF5">
        <w:t>В 2014 году индекс промышленного производства по Архангельской области в целом оценивается на уровне 100,15%.</w:t>
      </w:r>
      <w:r>
        <w:t xml:space="preserve"> Сохранение индекса промышленного производства практически на уровне 2013 года обусловлено умеренными темпами роста в ключевых видах деятельности:</w:t>
      </w:r>
    </w:p>
    <w:p w:rsidR="006A6058" w:rsidRDefault="006A6058" w:rsidP="00D073A2">
      <w:pPr>
        <w:pStyle w:val="21"/>
        <w:spacing w:after="0" w:line="288" w:lineRule="auto"/>
        <w:ind w:firstLine="709"/>
        <w:jc w:val="both"/>
      </w:pPr>
      <w:r>
        <w:t xml:space="preserve">в производстве пищевых продуктов рост </w:t>
      </w:r>
      <w:r w:rsidR="00F6163E">
        <w:t xml:space="preserve">составит </w:t>
      </w:r>
      <w:r>
        <w:t xml:space="preserve">101,6% к уровню </w:t>
      </w:r>
      <w:r w:rsidR="00F6163E">
        <w:t>2013</w:t>
      </w:r>
      <w:r>
        <w:t xml:space="preserve"> года;</w:t>
      </w:r>
    </w:p>
    <w:p w:rsidR="006A6058" w:rsidRDefault="006A6058" w:rsidP="00D073A2">
      <w:pPr>
        <w:pStyle w:val="21"/>
        <w:spacing w:after="0" w:line="288" w:lineRule="auto"/>
        <w:ind w:firstLine="709"/>
        <w:jc w:val="both"/>
      </w:pPr>
      <w:r>
        <w:t>в деревообработке темп на уровне 2013 года – 100%;</w:t>
      </w:r>
    </w:p>
    <w:p w:rsidR="006A6058" w:rsidRDefault="006A6058" w:rsidP="00D073A2">
      <w:pPr>
        <w:pStyle w:val="21"/>
        <w:spacing w:after="0" w:line="288" w:lineRule="auto"/>
        <w:ind w:firstLine="709"/>
        <w:jc w:val="both"/>
      </w:pPr>
      <w:r>
        <w:t xml:space="preserve">в целлюлозно-бумажном производстве – 103,3%. </w:t>
      </w:r>
    </w:p>
    <w:p w:rsidR="006A6058" w:rsidRPr="00827075" w:rsidRDefault="006A6058" w:rsidP="00D073A2">
      <w:pPr>
        <w:pStyle w:val="21"/>
        <w:spacing w:after="0" w:line="288" w:lineRule="auto"/>
        <w:ind w:firstLine="709"/>
        <w:jc w:val="both"/>
      </w:pPr>
      <w:r>
        <w:t xml:space="preserve">Кроме этого, значительное влияние на индекс промышленного производства окажет вид деятельности «производство транспортных средств и оборудования», где по итогам </w:t>
      </w:r>
      <w:r w:rsidRPr="00827075">
        <w:t>2014 года прогнозируется снижение на 1,3% при удельном весе в промышленном производстве более 40%.</w:t>
      </w:r>
    </w:p>
    <w:p w:rsidR="006A6058" w:rsidRPr="00B04975" w:rsidRDefault="006A6058" w:rsidP="00D073A2">
      <w:pPr>
        <w:pStyle w:val="21"/>
        <w:spacing w:after="0" w:line="288" w:lineRule="auto"/>
        <w:ind w:firstLine="709"/>
        <w:jc w:val="both"/>
        <w:rPr>
          <w:highlight w:val="yellow"/>
        </w:rPr>
      </w:pPr>
      <w:r w:rsidRPr="00827075">
        <w:t xml:space="preserve">В прогнозируемый период 2015-2017 годов динамика промышленного производства по области в целом будет зависеть от изменения динамики по </w:t>
      </w:r>
      <w:r w:rsidR="00F6163E" w:rsidRPr="00F30DF5">
        <w:rPr>
          <w:bCs/>
        </w:rPr>
        <w:t xml:space="preserve">виду </w:t>
      </w:r>
      <w:r w:rsidR="00F6163E">
        <w:rPr>
          <w:bCs/>
        </w:rPr>
        <w:t>экономической деятельности</w:t>
      </w:r>
      <w:r w:rsidR="00F6163E" w:rsidRPr="00827075">
        <w:t xml:space="preserve"> </w:t>
      </w:r>
      <w:r w:rsidRPr="00827075">
        <w:t xml:space="preserve">«производство транспортных средств и оборудования» и сопряжённых с ним </w:t>
      </w:r>
      <w:r w:rsidR="00F6163E" w:rsidRPr="00F30DF5">
        <w:rPr>
          <w:bCs/>
        </w:rPr>
        <w:t>вид</w:t>
      </w:r>
      <w:r w:rsidR="00F6163E">
        <w:rPr>
          <w:bCs/>
        </w:rPr>
        <w:t>ов</w:t>
      </w:r>
      <w:r w:rsidR="00F6163E" w:rsidRPr="00F30DF5">
        <w:rPr>
          <w:bCs/>
        </w:rPr>
        <w:t xml:space="preserve"> </w:t>
      </w:r>
      <w:r w:rsidR="00F6163E">
        <w:rPr>
          <w:bCs/>
        </w:rPr>
        <w:t>экономической деятельности</w:t>
      </w:r>
      <w:r w:rsidRPr="00827075">
        <w:t xml:space="preserve">. В 2015 году индекс промышленного производства по прогнозным расчётам составит </w:t>
      </w:r>
      <w:r>
        <w:br/>
      </w:r>
      <w:r w:rsidRPr="00827075">
        <w:t xml:space="preserve">97,2-100,3%, в том числе по </w:t>
      </w:r>
      <w:r w:rsidR="00F6163E" w:rsidRPr="00F30DF5">
        <w:rPr>
          <w:bCs/>
        </w:rPr>
        <w:t xml:space="preserve">виду </w:t>
      </w:r>
      <w:r w:rsidR="00F6163E">
        <w:rPr>
          <w:bCs/>
        </w:rPr>
        <w:t>экономической деятельности</w:t>
      </w:r>
      <w:r w:rsidRPr="00827075">
        <w:t xml:space="preserve"> «производство транспортных средств и оборудования» - 92,9-95,8%</w:t>
      </w:r>
      <w:r>
        <w:t>.</w:t>
      </w:r>
      <w:r w:rsidRPr="00827075">
        <w:t xml:space="preserve"> </w:t>
      </w:r>
      <w:r>
        <w:t>В</w:t>
      </w:r>
      <w:r w:rsidRPr="00827075">
        <w:t xml:space="preserve"> 2016 году – (100,1-101,1%) и (98,5-100,6%); в 2017 году – (105,4-117,0%) и (114,4-157,6%) соответственно.</w:t>
      </w:r>
    </w:p>
    <w:p w:rsidR="006A6058" w:rsidRPr="0020557E" w:rsidRDefault="006A6058" w:rsidP="00D073A2">
      <w:pPr>
        <w:pStyle w:val="2"/>
        <w:spacing w:line="288" w:lineRule="auto"/>
      </w:pPr>
      <w:r w:rsidRPr="00903BE2">
        <w:t>Добыча полезных ископаемых (раздел - С).</w:t>
      </w:r>
    </w:p>
    <w:p w:rsidR="006A6058" w:rsidRPr="0020557E" w:rsidRDefault="006A6058" w:rsidP="00D073A2">
      <w:pPr>
        <w:spacing w:line="288" w:lineRule="auto"/>
        <w:ind w:firstLine="709"/>
        <w:jc w:val="both"/>
      </w:pPr>
      <w:r w:rsidRPr="0020557E">
        <w:t>В 2013 году объем отгруженных товаров собственного производства, выполненных работ и услуг собственными силами (далее - объем отгруженных товаров) составил 2,5 млрд. рублей, индекс производства – 102,5</w:t>
      </w:r>
      <w:r w:rsidR="004B1361">
        <w:t>%</w:t>
      </w:r>
      <w:r w:rsidRPr="0020557E">
        <w:t>.</w:t>
      </w:r>
    </w:p>
    <w:p w:rsidR="006A6058" w:rsidRPr="0020557E" w:rsidRDefault="006A6058" w:rsidP="00D073A2">
      <w:pPr>
        <w:spacing w:line="288" w:lineRule="auto"/>
        <w:ind w:firstLine="709"/>
        <w:jc w:val="both"/>
      </w:pPr>
      <w:r w:rsidRPr="0020557E">
        <w:t xml:space="preserve">В 2014 году объёмы производства возрастут, по оценке, </w:t>
      </w:r>
      <w:r w:rsidR="00E06455">
        <w:t>в 1,8 раза</w:t>
      </w:r>
      <w:r w:rsidRPr="0020557E">
        <w:t xml:space="preserve">, объем отгруженных товаров оценивается в </w:t>
      </w:r>
      <w:r w:rsidR="00E06455">
        <w:t>6,4</w:t>
      </w:r>
      <w:r w:rsidRPr="0020557E">
        <w:t xml:space="preserve"> млрд. рублей.</w:t>
      </w:r>
    </w:p>
    <w:p w:rsidR="001F7C07" w:rsidRDefault="006A6058" w:rsidP="00D073A2">
      <w:pPr>
        <w:spacing w:line="288" w:lineRule="auto"/>
        <w:ind w:firstLine="709"/>
        <w:jc w:val="both"/>
      </w:pPr>
      <w:r w:rsidRPr="007021E4">
        <w:t xml:space="preserve">В 2017 году объем отгруженных товаров прогнозируется в объёме </w:t>
      </w:r>
      <w:r w:rsidR="00E06455">
        <w:t>25,8 – 25,9</w:t>
      </w:r>
      <w:r w:rsidRPr="007021E4">
        <w:t xml:space="preserve"> </w:t>
      </w:r>
      <w:r w:rsidR="00E06455">
        <w:br/>
      </w:r>
      <w:r w:rsidRPr="007021E4">
        <w:t xml:space="preserve">млрд. рублей, </w:t>
      </w:r>
      <w:r w:rsidR="00E06455">
        <w:t xml:space="preserve">объемы </w:t>
      </w:r>
      <w:r w:rsidRPr="007021E4">
        <w:t xml:space="preserve">производства к уровню 2013 года </w:t>
      </w:r>
      <w:r w:rsidR="00E06455">
        <w:t xml:space="preserve">возрастут в 4,1 – 4,4 раза </w:t>
      </w:r>
      <w:r w:rsidRPr="007021E4">
        <w:t>в зависимости от вариантов.</w:t>
      </w:r>
      <w:r w:rsidR="00E06455">
        <w:t xml:space="preserve"> </w:t>
      </w:r>
    </w:p>
    <w:p w:rsidR="006A6058" w:rsidRPr="007021E4" w:rsidRDefault="006A6058" w:rsidP="00D073A2">
      <w:pPr>
        <w:spacing w:line="288" w:lineRule="auto"/>
        <w:ind w:firstLine="709"/>
        <w:jc w:val="both"/>
      </w:pPr>
      <w:r w:rsidRPr="007021E4">
        <w:t xml:space="preserve">Прогноз развития области до 2017 года базируется на перспективных планах развития горнодобывающих предприятий, осуществляющих добычу </w:t>
      </w:r>
      <w:r w:rsidR="00E06455" w:rsidRPr="007021E4">
        <w:t>алмазов</w:t>
      </w:r>
      <w:r w:rsidRPr="007021E4">
        <w:t>, добычу, гипса, строительных камней, песка и песчано-гравийных смесей.</w:t>
      </w:r>
    </w:p>
    <w:p w:rsidR="006A6058" w:rsidRPr="009C3B9D" w:rsidRDefault="006A6058" w:rsidP="00D073A2">
      <w:pPr>
        <w:spacing w:line="288" w:lineRule="auto"/>
        <w:ind w:firstLine="709"/>
        <w:jc w:val="both"/>
        <w:rPr>
          <w:i/>
        </w:rPr>
      </w:pPr>
      <w:r w:rsidRPr="009C3B9D">
        <w:rPr>
          <w:i/>
        </w:rPr>
        <w:t>Алмазы</w:t>
      </w:r>
      <w:r>
        <w:rPr>
          <w:i/>
        </w:rPr>
        <w:t>.</w:t>
      </w:r>
    </w:p>
    <w:p w:rsidR="006A6058" w:rsidRPr="007021E4" w:rsidRDefault="006A6058" w:rsidP="00D073A2">
      <w:pPr>
        <w:spacing w:line="288" w:lineRule="auto"/>
        <w:ind w:firstLine="709"/>
        <w:jc w:val="both"/>
      </w:pPr>
      <w:r w:rsidRPr="007021E4">
        <w:t xml:space="preserve">В Архангельской области разрабатываются два месторождения алмазов </w:t>
      </w:r>
      <w:proofErr w:type="gramStart"/>
      <w:r w:rsidRPr="007021E4">
        <w:t>-и</w:t>
      </w:r>
      <w:proofErr w:type="gramEnd"/>
      <w:r w:rsidRPr="007021E4">
        <w:t>м. М.В. Ломоносова и им. В. Гриба.</w:t>
      </w:r>
    </w:p>
    <w:p w:rsidR="006A6058" w:rsidRPr="007021E4" w:rsidRDefault="006A6058" w:rsidP="00D073A2">
      <w:pPr>
        <w:spacing w:line="288" w:lineRule="auto"/>
        <w:ind w:firstLine="709"/>
        <w:jc w:val="both"/>
      </w:pPr>
      <w:r w:rsidRPr="009C3B9D">
        <w:t xml:space="preserve">Месторождение им. Ломоносова </w:t>
      </w:r>
      <w:r w:rsidRPr="007021E4">
        <w:t>разрабатывает ОАО «</w:t>
      </w:r>
      <w:proofErr w:type="spellStart"/>
      <w:r w:rsidRPr="007021E4">
        <w:t>Севералмаз</w:t>
      </w:r>
      <w:proofErr w:type="spellEnd"/>
      <w:r w:rsidRPr="007021E4">
        <w:t>» с 28 июня 2005</w:t>
      </w:r>
      <w:r>
        <w:t> </w:t>
      </w:r>
      <w:r w:rsidRPr="007021E4">
        <w:t>года, с момента ввода в эксплуатацию первой очереди Ломоносовского горно-обогатительного комбината (</w:t>
      </w:r>
      <w:proofErr w:type="spellStart"/>
      <w:r w:rsidRPr="007021E4">
        <w:t>ГОКа</w:t>
      </w:r>
      <w:proofErr w:type="spellEnd"/>
      <w:r w:rsidRPr="007021E4">
        <w:t xml:space="preserve">) производительностью 1,05 млн. тонн руды в год. </w:t>
      </w:r>
      <w:r w:rsidR="00811D1E">
        <w:t>В 2014 году осуществлен</w:t>
      </w:r>
      <w:r w:rsidRPr="007021E4">
        <w:t xml:space="preserve"> ввод </w:t>
      </w:r>
      <w:r w:rsidR="00811D1E">
        <w:t>в эксплуатацию второго</w:t>
      </w:r>
      <w:r w:rsidRPr="007021E4">
        <w:t xml:space="preserve"> пускового комплекса </w:t>
      </w:r>
      <w:proofErr w:type="spellStart"/>
      <w:r w:rsidRPr="007021E4">
        <w:t>ГОКа</w:t>
      </w:r>
      <w:proofErr w:type="spellEnd"/>
      <w:r w:rsidRPr="007021E4">
        <w:t xml:space="preserve"> с годовой производительностью 3,0 млн. тонн руды, с учётом действующих мощностей </w:t>
      </w:r>
      <w:r w:rsidRPr="007021E4">
        <w:lastRenderedPageBreak/>
        <w:t xml:space="preserve">производительность предприятия по добытой руде составит 4,050 млн. тонн в год, выход на полную мощность </w:t>
      </w:r>
      <w:r w:rsidR="00811D1E">
        <w:t>запланирован на</w:t>
      </w:r>
      <w:r w:rsidRPr="007021E4">
        <w:t xml:space="preserve"> 2015 год.</w:t>
      </w:r>
    </w:p>
    <w:p w:rsidR="00BF10E4" w:rsidRDefault="00590CDC" w:rsidP="008D31AE">
      <w:pPr>
        <w:spacing w:line="288" w:lineRule="auto"/>
        <w:ind w:firstLine="709"/>
        <w:jc w:val="both"/>
      </w:pPr>
      <w:r>
        <w:t xml:space="preserve">В </w:t>
      </w:r>
      <w:r w:rsidRPr="006A6058">
        <w:rPr>
          <w:rFonts w:eastAsiaTheme="minorHAnsi"/>
          <w:spacing w:val="-4"/>
          <w:szCs w:val="22"/>
          <w:lang w:eastAsia="en-US"/>
        </w:rPr>
        <w:t xml:space="preserve">2014 году </w:t>
      </w:r>
      <w:r>
        <w:rPr>
          <w:rFonts w:eastAsiaTheme="minorHAnsi"/>
          <w:spacing w:val="-4"/>
          <w:szCs w:val="22"/>
          <w:lang w:eastAsia="en-US"/>
        </w:rPr>
        <w:t>также введен в эксплуатацию</w:t>
      </w:r>
      <w:r w:rsidRPr="006A6058">
        <w:rPr>
          <w:rFonts w:eastAsiaTheme="minorHAnsi"/>
          <w:spacing w:val="-4"/>
          <w:szCs w:val="22"/>
          <w:lang w:eastAsia="en-US"/>
        </w:rPr>
        <w:t xml:space="preserve"> горно-обогатительн</w:t>
      </w:r>
      <w:r>
        <w:rPr>
          <w:rFonts w:eastAsiaTheme="minorHAnsi"/>
          <w:spacing w:val="-4"/>
          <w:szCs w:val="22"/>
          <w:lang w:eastAsia="en-US"/>
        </w:rPr>
        <w:t>ый</w:t>
      </w:r>
      <w:r w:rsidRPr="006A6058">
        <w:rPr>
          <w:rFonts w:eastAsiaTheme="minorHAnsi"/>
          <w:spacing w:val="-4"/>
          <w:szCs w:val="22"/>
          <w:lang w:eastAsia="en-US"/>
        </w:rPr>
        <w:t xml:space="preserve"> комбинат</w:t>
      </w:r>
      <w:r>
        <w:t xml:space="preserve"> н</w:t>
      </w:r>
      <w:r w:rsidR="00BF10E4">
        <w:t>а м</w:t>
      </w:r>
      <w:r w:rsidR="006A6058" w:rsidRPr="009C3B9D">
        <w:t>есторождени</w:t>
      </w:r>
      <w:r w:rsidR="00BF10E4">
        <w:t>и</w:t>
      </w:r>
      <w:r w:rsidR="006A6058" w:rsidRPr="009C3B9D">
        <w:t xml:space="preserve"> им.</w:t>
      </w:r>
      <w:r w:rsidR="008B0FBF">
        <w:t xml:space="preserve"> </w:t>
      </w:r>
      <w:r w:rsidR="006A6058" w:rsidRPr="009C3B9D">
        <w:t>В.</w:t>
      </w:r>
      <w:r w:rsidR="008B0FBF">
        <w:t xml:space="preserve"> </w:t>
      </w:r>
      <w:r w:rsidR="006A6058" w:rsidRPr="009C3B9D">
        <w:t>Гриба</w:t>
      </w:r>
      <w:r w:rsidR="00811D1E">
        <w:rPr>
          <w:rFonts w:eastAsiaTheme="minorHAnsi"/>
          <w:spacing w:val="-4"/>
          <w:szCs w:val="22"/>
          <w:lang w:eastAsia="en-US"/>
        </w:rPr>
        <w:t xml:space="preserve"> мощностью </w:t>
      </w:r>
      <w:r w:rsidR="00DA7896">
        <w:rPr>
          <w:rFonts w:eastAsiaTheme="minorHAnsi"/>
          <w:spacing w:val="-4"/>
          <w:szCs w:val="22"/>
          <w:lang w:eastAsia="en-US"/>
        </w:rPr>
        <w:t>4,5</w:t>
      </w:r>
      <w:r w:rsidR="00811D1E">
        <w:rPr>
          <w:rFonts w:eastAsiaTheme="minorHAnsi"/>
          <w:spacing w:val="-4"/>
          <w:szCs w:val="22"/>
          <w:lang w:eastAsia="en-US"/>
        </w:rPr>
        <w:t xml:space="preserve"> млн. тонн руды в год</w:t>
      </w:r>
      <w:r w:rsidR="00BF10E4" w:rsidRPr="006A6058">
        <w:rPr>
          <w:rFonts w:eastAsiaTheme="minorHAnsi"/>
          <w:spacing w:val="-4"/>
          <w:szCs w:val="22"/>
          <w:lang w:eastAsia="en-US"/>
        </w:rPr>
        <w:t xml:space="preserve">. </w:t>
      </w:r>
    </w:p>
    <w:p w:rsidR="006A6058" w:rsidRPr="009C3B9D" w:rsidRDefault="006A6058" w:rsidP="00D073A2">
      <w:pPr>
        <w:spacing w:line="288" w:lineRule="auto"/>
        <w:ind w:firstLine="709"/>
        <w:jc w:val="both"/>
        <w:rPr>
          <w:i/>
        </w:rPr>
      </w:pPr>
      <w:r w:rsidRPr="009C3B9D">
        <w:rPr>
          <w:i/>
        </w:rPr>
        <w:t>Известняки и глины для цементного производства</w:t>
      </w:r>
      <w:r>
        <w:rPr>
          <w:i/>
        </w:rPr>
        <w:t>.</w:t>
      </w:r>
    </w:p>
    <w:p w:rsidR="006A6058" w:rsidRPr="007021E4" w:rsidRDefault="006A6058" w:rsidP="00D073A2">
      <w:pPr>
        <w:spacing w:line="288" w:lineRule="auto"/>
        <w:ind w:firstLine="709"/>
        <w:jc w:val="both"/>
      </w:pPr>
      <w:r w:rsidRPr="007021E4">
        <w:t>Добычу известняков и глин для цементного производства осуществляет ООО</w:t>
      </w:r>
      <w:r>
        <w:t> </w:t>
      </w:r>
      <w:r w:rsidRPr="007021E4">
        <w:t xml:space="preserve">«Савинское </w:t>
      </w:r>
      <w:proofErr w:type="spellStart"/>
      <w:r w:rsidRPr="007021E4">
        <w:t>карьероуправление</w:t>
      </w:r>
      <w:proofErr w:type="spellEnd"/>
      <w:r w:rsidRPr="007021E4">
        <w:t xml:space="preserve">». Деятельность ООО «Савинское </w:t>
      </w:r>
      <w:proofErr w:type="spellStart"/>
      <w:r w:rsidRPr="007021E4">
        <w:t>карьероуправление</w:t>
      </w:r>
      <w:proofErr w:type="spellEnd"/>
      <w:r w:rsidRPr="007021E4">
        <w:t xml:space="preserve">» напрямую зависит от работы ОАО «Савинский цементный завод». </w:t>
      </w:r>
    </w:p>
    <w:p w:rsidR="006A6058" w:rsidRPr="007021E4" w:rsidRDefault="009546CF" w:rsidP="00D073A2">
      <w:pPr>
        <w:spacing w:line="288" w:lineRule="auto"/>
        <w:ind w:firstLine="709"/>
        <w:jc w:val="both"/>
      </w:pPr>
      <w:r>
        <w:t xml:space="preserve">В </w:t>
      </w:r>
      <w:r w:rsidR="006A6058" w:rsidRPr="007021E4">
        <w:t>2015</w:t>
      </w:r>
      <w:r w:rsidR="00C117ED">
        <w:t>-2017</w:t>
      </w:r>
      <w:r w:rsidR="006A6058" w:rsidRPr="007021E4">
        <w:t xml:space="preserve"> год</w:t>
      </w:r>
      <w:r>
        <w:t xml:space="preserve">ах добыча </w:t>
      </w:r>
      <w:r w:rsidRPr="007021E4">
        <w:t xml:space="preserve">известняка </w:t>
      </w:r>
      <w:r>
        <w:t>прогнозируется в объеме</w:t>
      </w:r>
      <w:r w:rsidR="006A6058" w:rsidRPr="007021E4">
        <w:t xml:space="preserve"> </w:t>
      </w:r>
      <w:r w:rsidR="00C117ED">
        <w:t>400</w:t>
      </w:r>
      <w:r w:rsidR="006A6058" w:rsidRPr="007021E4">
        <w:t xml:space="preserve"> тыс</w:t>
      </w:r>
      <w:r w:rsidR="00C117ED">
        <w:t>.</w:t>
      </w:r>
      <w:r w:rsidR="006A6058" w:rsidRPr="007021E4">
        <w:t xml:space="preserve"> тонн</w:t>
      </w:r>
      <w:r>
        <w:t>, добыча</w:t>
      </w:r>
      <w:r w:rsidR="006A6058" w:rsidRPr="007021E4">
        <w:t xml:space="preserve"> </w:t>
      </w:r>
      <w:r w:rsidRPr="007021E4">
        <w:t xml:space="preserve">глин </w:t>
      </w:r>
      <w:r>
        <w:t>-</w:t>
      </w:r>
      <w:r w:rsidR="006A6058" w:rsidRPr="007021E4">
        <w:t xml:space="preserve"> </w:t>
      </w:r>
      <w:r w:rsidR="00C117ED">
        <w:t>40</w:t>
      </w:r>
      <w:r w:rsidR="006A6058" w:rsidRPr="007021E4">
        <w:t xml:space="preserve"> тыс</w:t>
      </w:r>
      <w:r w:rsidR="00C117ED">
        <w:t>.</w:t>
      </w:r>
      <w:r w:rsidR="006A6058" w:rsidRPr="007021E4">
        <w:t xml:space="preserve"> тонн</w:t>
      </w:r>
      <w:r>
        <w:t xml:space="preserve"> в год</w:t>
      </w:r>
      <w:r w:rsidR="006A6058" w:rsidRPr="007021E4">
        <w:t xml:space="preserve">. </w:t>
      </w:r>
    </w:p>
    <w:p w:rsidR="006A6058" w:rsidRPr="009C3B9D" w:rsidRDefault="006A6058" w:rsidP="00D073A2">
      <w:pPr>
        <w:spacing w:line="288" w:lineRule="auto"/>
        <w:ind w:firstLine="709"/>
        <w:jc w:val="both"/>
        <w:rPr>
          <w:i/>
        </w:rPr>
      </w:pPr>
      <w:r w:rsidRPr="009C3B9D">
        <w:rPr>
          <w:i/>
        </w:rPr>
        <w:t>Гипс.</w:t>
      </w:r>
    </w:p>
    <w:p w:rsidR="006A6058" w:rsidRPr="007021E4" w:rsidRDefault="006A6058" w:rsidP="00D073A2">
      <w:pPr>
        <w:spacing w:line="288" w:lineRule="auto"/>
        <w:ind w:firstLine="709"/>
        <w:jc w:val="both"/>
      </w:pPr>
      <w:r w:rsidRPr="007021E4">
        <w:t>В 2009 год</w:t>
      </w:r>
      <w:proofErr w:type="gramStart"/>
      <w:r w:rsidRPr="007021E4">
        <w:t>у ООО</w:t>
      </w:r>
      <w:proofErr w:type="gramEnd"/>
      <w:r w:rsidRPr="007021E4">
        <w:t xml:space="preserve"> «КНАУФ Гипс Архангельск» вышел на проектную мощность (600 тыс. тонн в год). Переработка и выпуск готовой продукции производится в г. Колпино Ленинградской области, часть гипсового камня поставляется </w:t>
      </w:r>
      <w:proofErr w:type="gramStart"/>
      <w:r w:rsidRPr="007021E4">
        <w:t>на</w:t>
      </w:r>
      <w:proofErr w:type="gramEnd"/>
      <w:r w:rsidRPr="007021E4">
        <w:t xml:space="preserve"> </w:t>
      </w:r>
      <w:proofErr w:type="gramStart"/>
      <w:r w:rsidRPr="007021E4">
        <w:t>Савинский</w:t>
      </w:r>
      <w:proofErr w:type="gramEnd"/>
      <w:r w:rsidRPr="007021E4">
        <w:t xml:space="preserve"> цементный завод для производства специальных марок цемента.</w:t>
      </w:r>
    </w:p>
    <w:p w:rsidR="006A6058" w:rsidRPr="007021E4" w:rsidRDefault="006A6058" w:rsidP="00D073A2">
      <w:pPr>
        <w:spacing w:line="288" w:lineRule="auto"/>
        <w:ind w:firstLine="709"/>
        <w:jc w:val="both"/>
      </w:pPr>
      <w:r w:rsidRPr="007021E4">
        <w:t xml:space="preserve">Предприятие работает стабильно, нарушений экологического законодательства и установленных нормативов не допускает. </w:t>
      </w:r>
      <w:r w:rsidR="009546CF">
        <w:t>Д</w:t>
      </w:r>
      <w:r w:rsidRPr="007021E4">
        <w:t xml:space="preserve">обыча гипсового камня </w:t>
      </w:r>
      <w:r w:rsidR="009546CF" w:rsidRPr="007021E4">
        <w:t xml:space="preserve">на 2015 </w:t>
      </w:r>
      <w:r w:rsidR="009546CF">
        <w:t>-</w:t>
      </w:r>
      <w:r w:rsidR="009546CF" w:rsidRPr="007021E4">
        <w:t xml:space="preserve"> 2017 годы </w:t>
      </w:r>
      <w:r w:rsidR="009546CF">
        <w:t>прогнозируется на уровне</w:t>
      </w:r>
      <w:r w:rsidRPr="007021E4">
        <w:t xml:space="preserve"> </w:t>
      </w:r>
      <w:r>
        <w:t>800</w:t>
      </w:r>
      <w:r w:rsidR="0032415A">
        <w:t xml:space="preserve"> </w:t>
      </w:r>
      <w:r w:rsidRPr="007021E4">
        <w:t xml:space="preserve">тыс. тонн </w:t>
      </w:r>
      <w:r w:rsidR="00293144">
        <w:t>ежегодно</w:t>
      </w:r>
      <w:r w:rsidRPr="007021E4">
        <w:t xml:space="preserve">. </w:t>
      </w:r>
    </w:p>
    <w:p w:rsidR="0032415A" w:rsidRDefault="006A6058" w:rsidP="00D073A2">
      <w:pPr>
        <w:spacing w:line="288" w:lineRule="auto"/>
        <w:ind w:firstLine="709"/>
        <w:jc w:val="both"/>
        <w:rPr>
          <w:i/>
        </w:rPr>
      </w:pPr>
      <w:r w:rsidRPr="007021E4">
        <w:t xml:space="preserve">В 2016 году запланировано проведение технического перевооружения предприятия, ввод в действие стационарного дробильно-сортировочного комплекса, составлен проект и разработана проектно-сметная документация. В результате производительность предприятия возрастёт до 1 млн. тонн в год (по товарной продукции). </w:t>
      </w:r>
    </w:p>
    <w:p w:rsidR="006A6058" w:rsidRPr="009C3B9D" w:rsidRDefault="0032415A" w:rsidP="00D073A2">
      <w:pPr>
        <w:spacing w:line="288" w:lineRule="auto"/>
        <w:ind w:firstLine="709"/>
        <w:jc w:val="both"/>
        <w:rPr>
          <w:i/>
        </w:rPr>
      </w:pPr>
      <w:r>
        <w:rPr>
          <w:i/>
        </w:rPr>
        <w:t>С</w:t>
      </w:r>
      <w:r w:rsidR="006A6058" w:rsidRPr="009C3B9D">
        <w:rPr>
          <w:i/>
        </w:rPr>
        <w:t>троительные камни</w:t>
      </w:r>
      <w:r w:rsidR="006A6058">
        <w:rPr>
          <w:i/>
        </w:rPr>
        <w:t>.</w:t>
      </w:r>
    </w:p>
    <w:p w:rsidR="006A6058" w:rsidRPr="007021E4" w:rsidRDefault="006A6058" w:rsidP="00D073A2">
      <w:pPr>
        <w:spacing w:line="288" w:lineRule="auto"/>
        <w:ind w:firstLine="709"/>
        <w:jc w:val="both"/>
      </w:pPr>
      <w:r w:rsidRPr="007021E4">
        <w:t>В 2013 году добыч</w:t>
      </w:r>
      <w:r w:rsidR="00293144">
        <w:t>у строительных камней</w:t>
      </w:r>
      <w:r w:rsidRPr="007021E4">
        <w:t xml:space="preserve"> осуществлял</w:t>
      </w:r>
      <w:proofErr w:type="gramStart"/>
      <w:r w:rsidRPr="007021E4">
        <w:t>и ООО</w:t>
      </w:r>
      <w:proofErr w:type="gramEnd"/>
      <w:r w:rsidRPr="007021E4">
        <w:t xml:space="preserve"> «О</w:t>
      </w:r>
      <w:r w:rsidR="00293144">
        <w:t xml:space="preserve">нега Неруд», ООО «Гранит Плюс» </w:t>
      </w:r>
      <w:r w:rsidRPr="007021E4">
        <w:t xml:space="preserve">на месторождениях Покровское, Золотуха, </w:t>
      </w:r>
      <w:proofErr w:type="spellStart"/>
      <w:r w:rsidRPr="007021E4">
        <w:t>Булатовское</w:t>
      </w:r>
      <w:proofErr w:type="spellEnd"/>
      <w:r w:rsidRPr="007021E4">
        <w:t xml:space="preserve">, </w:t>
      </w:r>
      <w:proofErr w:type="spellStart"/>
      <w:r w:rsidRPr="007021E4">
        <w:t>Хямгора</w:t>
      </w:r>
      <w:proofErr w:type="spellEnd"/>
      <w:r w:rsidRPr="007021E4">
        <w:t xml:space="preserve">. </w:t>
      </w:r>
    </w:p>
    <w:p w:rsidR="006A6058" w:rsidRPr="007021E4" w:rsidRDefault="006A6058" w:rsidP="00D073A2">
      <w:pPr>
        <w:spacing w:line="288" w:lineRule="auto"/>
        <w:ind w:firstLine="709"/>
        <w:jc w:val="both"/>
      </w:pPr>
      <w:r w:rsidRPr="007021E4">
        <w:t xml:space="preserve">Объём добычи строительных камней в </w:t>
      </w:r>
      <w:r w:rsidR="00293144">
        <w:t>2013</w:t>
      </w:r>
      <w:r w:rsidR="0032415A">
        <w:t xml:space="preserve"> год</w:t>
      </w:r>
      <w:r w:rsidR="00293144">
        <w:t>у</w:t>
      </w:r>
      <w:r w:rsidRPr="007021E4">
        <w:t xml:space="preserve"> составил </w:t>
      </w:r>
      <w:r w:rsidR="00293144">
        <w:t>658</w:t>
      </w:r>
      <w:r w:rsidRPr="007021E4">
        <w:t xml:space="preserve"> тыс.</w:t>
      </w:r>
      <w:r w:rsidR="0032415A">
        <w:t xml:space="preserve"> </w:t>
      </w:r>
      <w:r w:rsidRPr="007021E4">
        <w:t>куб.</w:t>
      </w:r>
      <w:r w:rsidR="0032415A">
        <w:t xml:space="preserve"> </w:t>
      </w:r>
      <w:r w:rsidRPr="007021E4">
        <w:t>м</w:t>
      </w:r>
      <w:r w:rsidR="0032415A">
        <w:t>етров</w:t>
      </w:r>
      <w:r w:rsidRPr="007021E4">
        <w:t>, в п</w:t>
      </w:r>
      <w:r w:rsidR="00293144">
        <w:t>рогнозируем</w:t>
      </w:r>
      <w:r w:rsidRPr="007021E4">
        <w:t xml:space="preserve">ом периоде 2015-2017 </w:t>
      </w:r>
      <w:r w:rsidR="00293144">
        <w:t xml:space="preserve">годов </w:t>
      </w:r>
      <w:r w:rsidRPr="007021E4">
        <w:t xml:space="preserve">объём </w:t>
      </w:r>
      <w:r w:rsidR="00293144" w:rsidRPr="007021E4">
        <w:t xml:space="preserve">добычи </w:t>
      </w:r>
      <w:r w:rsidRPr="007021E4">
        <w:t xml:space="preserve">прогнозируется рост </w:t>
      </w:r>
      <w:r w:rsidR="00293144">
        <w:t>на уровне</w:t>
      </w:r>
      <w:r w:rsidRPr="007021E4">
        <w:t xml:space="preserve"> </w:t>
      </w:r>
      <w:r w:rsidR="00B22E33">
        <w:t>650</w:t>
      </w:r>
      <w:r w:rsidRPr="007021E4">
        <w:t xml:space="preserve"> тыс. куб. м</w:t>
      </w:r>
      <w:r w:rsidR="00B22E33">
        <w:t>етров</w:t>
      </w:r>
      <w:r w:rsidRPr="007021E4">
        <w:t xml:space="preserve"> в год.</w:t>
      </w:r>
    </w:p>
    <w:p w:rsidR="006A6058" w:rsidRPr="009C3B9D" w:rsidRDefault="006A6058" w:rsidP="00D073A2">
      <w:pPr>
        <w:spacing w:line="288" w:lineRule="auto"/>
        <w:ind w:firstLine="709"/>
        <w:jc w:val="both"/>
        <w:rPr>
          <w:i/>
        </w:rPr>
      </w:pPr>
      <w:r w:rsidRPr="009C3B9D">
        <w:rPr>
          <w:i/>
        </w:rPr>
        <w:t>Песок и песчано-гравийная смесь.</w:t>
      </w:r>
    </w:p>
    <w:p w:rsidR="006A6058" w:rsidRPr="007021E4" w:rsidRDefault="006A6058" w:rsidP="00D073A2">
      <w:pPr>
        <w:spacing w:line="288" w:lineRule="auto"/>
        <w:ind w:firstLine="709"/>
        <w:jc w:val="both"/>
      </w:pPr>
      <w:r w:rsidRPr="007021E4">
        <w:t>Объём добычи песка и песчано-гравийной смеси в 201</w:t>
      </w:r>
      <w:r>
        <w:t>3</w:t>
      </w:r>
      <w:r w:rsidRPr="007021E4">
        <w:t xml:space="preserve"> году составил </w:t>
      </w:r>
      <w:r w:rsidR="00B22E33">
        <w:t>4,4</w:t>
      </w:r>
      <w:r w:rsidRPr="007021E4">
        <w:t xml:space="preserve"> млн. куб. метров, </w:t>
      </w:r>
      <w:r w:rsidR="00B22E33">
        <w:t>в</w:t>
      </w:r>
      <w:r w:rsidRPr="007021E4">
        <w:t xml:space="preserve"> 2015 – 201</w:t>
      </w:r>
      <w:r>
        <w:t>7</w:t>
      </w:r>
      <w:r w:rsidRPr="007021E4">
        <w:t xml:space="preserve"> годах добыча прогнозируется в объёме </w:t>
      </w:r>
      <w:r w:rsidR="00B22E33">
        <w:t xml:space="preserve">до 4,2 млн. куб. </w:t>
      </w:r>
      <w:r w:rsidRPr="007021E4">
        <w:t>метров в год. Основной потребитель песков и песчано-гравийных смесей – строительные и дорожные организации, таким образом, объем потребления песка и ПГС напрямую зависит от интенсивности строительства крупных промышленных и гражданских объектов, автодорог и газопроводов.</w:t>
      </w:r>
    </w:p>
    <w:p w:rsidR="006A6058" w:rsidRPr="007021E4" w:rsidRDefault="00F92BD4" w:rsidP="00D073A2">
      <w:pPr>
        <w:spacing w:line="288" w:lineRule="auto"/>
        <w:ind w:firstLine="709"/>
        <w:jc w:val="both"/>
      </w:pPr>
      <w:r>
        <w:t>П</w:t>
      </w:r>
      <w:r w:rsidR="006A6058" w:rsidRPr="007021E4">
        <w:t xml:space="preserve">отенциал горнодобывающей промышленности Архангельской области реализован не в полном объёме, и имеет перспективы значительного роста. </w:t>
      </w:r>
      <w:proofErr w:type="gramStart"/>
      <w:r w:rsidR="006A6058" w:rsidRPr="007021E4">
        <w:t>В случае прихода в регион крупных потребителей строительного камня (гранитов и базальтов), объём их производства в течение года может быть существенно увеличен за счёт вывода на проектную мощность имеющихся предприятий и ввода в эксплуатацию новых месторождений базальтов в Плесецком и Онежском районах.</w:t>
      </w:r>
      <w:proofErr w:type="gramEnd"/>
    </w:p>
    <w:p w:rsidR="006A6058" w:rsidRPr="00903BE2" w:rsidRDefault="006A6058" w:rsidP="00D073A2">
      <w:pPr>
        <w:pStyle w:val="2"/>
        <w:spacing w:line="288" w:lineRule="auto"/>
      </w:pPr>
      <w:r w:rsidRPr="00903BE2">
        <w:lastRenderedPageBreak/>
        <w:t>Обрабатывающие производства (раздел - D).</w:t>
      </w:r>
    </w:p>
    <w:p w:rsidR="006A6058" w:rsidRPr="006F08A9" w:rsidRDefault="006A6058" w:rsidP="00D073A2">
      <w:pPr>
        <w:pStyle w:val="3"/>
        <w:spacing w:line="288" w:lineRule="auto"/>
      </w:pPr>
      <w:r w:rsidRPr="006F08A9">
        <w:t>Производство пищевых продуктов, включая напитки, и табака.</w:t>
      </w:r>
    </w:p>
    <w:p w:rsidR="006A6058" w:rsidRPr="00B04975" w:rsidRDefault="006A6058" w:rsidP="00D073A2">
      <w:pPr>
        <w:pStyle w:val="21"/>
        <w:spacing w:after="0" w:line="288" w:lineRule="auto"/>
        <w:ind w:firstLine="709"/>
        <w:jc w:val="both"/>
        <w:rPr>
          <w:highlight w:val="yellow"/>
        </w:rPr>
      </w:pPr>
      <w:r w:rsidRPr="006F08A9">
        <w:t xml:space="preserve">В 2013 году объем отгруженных товаров составил 10,2 млрд. рублей, индекс </w:t>
      </w:r>
      <w:r w:rsidRPr="00F90330">
        <w:t xml:space="preserve">производства – 92,3 процента. Снижение индекса производства обусловлено сокращением объёмов производства водки и ликёроводочных изделий на 20% </w:t>
      </w:r>
      <w:r>
        <w:t>(</w:t>
      </w:r>
      <w:r w:rsidRPr="00F90330">
        <w:t>в том числе водки – на 23</w:t>
      </w:r>
      <w:r>
        <w:t>%)</w:t>
      </w:r>
      <w:r w:rsidRPr="00F90330">
        <w:t xml:space="preserve">, хлеба и хлебобулочных изделий </w:t>
      </w:r>
      <w:r>
        <w:t xml:space="preserve">- </w:t>
      </w:r>
      <w:r w:rsidRPr="00F90330">
        <w:t xml:space="preserve">на 7,4 процента, а также мяса и субпродуктов – </w:t>
      </w:r>
      <w:r>
        <w:br/>
      </w:r>
      <w:r w:rsidRPr="00F90330">
        <w:t xml:space="preserve">на </w:t>
      </w:r>
      <w:r>
        <w:t>9,5% (</w:t>
      </w:r>
      <w:r w:rsidRPr="00F90330">
        <w:t>в основном из снижения производства мяса птицы на 9%).</w:t>
      </w:r>
    </w:p>
    <w:p w:rsidR="006A6058" w:rsidRDefault="006A6058" w:rsidP="00D073A2">
      <w:pPr>
        <w:pStyle w:val="21"/>
        <w:spacing w:after="0" w:line="288" w:lineRule="auto"/>
        <w:ind w:firstLine="709"/>
        <w:jc w:val="both"/>
      </w:pPr>
      <w:r w:rsidRPr="006D58E6">
        <w:t xml:space="preserve">В 2014 году объем отгруженных товаров по производству пищевых продуктов оценивается в 11,1 млрд. рублей, индекс производства – 101,6%. </w:t>
      </w:r>
    </w:p>
    <w:p w:rsidR="006A6058" w:rsidRDefault="006A6058" w:rsidP="00D073A2">
      <w:pPr>
        <w:pStyle w:val="21"/>
        <w:spacing w:after="0" w:line="288" w:lineRule="auto"/>
        <w:ind w:firstLine="709"/>
        <w:jc w:val="both"/>
      </w:pPr>
      <w:r w:rsidRPr="00530231">
        <w:t>В 2015-2017 годах по данному виду экономической деятельности прогнозируется умеренный рост производства – на 1,0-2,0</w:t>
      </w:r>
      <w:r w:rsidR="00A054CE">
        <w:t>%</w:t>
      </w:r>
      <w:r w:rsidRPr="00530231">
        <w:t>.</w:t>
      </w:r>
    </w:p>
    <w:p w:rsidR="006A6058" w:rsidRPr="00530231" w:rsidRDefault="006A6058" w:rsidP="00D073A2">
      <w:pPr>
        <w:pStyle w:val="3"/>
        <w:spacing w:line="288" w:lineRule="auto"/>
      </w:pPr>
      <w:r w:rsidRPr="00530231">
        <w:t>Лесопромышленный комплекс.</w:t>
      </w:r>
    </w:p>
    <w:p w:rsidR="006A6058" w:rsidRPr="00A71139" w:rsidRDefault="006A6058" w:rsidP="00D073A2">
      <w:pPr>
        <w:pStyle w:val="4"/>
        <w:spacing w:line="288" w:lineRule="auto"/>
        <w:rPr>
          <w:highlight w:val="yellow"/>
        </w:rPr>
      </w:pPr>
      <w:r w:rsidRPr="00A71139">
        <w:t>Обработка древесины и производство изделий из дерева.</w:t>
      </w:r>
    </w:p>
    <w:p w:rsidR="006A6058" w:rsidRPr="00530231" w:rsidRDefault="006A6058" w:rsidP="00D073A2">
      <w:pPr>
        <w:pStyle w:val="21"/>
        <w:spacing w:after="0" w:line="288" w:lineRule="auto"/>
        <w:ind w:firstLine="709"/>
        <w:jc w:val="both"/>
      </w:pPr>
      <w:r w:rsidRPr="00530231">
        <w:t xml:space="preserve">Лесопильно-деревообрабатывающие предприятия региона ориентированы на выпуск экспортных пиломатериалов. Основной объем (до 70%) производится предприятиями: ЗАО «Лесозавод 25», ОАО «Архангельский ЛДК № 3», ОАО «Соломбальский ЛДК», ОАО «Онежский ЛДК», ООО «Устьянский ЛПК». ЗАО «Архангельский фанерный завод» производит фанеру клееную. Самые крупные лесопильные заводы расположены в </w:t>
      </w:r>
      <w:proofErr w:type="gramStart"/>
      <w:r w:rsidRPr="00530231">
        <w:t>г</w:t>
      </w:r>
      <w:proofErr w:type="gramEnd"/>
      <w:r w:rsidRPr="00530231">
        <w:t>. Архангельске, г. Онеге, Устьянском районе.</w:t>
      </w:r>
    </w:p>
    <w:p w:rsidR="006A6058" w:rsidRDefault="006A6058" w:rsidP="00D073A2">
      <w:pPr>
        <w:pStyle w:val="21"/>
        <w:spacing w:after="0" w:line="288" w:lineRule="auto"/>
        <w:ind w:firstLine="709"/>
        <w:jc w:val="both"/>
      </w:pPr>
      <w:r w:rsidRPr="00A466C7">
        <w:t>В 2013 году объем отгруженных товаров составил 12,6 млрд. рублей, индекс производства – 86,8 процента (в 2013 году из-за финансовых проблем сократились объёмы производства пиломатериалов в ОАО «Соломбальский ЛДК» в 1,9 раза, в связи с банкротством не работают ОАО «Лесозавод № 3» и ОАО «Лесозавод – 2»).</w:t>
      </w:r>
    </w:p>
    <w:p w:rsidR="006A6058" w:rsidRPr="00530231" w:rsidRDefault="006A6058" w:rsidP="00D073A2">
      <w:pPr>
        <w:pStyle w:val="21"/>
        <w:spacing w:after="0" w:line="288" w:lineRule="auto"/>
        <w:ind w:firstLine="709"/>
        <w:jc w:val="both"/>
      </w:pPr>
      <w:r w:rsidRPr="00530231">
        <w:t>В текущем году планируют увеличить объёмы производства пиломатериалов ЗАО</w:t>
      </w:r>
      <w:r>
        <w:t> </w:t>
      </w:r>
      <w:r w:rsidRPr="00530231">
        <w:t>«Лесозавод 25», ОАО «Онежский ЛДК», ООО «Устьянский ЛПК». Из-за</w:t>
      </w:r>
      <w:r>
        <w:t> </w:t>
      </w:r>
      <w:r w:rsidRPr="00530231">
        <w:t>финансовых проблем снизит объёмы производства ОАО «Соломбальский ЛДК», не планируют возобновить производственную деятельность ОАО «Лесозавод № 3» (введена процедура банкротства – конкурсное производство) и ОАО «Лесозавод № 2» (введена процедура банкротс</w:t>
      </w:r>
      <w:r>
        <w:t xml:space="preserve">тва – конкурсное производство). </w:t>
      </w:r>
      <w:r w:rsidRPr="00530231">
        <w:t>Увеличит производство фанеры ЗАО</w:t>
      </w:r>
      <w:r>
        <w:t> </w:t>
      </w:r>
      <w:r w:rsidRPr="00530231">
        <w:t>«Архангельский фанерный завод».</w:t>
      </w:r>
    </w:p>
    <w:p w:rsidR="006A6058" w:rsidRPr="00530231" w:rsidRDefault="006A6058" w:rsidP="00D073A2">
      <w:pPr>
        <w:pStyle w:val="21"/>
        <w:spacing w:after="0" w:line="288" w:lineRule="auto"/>
        <w:ind w:firstLine="709"/>
        <w:jc w:val="both"/>
      </w:pPr>
      <w:r>
        <w:t>В 2015 году п</w:t>
      </w:r>
      <w:r w:rsidRPr="00530231">
        <w:t>родолжат наращивать объёмы производств</w:t>
      </w:r>
      <w:proofErr w:type="gramStart"/>
      <w:r w:rsidRPr="00530231">
        <w:t>а ООО</w:t>
      </w:r>
      <w:proofErr w:type="gramEnd"/>
      <w:r w:rsidRPr="00530231">
        <w:t xml:space="preserve"> «Устьянский ЛПК», предприятия группы «Вельский лес». </w:t>
      </w:r>
    </w:p>
    <w:p w:rsidR="006A6058" w:rsidRPr="007951AA" w:rsidRDefault="006A6058" w:rsidP="00D073A2">
      <w:pPr>
        <w:pStyle w:val="21"/>
        <w:spacing w:after="0" w:line="288" w:lineRule="auto"/>
        <w:ind w:firstLine="709"/>
        <w:jc w:val="both"/>
        <w:rPr>
          <w:spacing w:val="-2"/>
        </w:rPr>
      </w:pPr>
      <w:r w:rsidRPr="007951AA">
        <w:rPr>
          <w:spacing w:val="-2"/>
        </w:rPr>
        <w:t xml:space="preserve">В прогнозируемый период 2016-2017 </w:t>
      </w:r>
      <w:proofErr w:type="gramStart"/>
      <w:r w:rsidRPr="007951AA">
        <w:rPr>
          <w:spacing w:val="-2"/>
        </w:rPr>
        <w:t>г</w:t>
      </w:r>
      <w:r w:rsidR="000519C0">
        <w:rPr>
          <w:spacing w:val="-2"/>
        </w:rPr>
        <w:t>одах</w:t>
      </w:r>
      <w:proofErr w:type="gramEnd"/>
      <w:r w:rsidRPr="007951AA">
        <w:rPr>
          <w:spacing w:val="-2"/>
        </w:rPr>
        <w:t xml:space="preserve"> планируется дальнейшее увеличение объёмов производства в ООО «Устьянский ЛПК», на предприятиях группы «Вельский лес».</w:t>
      </w:r>
    </w:p>
    <w:p w:rsidR="006A6058" w:rsidRPr="00A71139" w:rsidRDefault="006A6058" w:rsidP="00D073A2">
      <w:pPr>
        <w:pStyle w:val="4"/>
        <w:spacing w:line="288" w:lineRule="auto"/>
      </w:pPr>
      <w:r w:rsidRPr="00A71139">
        <w:t>Целлюлозно-бумажное производство, издательская и полиграфическая деятельность.</w:t>
      </w:r>
    </w:p>
    <w:p w:rsidR="006A6058" w:rsidRPr="00BA637E" w:rsidRDefault="006A6058" w:rsidP="00D073A2">
      <w:pPr>
        <w:pStyle w:val="21"/>
        <w:spacing w:after="0" w:line="288" w:lineRule="auto"/>
        <w:ind w:firstLine="709"/>
        <w:jc w:val="both"/>
      </w:pPr>
      <w:r w:rsidRPr="00BA637E">
        <w:t>Основной объем продукции ЦБП производится на двух целлюлозно-бумажных комбинатах – ОАО «Архангельский ЦБК» (</w:t>
      </w:r>
      <w:proofErr w:type="gramStart"/>
      <w:r w:rsidRPr="00BA637E">
        <w:t>г</w:t>
      </w:r>
      <w:proofErr w:type="gramEnd"/>
      <w:r w:rsidRPr="00BA637E">
        <w:t xml:space="preserve">. Новодвинск), филиал ОАО «Группа </w:t>
      </w:r>
      <w:r w:rsidR="0041668F">
        <w:t>«</w:t>
      </w:r>
      <w:r w:rsidRPr="00BA637E">
        <w:t>Илим» в</w:t>
      </w:r>
      <w:r>
        <w:t> </w:t>
      </w:r>
      <w:r w:rsidRPr="00BA637E">
        <w:t xml:space="preserve">г. Коряжме. Предприятия производят целлюлозу древесную и целлюлозу из прочих волокнистых материалов, бумагу, картон. С 2013 года производственная деятельность </w:t>
      </w:r>
      <w:r w:rsidRPr="00BA637E">
        <w:br/>
        <w:t>ОАО «Соломбальский ЦБК», выпускающего небелёную хвойную целлюлозу, остановлена, возобновление производства не планируется.</w:t>
      </w:r>
    </w:p>
    <w:p w:rsidR="006A6058" w:rsidRPr="00F34C1A" w:rsidRDefault="006A6058" w:rsidP="00D073A2">
      <w:pPr>
        <w:pStyle w:val="21"/>
        <w:spacing w:after="0" w:line="288" w:lineRule="auto"/>
        <w:ind w:firstLine="709"/>
        <w:jc w:val="both"/>
      </w:pPr>
      <w:r w:rsidRPr="00F34C1A">
        <w:lastRenderedPageBreak/>
        <w:t xml:space="preserve">В 2013 году объем отгруженных товаров составил 41,5 млрд. рублей, индекс производства – 103,4 процента. </w:t>
      </w:r>
    </w:p>
    <w:p w:rsidR="006A6058" w:rsidRDefault="006A6058" w:rsidP="00D073A2">
      <w:pPr>
        <w:pStyle w:val="21"/>
        <w:spacing w:after="0" w:line="288" w:lineRule="auto"/>
        <w:ind w:firstLine="709"/>
        <w:jc w:val="both"/>
      </w:pPr>
      <w:r w:rsidRPr="00F34C1A">
        <w:t>В общем объёме выпуска продукции данного вида деятельности 9</w:t>
      </w:r>
      <w:r>
        <w:t>7,5</w:t>
      </w:r>
      <w:r w:rsidRPr="00F34C1A">
        <w:t>% приходится на целлюлозно-бумажное производство (ЦБП). Индекс производства в ЦБП в 2013 году составил 103,0%</w:t>
      </w:r>
      <w:r>
        <w:t>.</w:t>
      </w:r>
      <w:r w:rsidRPr="00F34C1A">
        <w:t xml:space="preserve"> </w:t>
      </w:r>
      <w:r w:rsidRPr="00D25ABC">
        <w:t>В 2013 году</w:t>
      </w:r>
      <w:r>
        <w:t xml:space="preserve"> по сравнению с 2012 годом </w:t>
      </w:r>
      <w:r w:rsidRPr="00D25ABC">
        <w:t>увеличился выпуск бумаги на 31,6%</w:t>
      </w:r>
      <w:r>
        <w:t xml:space="preserve"> (что и обусловило рост по </w:t>
      </w:r>
      <w:r w:rsidR="000519C0">
        <w:t xml:space="preserve">данному </w:t>
      </w:r>
      <w:r>
        <w:t>виду деятельности)</w:t>
      </w:r>
      <w:r w:rsidRPr="00D25ABC">
        <w:t xml:space="preserve">, выпуск товарной целлюлозы и картона сократился </w:t>
      </w:r>
      <w:proofErr w:type="gramStart"/>
      <w:r w:rsidRPr="00D25ABC">
        <w:t>на</w:t>
      </w:r>
      <w:proofErr w:type="gramEnd"/>
      <w:r w:rsidRPr="00D25ABC">
        <w:t xml:space="preserve"> 27,3 и 2,2% соответственно</w:t>
      </w:r>
      <w:r w:rsidRPr="00BF2235">
        <w:t xml:space="preserve">. </w:t>
      </w:r>
    </w:p>
    <w:p w:rsidR="006A6058" w:rsidRPr="000B2B6E" w:rsidRDefault="006A6058" w:rsidP="00D073A2">
      <w:pPr>
        <w:pStyle w:val="21"/>
        <w:spacing w:after="0" w:line="288" w:lineRule="auto"/>
        <w:ind w:firstLine="709"/>
        <w:jc w:val="both"/>
      </w:pPr>
      <w:r w:rsidRPr="00BA637E">
        <w:t>В 2014 году ОАО «Архангельский ЦБК» несколько уменьшит объёмы производства целлюлозы товарной и картона, производство бумаги сохранится на уровне 2013</w:t>
      </w:r>
      <w:r>
        <w:t xml:space="preserve"> года. </w:t>
      </w:r>
      <w:r w:rsidRPr="000B2B6E">
        <w:t xml:space="preserve">Филиал ОАО «Группа </w:t>
      </w:r>
      <w:r w:rsidR="0041668F">
        <w:t>«</w:t>
      </w:r>
      <w:r w:rsidRPr="000B2B6E">
        <w:t xml:space="preserve">Илим» в </w:t>
      </w:r>
      <w:proofErr w:type="gramStart"/>
      <w:r w:rsidRPr="000B2B6E">
        <w:t>г</w:t>
      </w:r>
      <w:proofErr w:type="gramEnd"/>
      <w:r w:rsidRPr="000B2B6E">
        <w:t xml:space="preserve">. Коряжме снизит объемы производства целлюлозы товарной, производство картона сохранится на уровне 2013 года, при этом в 1,3 раза увеличит производство бумаги за счёт ввода в эксплуатацию новой бумагоделательной машины № 7. </w:t>
      </w:r>
    </w:p>
    <w:p w:rsidR="006A6058" w:rsidRPr="000B2B6E" w:rsidRDefault="006A6058" w:rsidP="00D073A2">
      <w:pPr>
        <w:pStyle w:val="21"/>
        <w:spacing w:after="0" w:line="288" w:lineRule="auto"/>
        <w:ind w:firstLine="709"/>
        <w:jc w:val="both"/>
      </w:pPr>
      <w:r w:rsidRPr="000B2B6E">
        <w:t>В 2015 году ОАО «Архангельский ЦБК» уменьшит производство картона, объемы целлюлозы товарной и бумаги сохранятся на уровне 2014</w:t>
      </w:r>
      <w:r>
        <w:t xml:space="preserve"> года. </w:t>
      </w:r>
      <w:r w:rsidRPr="000B2B6E">
        <w:t xml:space="preserve">Филиал ОАО «Группа </w:t>
      </w:r>
      <w:r w:rsidR="0041668F">
        <w:t>«</w:t>
      </w:r>
      <w:r w:rsidRPr="000B2B6E">
        <w:t xml:space="preserve">Илим» в </w:t>
      </w:r>
      <w:proofErr w:type="gramStart"/>
      <w:r w:rsidRPr="000B2B6E">
        <w:t>г</w:t>
      </w:r>
      <w:proofErr w:type="gramEnd"/>
      <w:r w:rsidRPr="000B2B6E">
        <w:t>. Коряжме продолжит наращивать производство бумаги и картона. В результате будут снижаться объёмы производства целлюлозы товарной.</w:t>
      </w:r>
    </w:p>
    <w:p w:rsidR="006A6058" w:rsidRPr="000B2B6E" w:rsidRDefault="006A6058" w:rsidP="00D073A2">
      <w:pPr>
        <w:pStyle w:val="21"/>
        <w:spacing w:after="0" w:line="288" w:lineRule="auto"/>
        <w:ind w:firstLine="709"/>
        <w:jc w:val="both"/>
      </w:pPr>
      <w:r>
        <w:t>В прогнозируемом периоде 2016-2017 г</w:t>
      </w:r>
      <w:r w:rsidR="0041668F">
        <w:t>одов</w:t>
      </w:r>
      <w:r w:rsidRPr="000B2B6E">
        <w:t xml:space="preserve"> ОАО «Архангельский ЦБК» сохранит объёмы производства целлюлозы товарной и бумаги на уровне 2015 года, производство картона увеличится на 4% к </w:t>
      </w:r>
      <w:r w:rsidR="0041668F">
        <w:t>прогнозу</w:t>
      </w:r>
      <w:r w:rsidRPr="000B2B6E">
        <w:t xml:space="preserve"> 2015 года. В 2017 </w:t>
      </w:r>
      <w:r>
        <w:t xml:space="preserve">году </w:t>
      </w:r>
      <w:r w:rsidRPr="000B2B6E">
        <w:t xml:space="preserve">объёмы производства картона возрастут на 19% к </w:t>
      </w:r>
      <w:r w:rsidR="0041668F">
        <w:t>прогнозируемым значениям</w:t>
      </w:r>
      <w:r w:rsidRPr="000B2B6E">
        <w:t xml:space="preserve"> 2016 года.</w:t>
      </w:r>
      <w:r>
        <w:t xml:space="preserve"> </w:t>
      </w:r>
      <w:r w:rsidRPr="000B2B6E">
        <w:t xml:space="preserve">Филиал ОАО «Группа </w:t>
      </w:r>
      <w:r w:rsidR="0041668F">
        <w:t>«</w:t>
      </w:r>
      <w:r w:rsidRPr="000B2B6E">
        <w:t xml:space="preserve">Илим» в </w:t>
      </w:r>
      <w:proofErr w:type="gramStart"/>
      <w:r w:rsidRPr="000B2B6E">
        <w:t>г</w:t>
      </w:r>
      <w:proofErr w:type="gramEnd"/>
      <w:r w:rsidRPr="000B2B6E">
        <w:t>. Коряжме в 2016 и 2017 года</w:t>
      </w:r>
      <w:r w:rsidR="0041668F">
        <w:t>х</w:t>
      </w:r>
      <w:r w:rsidRPr="000B2B6E">
        <w:t xml:space="preserve"> сохранит объёмы производства продукции на уровне 2015 года.</w:t>
      </w:r>
    </w:p>
    <w:p w:rsidR="006A6058" w:rsidRPr="00911380" w:rsidRDefault="006A6058" w:rsidP="00D073A2">
      <w:pPr>
        <w:pStyle w:val="3"/>
        <w:spacing w:line="288" w:lineRule="auto"/>
      </w:pPr>
      <w:r w:rsidRPr="00911380">
        <w:t>Промышленность строительных материалов.</w:t>
      </w:r>
    </w:p>
    <w:p w:rsidR="006A6058" w:rsidRPr="00911380" w:rsidRDefault="006A6058" w:rsidP="00D073A2">
      <w:pPr>
        <w:pStyle w:val="21"/>
        <w:spacing w:after="0" w:line="288" w:lineRule="auto"/>
        <w:ind w:firstLine="709"/>
        <w:jc w:val="both"/>
      </w:pPr>
      <w:r w:rsidRPr="00911380">
        <w:t>В Архангельской области действует порядка 250 предприятий промышленности строительных материалов. К их числу относятся предприятия деревообрабатывающей промышленности, обеспечивающие строительный комплекс необходимой продукцией деревообработки</w:t>
      </w:r>
      <w:r w:rsidR="0041668F">
        <w:t>,</w:t>
      </w:r>
      <w:r w:rsidRPr="00911380">
        <w:t xml:space="preserve"> в основном</w:t>
      </w:r>
      <w:r w:rsidR="00214743">
        <w:t>,</w:t>
      </w:r>
      <w:r w:rsidRPr="00911380">
        <w:t xml:space="preserve"> для деревянного домостроения, а также предприятия, </w:t>
      </w:r>
      <w:r w:rsidR="00214743" w:rsidRPr="00911380">
        <w:t>ориентированные на выпуск сборных железобетонных конструкций и деталей, стеновых материалов, цемента, нерудных и других материалов</w:t>
      </w:r>
      <w:r w:rsidR="00214743">
        <w:t>,</w:t>
      </w:r>
      <w:r w:rsidR="00214743" w:rsidRPr="00911380">
        <w:t xml:space="preserve"> </w:t>
      </w:r>
      <w:r w:rsidRPr="00911380">
        <w:t>обеспечивающие необходимым</w:t>
      </w:r>
      <w:r w:rsidR="00214743">
        <w:t>и</w:t>
      </w:r>
      <w:r w:rsidRPr="00911380">
        <w:t xml:space="preserve"> строительным</w:t>
      </w:r>
      <w:r w:rsidR="00214743">
        <w:t>и</w:t>
      </w:r>
      <w:r w:rsidRPr="00911380">
        <w:t xml:space="preserve"> материал</w:t>
      </w:r>
      <w:r w:rsidR="00214743">
        <w:t>а</w:t>
      </w:r>
      <w:r w:rsidRPr="00911380">
        <w:t>м</w:t>
      </w:r>
      <w:r w:rsidR="00214743">
        <w:t>и</w:t>
      </w:r>
      <w:r w:rsidRPr="00911380">
        <w:t xml:space="preserve"> кирпичное, монолитное</w:t>
      </w:r>
      <w:r w:rsidR="00214743">
        <w:t xml:space="preserve"> и крупнопанельное домостроение</w:t>
      </w:r>
      <w:r w:rsidRPr="00911380">
        <w:t>.</w:t>
      </w:r>
    </w:p>
    <w:p w:rsidR="006A6058" w:rsidRPr="00F34C1A" w:rsidRDefault="006A6058" w:rsidP="00D073A2">
      <w:pPr>
        <w:pStyle w:val="21"/>
        <w:spacing w:after="0" w:line="288" w:lineRule="auto"/>
        <w:ind w:firstLine="709"/>
        <w:jc w:val="both"/>
      </w:pPr>
      <w:r w:rsidRPr="00F34C1A">
        <w:t xml:space="preserve">В 2013 году объем отгруженных товаров составил </w:t>
      </w:r>
      <w:r>
        <w:t xml:space="preserve">3,8 </w:t>
      </w:r>
      <w:r w:rsidRPr="00F34C1A">
        <w:t xml:space="preserve">млрд. рублей, индекс производства – </w:t>
      </w:r>
      <w:r>
        <w:t>100,9%</w:t>
      </w:r>
      <w:r w:rsidRPr="00F34C1A">
        <w:t xml:space="preserve">. </w:t>
      </w:r>
      <w:r w:rsidR="00214743">
        <w:t>В 2014 году ожидается снижение индекса производства на 8,2% в связи с уменьшением объемов выпуска цемента ОАО «Савинский цементный завод» при росте объемов производства строительного кирпича и сборного железобетона</w:t>
      </w:r>
    </w:p>
    <w:p w:rsidR="006A6058" w:rsidRPr="00E16ED7" w:rsidRDefault="006A6058" w:rsidP="00D073A2">
      <w:pPr>
        <w:pStyle w:val="3"/>
        <w:spacing w:line="288" w:lineRule="auto"/>
      </w:pPr>
      <w:r w:rsidRPr="00E16ED7">
        <w:t>Производство транспортных средств и оборудования (судостроение).</w:t>
      </w:r>
    </w:p>
    <w:p w:rsidR="006A6058" w:rsidRPr="00E16ED7" w:rsidRDefault="006A6058" w:rsidP="00D073A2">
      <w:pPr>
        <w:pStyle w:val="21"/>
        <w:spacing w:after="0" w:line="288" w:lineRule="auto"/>
        <w:ind w:firstLine="709"/>
        <w:jc w:val="both"/>
      </w:pPr>
      <w:r w:rsidRPr="00E16ED7">
        <w:t>К данному виду деятельности относятся, в основном, судоремонтно-судостроительные предприятия, а основную часть продукции производят судостроительные заводы оборонно-промышленного комплекса (ОПК). Территориальный орган Росстата по Архангельской области по этому виду деятельности не публикует данные в стоимостном выражении.</w:t>
      </w:r>
    </w:p>
    <w:p w:rsidR="006A6058" w:rsidRPr="00AA3912" w:rsidRDefault="006A6058" w:rsidP="00D073A2">
      <w:pPr>
        <w:tabs>
          <w:tab w:val="left" w:pos="1020"/>
        </w:tabs>
        <w:spacing w:line="288" w:lineRule="auto"/>
        <w:ind w:firstLine="720"/>
        <w:jc w:val="both"/>
      </w:pPr>
      <w:r w:rsidRPr="00AA3912">
        <w:t xml:space="preserve">В период 2014-2017 годов на предприятиях судостроения будут продолжены работы по обеспечению Государственного оборонного заказа, реализации проектов в области военно-технического сотрудничества с зарубежными партнёрами, гражданского </w:t>
      </w:r>
      <w:r w:rsidRPr="00AA3912">
        <w:lastRenderedPageBreak/>
        <w:t>судостроения по заказам российских и зарубежных компаний, производству продукции производственно-технического назначения для различных отраслей экономики:</w:t>
      </w:r>
    </w:p>
    <w:p w:rsidR="006A6058" w:rsidRPr="00AA3912" w:rsidRDefault="006A6058" w:rsidP="00D073A2">
      <w:pPr>
        <w:tabs>
          <w:tab w:val="left" w:pos="1020"/>
        </w:tabs>
        <w:spacing w:line="288" w:lineRule="auto"/>
        <w:ind w:firstLine="720"/>
        <w:jc w:val="both"/>
        <w:rPr>
          <w:bCs/>
        </w:rPr>
      </w:pPr>
      <w:r w:rsidRPr="00AA3912">
        <w:rPr>
          <w:bCs/>
        </w:rPr>
        <w:t>1. Производство морской техники и оборудования для добычи нефти и газа на арктическом шельфе России:</w:t>
      </w:r>
    </w:p>
    <w:p w:rsidR="006A6058" w:rsidRDefault="006A6058" w:rsidP="00D073A2">
      <w:pPr>
        <w:tabs>
          <w:tab w:val="left" w:pos="1020"/>
        </w:tabs>
        <w:spacing w:line="288" w:lineRule="auto"/>
        <w:ind w:firstLine="720"/>
        <w:jc w:val="both"/>
      </w:pPr>
      <w:r w:rsidRPr="00AA3912">
        <w:t>ОАО «ПО «</w:t>
      </w:r>
      <w:proofErr w:type="spellStart"/>
      <w:r w:rsidRPr="00AA3912">
        <w:t>Севмаш</w:t>
      </w:r>
      <w:proofErr w:type="spellEnd"/>
      <w:r w:rsidRPr="00AA3912">
        <w:t>» в мае 2013 года передан</w:t>
      </w:r>
      <w:proofErr w:type="gramStart"/>
      <w:r w:rsidRPr="00AA3912">
        <w:t>а ООО</w:t>
      </w:r>
      <w:proofErr w:type="gramEnd"/>
      <w:r w:rsidRPr="00AA3912">
        <w:t xml:space="preserve"> «Газпром нефть шельф» морская </w:t>
      </w:r>
      <w:proofErr w:type="spellStart"/>
      <w:r w:rsidRPr="00AA3912">
        <w:t>ледостойкая</w:t>
      </w:r>
      <w:proofErr w:type="spellEnd"/>
      <w:r w:rsidRPr="00AA3912">
        <w:t xml:space="preserve"> стационарная платформа «</w:t>
      </w:r>
      <w:proofErr w:type="spellStart"/>
      <w:r w:rsidRPr="00AA3912">
        <w:t>Приразломная</w:t>
      </w:r>
      <w:proofErr w:type="spellEnd"/>
      <w:r w:rsidRPr="00AA3912">
        <w:t xml:space="preserve">». В 2014 году </w:t>
      </w:r>
      <w:r w:rsidR="00FF1D73">
        <w:t xml:space="preserve">были </w:t>
      </w:r>
      <w:r w:rsidRPr="00AA3912">
        <w:t>продолжены пусконаладочные работы оборудования бурового комплекса. В апреле 2014 состоялась отгрузка первой нефти.</w:t>
      </w:r>
    </w:p>
    <w:p w:rsidR="006A6058" w:rsidRPr="00A26FB0" w:rsidRDefault="006A6058" w:rsidP="00D073A2">
      <w:pPr>
        <w:tabs>
          <w:tab w:val="left" w:pos="1020"/>
        </w:tabs>
        <w:spacing w:line="288" w:lineRule="auto"/>
        <w:ind w:firstLine="720"/>
        <w:jc w:val="both"/>
        <w:rPr>
          <w:bCs/>
        </w:rPr>
      </w:pPr>
      <w:r w:rsidRPr="00A26FB0">
        <w:rPr>
          <w:bCs/>
        </w:rPr>
        <w:t>2. Выполнение государственного оборонного заказа:</w:t>
      </w:r>
    </w:p>
    <w:p w:rsidR="006A6058" w:rsidRPr="00AA3912" w:rsidRDefault="006A6058" w:rsidP="00D073A2">
      <w:pPr>
        <w:tabs>
          <w:tab w:val="left" w:pos="1020"/>
        </w:tabs>
        <w:spacing w:line="288" w:lineRule="auto"/>
        <w:ind w:firstLine="720"/>
        <w:jc w:val="both"/>
      </w:pPr>
      <w:r w:rsidRPr="00AA3912">
        <w:t>ОАО «ПО «</w:t>
      </w:r>
      <w:proofErr w:type="spellStart"/>
      <w:r w:rsidRPr="00AA3912">
        <w:t>Севмаш</w:t>
      </w:r>
      <w:proofErr w:type="spellEnd"/>
      <w:r w:rsidRPr="00AA3912">
        <w:t xml:space="preserve">» </w:t>
      </w:r>
      <w:r>
        <w:t>п</w:t>
      </w:r>
      <w:r w:rsidRPr="00AA3912">
        <w:t xml:space="preserve">роводится </w:t>
      </w:r>
      <w:r>
        <w:t>работа</w:t>
      </w:r>
      <w:r w:rsidRPr="00AA3912">
        <w:t xml:space="preserve"> в рамках госпрограммы вооружений России на 2011-2020 годы</w:t>
      </w:r>
      <w:r>
        <w:t xml:space="preserve">. </w:t>
      </w:r>
      <w:r w:rsidRPr="00AA3912">
        <w:t>На заводских стапелях строительство кораблей продолжается в соответствии с графиком, с 2014 по 2016 годы сдач</w:t>
      </w:r>
      <w:r w:rsidR="00FF1D73">
        <w:t>а заказов</w:t>
      </w:r>
      <w:r w:rsidRPr="00AA3912">
        <w:t xml:space="preserve"> не планируется. </w:t>
      </w:r>
    </w:p>
    <w:p w:rsidR="006A6058" w:rsidRPr="00A26FB0" w:rsidRDefault="00FF1D73" w:rsidP="00D073A2">
      <w:pPr>
        <w:tabs>
          <w:tab w:val="left" w:pos="1020"/>
        </w:tabs>
        <w:spacing w:line="288" w:lineRule="auto"/>
        <w:ind w:firstLine="720"/>
        <w:jc w:val="both"/>
      </w:pPr>
      <w:r>
        <w:t xml:space="preserve">ОАО </w:t>
      </w:r>
      <w:r w:rsidRPr="00A26FB0">
        <w:t>«</w:t>
      </w:r>
      <w:r>
        <w:t>ЦС «</w:t>
      </w:r>
      <w:r w:rsidRPr="00A26FB0">
        <w:t xml:space="preserve">Звездочка» и </w:t>
      </w:r>
      <w:r>
        <w:t>его</w:t>
      </w:r>
      <w:r w:rsidRPr="00A26FB0">
        <w:t xml:space="preserve"> филиалы </w:t>
      </w:r>
      <w:r>
        <w:t>в прогнозируемом периоде</w:t>
      </w:r>
      <w:r w:rsidRPr="00A26FB0">
        <w:t xml:space="preserve"> </w:t>
      </w:r>
      <w:r>
        <w:t xml:space="preserve">будут проводить, как и в 2013-2014 годах, </w:t>
      </w:r>
      <w:r w:rsidR="006A6058" w:rsidRPr="00A26FB0">
        <w:t>работ</w:t>
      </w:r>
      <w:r>
        <w:t>ы</w:t>
      </w:r>
      <w:r w:rsidR="006A6058" w:rsidRPr="00A26FB0">
        <w:t xml:space="preserve"> по сервисному обслуживанию кораблей и судов ВМФ.</w:t>
      </w:r>
    </w:p>
    <w:p w:rsidR="006A6058" w:rsidRPr="00A26FB0" w:rsidRDefault="006A6058" w:rsidP="00D073A2">
      <w:pPr>
        <w:tabs>
          <w:tab w:val="left" w:pos="1020"/>
        </w:tabs>
        <w:spacing w:line="288" w:lineRule="auto"/>
        <w:ind w:firstLine="720"/>
        <w:jc w:val="both"/>
        <w:rPr>
          <w:bCs/>
        </w:rPr>
      </w:pPr>
      <w:r w:rsidRPr="00A26FB0">
        <w:rPr>
          <w:bCs/>
        </w:rPr>
        <w:t>3. Сотрудничество с зарубежными странами:</w:t>
      </w:r>
    </w:p>
    <w:p w:rsidR="006A6058" w:rsidRPr="00A26FB0" w:rsidRDefault="006A6058" w:rsidP="00D073A2">
      <w:pPr>
        <w:tabs>
          <w:tab w:val="left" w:pos="1020"/>
        </w:tabs>
        <w:spacing w:line="288" w:lineRule="auto"/>
        <w:ind w:firstLine="720"/>
        <w:jc w:val="both"/>
      </w:pPr>
      <w:r w:rsidRPr="00A26FB0">
        <w:t>В рамках российско-индийских контрактов продолжается поставка запасных частей к субмаринам индийских военно-морских сил. ОАО «ЦС «Звездочка» выполняет работы для ВМС Индии.</w:t>
      </w:r>
    </w:p>
    <w:p w:rsidR="006A6058" w:rsidRPr="00A26FB0" w:rsidRDefault="006A6058" w:rsidP="00D073A2">
      <w:pPr>
        <w:tabs>
          <w:tab w:val="left" w:pos="1020"/>
        </w:tabs>
        <w:spacing w:line="288" w:lineRule="auto"/>
        <w:ind w:firstLine="720"/>
        <w:jc w:val="both"/>
      </w:pPr>
      <w:r w:rsidRPr="00A26FB0">
        <w:t>На ОАО «ПО «</w:t>
      </w:r>
      <w:proofErr w:type="spellStart"/>
      <w:r w:rsidRPr="00A26FB0">
        <w:t>Севмаш</w:t>
      </w:r>
      <w:proofErr w:type="spellEnd"/>
      <w:r w:rsidRPr="00A26FB0">
        <w:t>» проводится послегарантийное техническое сопровождение эксплуатации авианосца «</w:t>
      </w:r>
      <w:proofErr w:type="spellStart"/>
      <w:r w:rsidRPr="00A26FB0">
        <w:t>Викрамадитья</w:t>
      </w:r>
      <w:proofErr w:type="spellEnd"/>
      <w:r w:rsidRPr="00A26FB0">
        <w:t xml:space="preserve">» ВМС Индии (передача </w:t>
      </w:r>
      <w:r w:rsidR="00FF1D73">
        <w:t xml:space="preserve">состоялась </w:t>
      </w:r>
      <w:r w:rsidRPr="00A26FB0">
        <w:t>15 ноября 2013 года с последующим обслуживанием на протяжении двадцати лет).</w:t>
      </w:r>
    </w:p>
    <w:p w:rsidR="006A6058" w:rsidRPr="00A26FB0" w:rsidRDefault="006A6058" w:rsidP="00D073A2">
      <w:pPr>
        <w:tabs>
          <w:tab w:val="left" w:pos="1020"/>
        </w:tabs>
        <w:spacing w:line="288" w:lineRule="auto"/>
        <w:ind w:firstLine="720"/>
        <w:jc w:val="both"/>
        <w:rPr>
          <w:bCs/>
        </w:rPr>
      </w:pPr>
      <w:r w:rsidRPr="00A26FB0">
        <w:rPr>
          <w:bCs/>
        </w:rPr>
        <w:t>4. Гражданская продукция:</w:t>
      </w:r>
    </w:p>
    <w:p w:rsidR="006A6058" w:rsidRPr="00A26FB0" w:rsidRDefault="006A6058" w:rsidP="00D073A2">
      <w:pPr>
        <w:tabs>
          <w:tab w:val="left" w:pos="1020"/>
        </w:tabs>
        <w:spacing w:line="288" w:lineRule="auto"/>
        <w:ind w:firstLine="720"/>
        <w:jc w:val="both"/>
      </w:pPr>
      <w:r w:rsidRPr="00A26FB0">
        <w:t>Предприятиями осуществляется производство изделий машиностроения и другой продукции производственно-технического назначения.</w:t>
      </w:r>
    </w:p>
    <w:p w:rsidR="006A6058" w:rsidRPr="00A26FB0" w:rsidRDefault="006A6058" w:rsidP="00D073A2">
      <w:pPr>
        <w:tabs>
          <w:tab w:val="left" w:pos="1020"/>
        </w:tabs>
        <w:spacing w:line="288" w:lineRule="auto"/>
        <w:ind w:firstLine="720"/>
        <w:jc w:val="both"/>
      </w:pPr>
      <w:r w:rsidRPr="00A26FB0">
        <w:t>ОАО «</w:t>
      </w:r>
      <w:proofErr w:type="spellStart"/>
      <w:r w:rsidRPr="00A26FB0">
        <w:t>Севмаш</w:t>
      </w:r>
      <w:proofErr w:type="spellEnd"/>
      <w:r w:rsidRPr="00A26FB0">
        <w:t>» осуществляет изготовление оборудование для атомной энергетики.</w:t>
      </w:r>
    </w:p>
    <w:p w:rsidR="006A6058" w:rsidRPr="00A26FB0" w:rsidRDefault="006A6058" w:rsidP="00D073A2">
      <w:pPr>
        <w:tabs>
          <w:tab w:val="left" w:pos="1020"/>
        </w:tabs>
        <w:spacing w:line="288" w:lineRule="auto"/>
        <w:ind w:firstLine="720"/>
        <w:jc w:val="both"/>
      </w:pPr>
      <w:r w:rsidRPr="00A26FB0">
        <w:t xml:space="preserve">ОАО «ЦС «Звездочка» проводятся работы в соответствии с контрактом с финской компанией «АВВ </w:t>
      </w:r>
      <w:proofErr w:type="spellStart"/>
      <w:r w:rsidRPr="00A26FB0">
        <w:t>Marine</w:t>
      </w:r>
      <w:proofErr w:type="spellEnd"/>
      <w:r w:rsidRPr="00A26FB0">
        <w:t xml:space="preserve"> OY» на поставку запасных частей и сервисное обслуживание гребных винтов для движительных систем типа «AZIPOD».</w:t>
      </w:r>
    </w:p>
    <w:p w:rsidR="006A6058" w:rsidRPr="00A26FB0" w:rsidRDefault="006A6058" w:rsidP="00D073A2">
      <w:pPr>
        <w:tabs>
          <w:tab w:val="left" w:pos="1020"/>
        </w:tabs>
        <w:spacing w:line="288" w:lineRule="auto"/>
        <w:ind w:firstLine="720"/>
        <w:jc w:val="both"/>
      </w:pPr>
      <w:r w:rsidRPr="00A26FB0">
        <w:t>На ОАО «ЦС «Звездочка» с 2013 года ведётся строительство специализированного сборочно-испытательного цеха для движительно-рулевых колонок.</w:t>
      </w:r>
    </w:p>
    <w:p w:rsidR="006A6058" w:rsidRPr="00903BE2" w:rsidRDefault="006A6058" w:rsidP="00D073A2">
      <w:pPr>
        <w:pStyle w:val="2"/>
        <w:spacing w:line="288" w:lineRule="auto"/>
      </w:pPr>
      <w:r w:rsidRPr="00903BE2">
        <w:t>Производство и распределение электроэнергии, газа и воды (раздел - Е).</w:t>
      </w:r>
    </w:p>
    <w:p w:rsidR="006A6058" w:rsidRPr="00A26FB0" w:rsidRDefault="006A6058" w:rsidP="00D073A2">
      <w:pPr>
        <w:widowControl w:val="0"/>
        <w:spacing w:line="288" w:lineRule="auto"/>
        <w:ind w:firstLine="709"/>
        <w:jc w:val="both"/>
      </w:pPr>
      <w:r w:rsidRPr="00A26FB0">
        <w:t>В 2013 году индекс производства по виду деятельности в целом составил 95,9%, объем отгруженных товаров – 29,1 млрд. рублей. В 2014 году объем отгруженных товаров оценивается в 30,0 млрд. рублей, индекс производства - в 99,3%. В 2015 году индекс производства составит 99,8%-100,6%, в 2016 году – 100,1%-101,1%, в 2017 году – 100,6%-100,8% процента.</w:t>
      </w:r>
    </w:p>
    <w:p w:rsidR="006A6058" w:rsidRPr="00C23890" w:rsidRDefault="006A6058" w:rsidP="00D073A2">
      <w:pPr>
        <w:pStyle w:val="21"/>
        <w:spacing w:after="0" w:line="288" w:lineRule="auto"/>
        <w:ind w:firstLine="709"/>
        <w:jc w:val="both"/>
      </w:pPr>
      <w:r w:rsidRPr="00C23890">
        <w:t xml:space="preserve">Наиболее крупными электростанциями являются Архангельская </w:t>
      </w:r>
      <w:r>
        <w:t xml:space="preserve">ТЭЦ, </w:t>
      </w:r>
      <w:r w:rsidRPr="00C23890">
        <w:t>Северодвинская ТЭЦ-2, Северодвинская ТЭЦ-1, ТЭЦ ОАО "Котласский ЦБК" и ТЭЦ ОАО "Архангельский ЦБК" установленной мощностью 450 МВт, 410 МВт, 188,5 МВт, 247 МВт и 208 МВт, соответственно.</w:t>
      </w:r>
    </w:p>
    <w:p w:rsidR="006A6058" w:rsidRPr="00C23890" w:rsidRDefault="006A6058" w:rsidP="00D073A2">
      <w:pPr>
        <w:pStyle w:val="21"/>
        <w:spacing w:after="0" w:line="288" w:lineRule="auto"/>
        <w:ind w:firstLine="709"/>
        <w:jc w:val="both"/>
      </w:pPr>
      <w:proofErr w:type="gramStart"/>
      <w:r w:rsidRPr="00C23890">
        <w:t xml:space="preserve">Нагрузка в Архангельском </w:t>
      </w:r>
      <w:proofErr w:type="spellStart"/>
      <w:r w:rsidRPr="00C23890">
        <w:t>энергоузле</w:t>
      </w:r>
      <w:proofErr w:type="spellEnd"/>
      <w:r w:rsidRPr="00C23890">
        <w:t xml:space="preserve"> покрывается в основном электростанциями ГУ ОАО </w:t>
      </w:r>
      <w:r w:rsidR="0085672F">
        <w:t>«</w:t>
      </w:r>
      <w:r w:rsidRPr="00C23890">
        <w:t>Территориальная генерирующая компания № 2</w:t>
      </w:r>
      <w:r w:rsidR="0085672F">
        <w:t>»</w:t>
      </w:r>
      <w:r w:rsidRPr="00C23890">
        <w:t xml:space="preserve"> </w:t>
      </w:r>
      <w:r w:rsidR="0085672F">
        <w:t xml:space="preserve">(далее – «ТГК-2» </w:t>
      </w:r>
      <w:r w:rsidRPr="00C23890">
        <w:t>по Архангельской области:</w:t>
      </w:r>
      <w:proofErr w:type="gramEnd"/>
      <w:r>
        <w:t xml:space="preserve"> </w:t>
      </w:r>
      <w:r w:rsidRPr="00C23890">
        <w:t>Архангельской</w:t>
      </w:r>
      <w:r>
        <w:t xml:space="preserve"> </w:t>
      </w:r>
      <w:r w:rsidRPr="00C23890">
        <w:t>ТЭЦ,</w:t>
      </w:r>
      <w:r>
        <w:t xml:space="preserve"> </w:t>
      </w:r>
      <w:r w:rsidRPr="00C23890">
        <w:t>Северодвинской</w:t>
      </w:r>
      <w:r>
        <w:t xml:space="preserve"> </w:t>
      </w:r>
      <w:r w:rsidRPr="00C23890">
        <w:t>ТЭЦ-1,</w:t>
      </w:r>
      <w:r>
        <w:t xml:space="preserve"> </w:t>
      </w:r>
      <w:r w:rsidRPr="00C23890">
        <w:t>Северодвинской</w:t>
      </w:r>
      <w:r>
        <w:t xml:space="preserve"> </w:t>
      </w:r>
      <w:r w:rsidRPr="00C23890">
        <w:t>ТЭЦ-2.</w:t>
      </w:r>
      <w:r>
        <w:t xml:space="preserve"> </w:t>
      </w:r>
      <w:proofErr w:type="spellStart"/>
      <w:proofErr w:type="gramStart"/>
      <w:r w:rsidRPr="00C23890">
        <w:t>Блок-станции</w:t>
      </w:r>
      <w:proofErr w:type="spellEnd"/>
      <w:proofErr w:type="gramEnd"/>
      <w:r>
        <w:t xml:space="preserve"> </w:t>
      </w:r>
      <w:r w:rsidRPr="00C23890">
        <w:t>ОАО</w:t>
      </w:r>
      <w:r>
        <w:t> </w:t>
      </w:r>
      <w:r w:rsidR="0085672F">
        <w:t>«</w:t>
      </w:r>
      <w:r w:rsidRPr="00C23890">
        <w:t>Архангельский</w:t>
      </w:r>
      <w:r>
        <w:t xml:space="preserve"> </w:t>
      </w:r>
      <w:r w:rsidRPr="00C23890">
        <w:t>ЦБК</w:t>
      </w:r>
      <w:r w:rsidR="0085672F">
        <w:t>»</w:t>
      </w:r>
      <w:r>
        <w:t xml:space="preserve"> </w:t>
      </w:r>
      <w:r w:rsidRPr="00C23890">
        <w:t>обеспечивают</w:t>
      </w:r>
      <w:r>
        <w:t xml:space="preserve"> </w:t>
      </w:r>
      <w:r w:rsidRPr="00C23890">
        <w:t>энергией</w:t>
      </w:r>
      <w:r>
        <w:t xml:space="preserve"> </w:t>
      </w:r>
      <w:r w:rsidRPr="00C23890">
        <w:t>потребителей</w:t>
      </w:r>
      <w:r>
        <w:t xml:space="preserve"> </w:t>
      </w:r>
      <w:r w:rsidRPr="00C23890">
        <w:lastRenderedPageBreak/>
        <w:t>комбината</w:t>
      </w:r>
      <w:r>
        <w:t xml:space="preserve"> </w:t>
      </w:r>
      <w:r w:rsidRPr="00C23890">
        <w:t>с</w:t>
      </w:r>
      <w:r>
        <w:t xml:space="preserve"> </w:t>
      </w:r>
      <w:r w:rsidRPr="00C23890">
        <w:t>преимущественным</w:t>
      </w:r>
      <w:r>
        <w:t xml:space="preserve"> </w:t>
      </w:r>
      <w:r w:rsidRPr="00C23890">
        <w:t>потреблением</w:t>
      </w:r>
      <w:r>
        <w:t xml:space="preserve"> </w:t>
      </w:r>
      <w:r w:rsidRPr="00C23890">
        <w:t>из</w:t>
      </w:r>
      <w:r>
        <w:t xml:space="preserve"> </w:t>
      </w:r>
      <w:r w:rsidRPr="00C23890">
        <w:t>энергосистемы</w:t>
      </w:r>
      <w:r>
        <w:t xml:space="preserve"> </w:t>
      </w:r>
      <w:r w:rsidRPr="00C23890">
        <w:t>до</w:t>
      </w:r>
      <w:r>
        <w:t xml:space="preserve"> </w:t>
      </w:r>
      <w:r w:rsidRPr="00C23890">
        <w:t>40</w:t>
      </w:r>
      <w:r>
        <w:t xml:space="preserve"> </w:t>
      </w:r>
      <w:r w:rsidRPr="00C23890">
        <w:t>МВт</w:t>
      </w:r>
      <w:r>
        <w:t xml:space="preserve"> </w:t>
      </w:r>
      <w:r w:rsidRPr="00C23890">
        <w:t>и</w:t>
      </w:r>
      <w:r>
        <w:t xml:space="preserve"> </w:t>
      </w:r>
      <w:r w:rsidRPr="00C23890">
        <w:t>выдачей</w:t>
      </w:r>
      <w:r>
        <w:t xml:space="preserve"> </w:t>
      </w:r>
      <w:r w:rsidRPr="00C23890">
        <w:t>мощности</w:t>
      </w:r>
      <w:r>
        <w:t xml:space="preserve"> </w:t>
      </w:r>
      <w:r w:rsidRPr="00C23890">
        <w:t>в</w:t>
      </w:r>
      <w:r>
        <w:t xml:space="preserve"> </w:t>
      </w:r>
      <w:r w:rsidRPr="00C23890">
        <w:t>отдельные</w:t>
      </w:r>
      <w:r>
        <w:t xml:space="preserve"> </w:t>
      </w:r>
      <w:r w:rsidRPr="00C23890">
        <w:t>периоды</w:t>
      </w:r>
      <w:r>
        <w:t xml:space="preserve"> </w:t>
      </w:r>
      <w:r w:rsidRPr="00C23890">
        <w:t>до</w:t>
      </w:r>
      <w:r>
        <w:t xml:space="preserve"> </w:t>
      </w:r>
      <w:r w:rsidRPr="00C23890">
        <w:t>+15</w:t>
      </w:r>
      <w:r>
        <w:t xml:space="preserve"> </w:t>
      </w:r>
      <w:r w:rsidRPr="00C23890">
        <w:t>МВт.</w:t>
      </w:r>
      <w:r>
        <w:t xml:space="preserve"> </w:t>
      </w:r>
      <w:r w:rsidRPr="00C23890">
        <w:t>В</w:t>
      </w:r>
      <w:r>
        <w:t xml:space="preserve"> </w:t>
      </w:r>
      <w:proofErr w:type="spellStart"/>
      <w:r w:rsidRPr="00C23890">
        <w:t>Котласском</w:t>
      </w:r>
      <w:proofErr w:type="spellEnd"/>
      <w:r w:rsidRPr="00C23890">
        <w:t xml:space="preserve"> </w:t>
      </w:r>
      <w:proofErr w:type="spellStart"/>
      <w:r w:rsidRPr="00C23890">
        <w:t>энергоузле</w:t>
      </w:r>
      <w:proofErr w:type="spellEnd"/>
      <w:r>
        <w:t xml:space="preserve"> </w:t>
      </w:r>
      <w:r w:rsidRPr="00C23890">
        <w:t>нагрузка</w:t>
      </w:r>
      <w:r>
        <w:t xml:space="preserve"> </w:t>
      </w:r>
      <w:r w:rsidRPr="00C23890">
        <w:t>покрывается</w:t>
      </w:r>
      <w:r>
        <w:t xml:space="preserve"> </w:t>
      </w:r>
      <w:r w:rsidRPr="00C23890">
        <w:t>электростанциями</w:t>
      </w:r>
      <w:r>
        <w:t xml:space="preserve"> </w:t>
      </w:r>
      <w:r w:rsidR="0085672F">
        <w:t>филиала ОАО «Группа «Илим» в Коряжме</w:t>
      </w:r>
      <w:r w:rsidRPr="00C23890">
        <w:t>,</w:t>
      </w:r>
      <w:r>
        <w:t xml:space="preserve"> </w:t>
      </w:r>
      <w:r w:rsidR="0085672F">
        <w:t>ОАО «</w:t>
      </w:r>
      <w:proofErr w:type="spellStart"/>
      <w:r w:rsidR="0085672F">
        <w:t>Комиэнерго</w:t>
      </w:r>
      <w:proofErr w:type="spellEnd"/>
      <w:r w:rsidR="0085672F">
        <w:t>»</w:t>
      </w:r>
      <w:r>
        <w:t xml:space="preserve"> </w:t>
      </w:r>
      <w:r w:rsidRPr="00C23890">
        <w:t>и</w:t>
      </w:r>
      <w:r>
        <w:t xml:space="preserve"> </w:t>
      </w:r>
      <w:r w:rsidRPr="00C23890">
        <w:t>за</w:t>
      </w:r>
      <w:r>
        <w:t xml:space="preserve"> </w:t>
      </w:r>
      <w:r w:rsidRPr="00C23890">
        <w:t>счет</w:t>
      </w:r>
      <w:r>
        <w:t xml:space="preserve"> </w:t>
      </w:r>
      <w:proofErr w:type="spellStart"/>
      <w:r w:rsidRPr="00C23890">
        <w:t>перетока</w:t>
      </w:r>
      <w:proofErr w:type="spellEnd"/>
      <w:r>
        <w:t xml:space="preserve"> </w:t>
      </w:r>
      <w:r w:rsidRPr="00C23890">
        <w:t>из ОЭС</w:t>
      </w:r>
      <w:r>
        <w:t xml:space="preserve"> </w:t>
      </w:r>
      <w:r w:rsidRPr="00C23890">
        <w:t>Центра</w:t>
      </w:r>
      <w:r>
        <w:t xml:space="preserve"> </w:t>
      </w:r>
      <w:r w:rsidR="0085672F">
        <w:t>по ВЛ-220 кВ «</w:t>
      </w:r>
      <w:proofErr w:type="spellStart"/>
      <w:r w:rsidRPr="00C23890">
        <w:t>Явенга-Коноша</w:t>
      </w:r>
      <w:proofErr w:type="spellEnd"/>
      <w:r w:rsidR="0085672F">
        <w:t>»</w:t>
      </w:r>
      <w:r w:rsidRPr="00C23890">
        <w:t xml:space="preserve">, </w:t>
      </w:r>
      <w:r w:rsidR="0085672F">
        <w:t>«</w:t>
      </w:r>
      <w:proofErr w:type="spellStart"/>
      <w:r w:rsidRPr="00C23890">
        <w:t>Харовск-Коноша</w:t>
      </w:r>
      <w:proofErr w:type="spellEnd"/>
      <w:r w:rsidR="0085672F">
        <w:t>»</w:t>
      </w:r>
      <w:r w:rsidRPr="00C23890">
        <w:t>.</w:t>
      </w:r>
    </w:p>
    <w:p w:rsidR="006A6058" w:rsidRPr="00C23890" w:rsidRDefault="006A6058" w:rsidP="00D073A2">
      <w:pPr>
        <w:pStyle w:val="21"/>
        <w:spacing w:after="0" w:line="288" w:lineRule="auto"/>
        <w:ind w:firstLine="709"/>
        <w:jc w:val="both"/>
      </w:pPr>
      <w:r w:rsidRPr="00C23890">
        <w:t>Электростанции</w:t>
      </w:r>
      <w:r>
        <w:t xml:space="preserve"> </w:t>
      </w:r>
      <w:r w:rsidR="0085672F">
        <w:t>филиала ОАО «Группа «Илим» в Коряжме</w:t>
      </w:r>
      <w:r w:rsidR="0085672F" w:rsidRPr="00C23890">
        <w:t xml:space="preserve"> </w:t>
      </w:r>
      <w:r w:rsidRPr="00C23890">
        <w:t>обеспечивают</w:t>
      </w:r>
      <w:r>
        <w:t xml:space="preserve"> </w:t>
      </w:r>
      <w:r w:rsidRPr="00C23890">
        <w:t>нагрузку</w:t>
      </w:r>
      <w:r>
        <w:t xml:space="preserve"> </w:t>
      </w:r>
      <w:r w:rsidRPr="00C23890">
        <w:t>комбината</w:t>
      </w:r>
      <w:r>
        <w:t xml:space="preserve"> </w:t>
      </w:r>
      <w:r w:rsidRPr="00C23890">
        <w:t>с</w:t>
      </w:r>
      <w:r>
        <w:t xml:space="preserve"> </w:t>
      </w:r>
      <w:r w:rsidRPr="00C23890">
        <w:t>выдачей</w:t>
      </w:r>
      <w:r>
        <w:t xml:space="preserve"> </w:t>
      </w:r>
      <w:r w:rsidRPr="00C23890">
        <w:t>в</w:t>
      </w:r>
      <w:r>
        <w:t xml:space="preserve"> </w:t>
      </w:r>
      <w:r w:rsidRPr="00C23890">
        <w:t>энергосистему</w:t>
      </w:r>
      <w:r>
        <w:t xml:space="preserve"> </w:t>
      </w:r>
      <w:r w:rsidRPr="00C23890">
        <w:t>от</w:t>
      </w:r>
      <w:r>
        <w:t xml:space="preserve"> </w:t>
      </w:r>
      <w:r w:rsidRPr="00C23890">
        <w:t>5</w:t>
      </w:r>
      <w:r>
        <w:t xml:space="preserve"> </w:t>
      </w:r>
      <w:r w:rsidRPr="00C23890">
        <w:t>до</w:t>
      </w:r>
      <w:r>
        <w:t xml:space="preserve"> </w:t>
      </w:r>
      <w:r w:rsidRPr="00C23890">
        <w:t>30</w:t>
      </w:r>
      <w:r>
        <w:t xml:space="preserve"> </w:t>
      </w:r>
      <w:r w:rsidRPr="00C23890">
        <w:t>МВт</w:t>
      </w:r>
      <w:r>
        <w:t xml:space="preserve"> </w:t>
      </w:r>
      <w:r w:rsidRPr="00C23890">
        <w:t>и</w:t>
      </w:r>
      <w:r>
        <w:t xml:space="preserve"> </w:t>
      </w:r>
      <w:r w:rsidRPr="00C23890">
        <w:t>принимают</w:t>
      </w:r>
      <w:r>
        <w:t xml:space="preserve"> </w:t>
      </w:r>
      <w:r w:rsidRPr="00C23890">
        <w:t>небольшое участие</w:t>
      </w:r>
      <w:r>
        <w:t xml:space="preserve"> </w:t>
      </w:r>
      <w:r w:rsidRPr="00C23890">
        <w:t>в</w:t>
      </w:r>
      <w:r>
        <w:t xml:space="preserve"> </w:t>
      </w:r>
      <w:r w:rsidRPr="00C23890">
        <w:t>покрытии</w:t>
      </w:r>
      <w:r>
        <w:t xml:space="preserve"> </w:t>
      </w:r>
      <w:r w:rsidRPr="00C23890">
        <w:t>максимума</w:t>
      </w:r>
      <w:r>
        <w:t xml:space="preserve"> </w:t>
      </w:r>
      <w:r w:rsidRPr="00C23890">
        <w:t>нагрузки,</w:t>
      </w:r>
      <w:r>
        <w:t xml:space="preserve"> </w:t>
      </w:r>
      <w:r w:rsidRPr="00C23890">
        <w:t>при</w:t>
      </w:r>
      <w:r>
        <w:t xml:space="preserve"> </w:t>
      </w:r>
      <w:r w:rsidRPr="00C23890">
        <w:t>постоянном</w:t>
      </w:r>
      <w:r>
        <w:t xml:space="preserve"> </w:t>
      </w:r>
      <w:r w:rsidRPr="00C23890">
        <w:t>наличии</w:t>
      </w:r>
      <w:r>
        <w:t xml:space="preserve"> </w:t>
      </w:r>
      <w:r w:rsidRPr="00C23890">
        <w:t>вращающегося</w:t>
      </w:r>
      <w:r>
        <w:t xml:space="preserve"> </w:t>
      </w:r>
      <w:r w:rsidRPr="00C23890">
        <w:t>резерва</w:t>
      </w:r>
      <w:r>
        <w:t xml:space="preserve"> </w:t>
      </w:r>
      <w:r w:rsidRPr="00C23890">
        <w:t>около</w:t>
      </w:r>
      <w:r>
        <w:t xml:space="preserve"> </w:t>
      </w:r>
      <w:r w:rsidRPr="00C23890">
        <w:t>30</w:t>
      </w:r>
      <w:r>
        <w:t xml:space="preserve"> </w:t>
      </w:r>
      <w:r w:rsidRPr="00C23890">
        <w:t>МВт.</w:t>
      </w:r>
    </w:p>
    <w:p w:rsidR="006A6058" w:rsidRPr="00C23890" w:rsidRDefault="006A6058" w:rsidP="00D073A2">
      <w:pPr>
        <w:pStyle w:val="21"/>
        <w:spacing w:after="0" w:line="288" w:lineRule="auto"/>
        <w:ind w:firstLine="709"/>
        <w:jc w:val="both"/>
      </w:pPr>
      <w:r w:rsidRPr="00C23890">
        <w:t xml:space="preserve">ОАО </w:t>
      </w:r>
      <w:r w:rsidR="00817507">
        <w:t>«</w:t>
      </w:r>
      <w:proofErr w:type="spellStart"/>
      <w:r w:rsidRPr="00C23890">
        <w:t>Комиэнерго</w:t>
      </w:r>
      <w:proofErr w:type="spellEnd"/>
      <w:r w:rsidR="00817507">
        <w:t>»</w:t>
      </w:r>
      <w:r>
        <w:t xml:space="preserve"> </w:t>
      </w:r>
      <w:r w:rsidRPr="00C23890">
        <w:t>работает</w:t>
      </w:r>
      <w:r>
        <w:t xml:space="preserve"> </w:t>
      </w:r>
      <w:r w:rsidRPr="00C23890">
        <w:t>в</w:t>
      </w:r>
      <w:r>
        <w:t xml:space="preserve"> </w:t>
      </w:r>
      <w:r w:rsidRPr="00C23890">
        <w:t>основном</w:t>
      </w:r>
      <w:r>
        <w:t xml:space="preserve"> </w:t>
      </w:r>
      <w:r w:rsidRPr="00C23890">
        <w:t>с</w:t>
      </w:r>
      <w:r>
        <w:t xml:space="preserve"> </w:t>
      </w:r>
      <w:r w:rsidRPr="00C23890">
        <w:t>выдачей</w:t>
      </w:r>
      <w:r>
        <w:t xml:space="preserve"> </w:t>
      </w:r>
      <w:r w:rsidRPr="00C23890">
        <w:t>в</w:t>
      </w:r>
      <w:r>
        <w:t xml:space="preserve"> </w:t>
      </w:r>
      <w:proofErr w:type="spellStart"/>
      <w:r w:rsidRPr="00C23890">
        <w:t>Котласский</w:t>
      </w:r>
      <w:proofErr w:type="spellEnd"/>
      <w:r>
        <w:t xml:space="preserve"> </w:t>
      </w:r>
      <w:proofErr w:type="spellStart"/>
      <w:r w:rsidRPr="00C23890">
        <w:t>энергоузел</w:t>
      </w:r>
      <w:proofErr w:type="spellEnd"/>
      <w:r>
        <w:t xml:space="preserve"> </w:t>
      </w:r>
      <w:r w:rsidRPr="00C23890">
        <w:t>порядка</w:t>
      </w:r>
      <w:r>
        <w:t xml:space="preserve"> </w:t>
      </w:r>
      <w:r w:rsidRPr="00C23890">
        <w:t>20-40</w:t>
      </w:r>
      <w:r>
        <w:t xml:space="preserve"> </w:t>
      </w:r>
      <w:r w:rsidRPr="00C23890">
        <w:t>МВт</w:t>
      </w:r>
      <w:r>
        <w:t xml:space="preserve"> </w:t>
      </w:r>
      <w:r w:rsidRPr="00C23890">
        <w:t>в</w:t>
      </w:r>
      <w:r>
        <w:t xml:space="preserve"> </w:t>
      </w:r>
      <w:r w:rsidRPr="00C23890">
        <w:t>летнее</w:t>
      </w:r>
      <w:r>
        <w:t xml:space="preserve"> </w:t>
      </w:r>
      <w:r w:rsidRPr="00C23890">
        <w:t>время</w:t>
      </w:r>
      <w:r>
        <w:t xml:space="preserve"> </w:t>
      </w:r>
      <w:r w:rsidRPr="00C23890">
        <w:t>и</w:t>
      </w:r>
      <w:r>
        <w:t xml:space="preserve"> </w:t>
      </w:r>
      <w:r w:rsidRPr="00C23890">
        <w:t>от</w:t>
      </w:r>
      <w:r>
        <w:t xml:space="preserve"> </w:t>
      </w:r>
      <w:r w:rsidRPr="00C23890">
        <w:t>-10</w:t>
      </w:r>
      <w:r>
        <w:t xml:space="preserve"> </w:t>
      </w:r>
      <w:r w:rsidRPr="00C23890">
        <w:t>до</w:t>
      </w:r>
      <w:r>
        <w:t xml:space="preserve"> </w:t>
      </w:r>
      <w:r w:rsidRPr="00C23890">
        <w:t>+50</w:t>
      </w:r>
      <w:r>
        <w:t xml:space="preserve"> </w:t>
      </w:r>
      <w:r w:rsidRPr="00C23890">
        <w:t>МВт</w:t>
      </w:r>
      <w:r>
        <w:t xml:space="preserve"> </w:t>
      </w:r>
      <w:r w:rsidRPr="00C23890">
        <w:t>в</w:t>
      </w:r>
      <w:r>
        <w:t xml:space="preserve"> </w:t>
      </w:r>
      <w:r w:rsidRPr="00C23890">
        <w:t>зимнее</w:t>
      </w:r>
      <w:r>
        <w:t xml:space="preserve"> </w:t>
      </w:r>
      <w:r w:rsidRPr="00C23890">
        <w:t>время,</w:t>
      </w:r>
      <w:r>
        <w:t xml:space="preserve"> </w:t>
      </w:r>
      <w:r w:rsidRPr="00C23890">
        <w:t>причём</w:t>
      </w:r>
      <w:r>
        <w:t xml:space="preserve"> </w:t>
      </w:r>
      <w:r w:rsidRPr="00C23890">
        <w:t>ночная</w:t>
      </w:r>
      <w:r>
        <w:t xml:space="preserve"> </w:t>
      </w:r>
      <w:r w:rsidRPr="00C23890">
        <w:t>выдача</w:t>
      </w:r>
      <w:r>
        <w:t xml:space="preserve"> </w:t>
      </w:r>
      <w:r w:rsidRPr="00C23890">
        <w:t>часто</w:t>
      </w:r>
      <w:r>
        <w:t xml:space="preserve"> </w:t>
      </w:r>
      <w:r w:rsidRPr="00C23890">
        <w:t>превышает</w:t>
      </w:r>
      <w:r>
        <w:t xml:space="preserve"> </w:t>
      </w:r>
      <w:proofErr w:type="gramStart"/>
      <w:r w:rsidRPr="00C23890">
        <w:t>дневную</w:t>
      </w:r>
      <w:proofErr w:type="gramEnd"/>
      <w:r w:rsidRPr="00C23890">
        <w:t>.</w:t>
      </w:r>
    </w:p>
    <w:p w:rsidR="006A6058" w:rsidRPr="00C23890" w:rsidRDefault="006A6058" w:rsidP="00D073A2">
      <w:pPr>
        <w:pStyle w:val="21"/>
        <w:spacing w:after="0" w:line="288" w:lineRule="auto"/>
        <w:ind w:firstLine="709"/>
        <w:jc w:val="both"/>
      </w:pPr>
      <w:r w:rsidRPr="00C23890">
        <w:t xml:space="preserve">В общем балансе производимой в области электрической энергии доля электроэнергии, вырабатываемой электростанциями ГУ ОАО </w:t>
      </w:r>
      <w:r w:rsidR="00817507">
        <w:t>«</w:t>
      </w:r>
      <w:r w:rsidRPr="00C23890">
        <w:t>ТГК-2</w:t>
      </w:r>
      <w:r w:rsidR="00817507">
        <w:t>»</w:t>
      </w:r>
      <w:r w:rsidRPr="00C23890">
        <w:t xml:space="preserve"> по Архангельской области, составляет около 50%, </w:t>
      </w:r>
      <w:proofErr w:type="spellStart"/>
      <w:proofErr w:type="gramStart"/>
      <w:r w:rsidRPr="00C23890">
        <w:t>блок-станциями</w:t>
      </w:r>
      <w:proofErr w:type="spellEnd"/>
      <w:proofErr w:type="gramEnd"/>
      <w:r w:rsidRPr="00C23890">
        <w:t xml:space="preserve"> промышленных предприятий (целлюлозно-бумажных комбинатов) – 49%, около 1% электрической энергии вырабатывается на дизельных электростанциях коммунальных предприятий, в промышленности, строительстве, транспорте, сельском хозяйстве и других отраслях. Данное соотношение в балансе производства электрической энергии имеет тенденцию к сохранению в прогнозируемом периоде. </w:t>
      </w:r>
    </w:p>
    <w:p w:rsidR="006A6058" w:rsidRPr="00C23890" w:rsidRDefault="006A6058" w:rsidP="00D073A2">
      <w:pPr>
        <w:pStyle w:val="21"/>
        <w:spacing w:after="0" w:line="288" w:lineRule="auto"/>
        <w:ind w:firstLine="709"/>
        <w:jc w:val="both"/>
      </w:pPr>
      <w:r w:rsidRPr="00C23890">
        <w:t xml:space="preserve">Около 10-12% потребляемой в Архангельской области электрической энергии приобретается с оптового рынка электроэнергии и мощности по </w:t>
      </w:r>
      <w:proofErr w:type="spellStart"/>
      <w:r w:rsidRPr="00C23890">
        <w:t>перетокам</w:t>
      </w:r>
      <w:proofErr w:type="spellEnd"/>
      <w:r w:rsidRPr="00C23890">
        <w:t xml:space="preserve"> из Вологодской области и Республики Коми.</w:t>
      </w:r>
    </w:p>
    <w:p w:rsidR="006A6058" w:rsidRPr="00C23890" w:rsidRDefault="006A6058" w:rsidP="00D073A2">
      <w:pPr>
        <w:pStyle w:val="21"/>
        <w:spacing w:after="0" w:line="288" w:lineRule="auto"/>
        <w:ind w:firstLine="709"/>
        <w:jc w:val="both"/>
      </w:pPr>
      <w:r w:rsidRPr="00C23890">
        <w:t>В структуре потребления электрической энергии доля коммунального хозяйства, социальной сферы и</w:t>
      </w:r>
      <w:r w:rsidRPr="00CD4559">
        <w:t xml:space="preserve"> </w:t>
      </w:r>
      <w:r w:rsidRPr="00C23890">
        <w:t>населения области составляет около 30% и занимает второе место после промышленности. Из двух основных производит</w:t>
      </w:r>
      <w:r w:rsidR="00817507">
        <w:t>елей энергии в области (ГУ ОАО «</w:t>
      </w:r>
      <w:r w:rsidRPr="00C23890">
        <w:t>ТГК-2</w:t>
      </w:r>
      <w:r w:rsidR="00817507">
        <w:t>»</w:t>
      </w:r>
      <w:r w:rsidRPr="00C23890">
        <w:t xml:space="preserve"> по Архангельской области и </w:t>
      </w:r>
      <w:proofErr w:type="spellStart"/>
      <w:proofErr w:type="gramStart"/>
      <w:r w:rsidRPr="00C23890">
        <w:t>блок-станций</w:t>
      </w:r>
      <w:proofErr w:type="spellEnd"/>
      <w:proofErr w:type="gramEnd"/>
      <w:r w:rsidRPr="00C23890">
        <w:t xml:space="preserve"> промышленных предприятий) в общем объеме, отпускаемой потребителю электрической энергии, доля на коммунальные нужды и социальную сферу у ГУ ОАО </w:t>
      </w:r>
      <w:r w:rsidR="00817507">
        <w:t>«</w:t>
      </w:r>
      <w:r w:rsidRPr="00C23890">
        <w:t>ТГК-2</w:t>
      </w:r>
      <w:r w:rsidR="00817507">
        <w:t>»</w:t>
      </w:r>
      <w:r w:rsidRPr="00C23890">
        <w:t xml:space="preserve">" по Архангельской области почти в 3 раза больше, чем по </w:t>
      </w:r>
      <w:proofErr w:type="spellStart"/>
      <w:r w:rsidRPr="00C23890">
        <w:t>блок-станциям</w:t>
      </w:r>
      <w:proofErr w:type="spellEnd"/>
      <w:r w:rsidRPr="00C23890">
        <w:t xml:space="preserve"> промышленных предприятий.</w:t>
      </w:r>
    </w:p>
    <w:p w:rsidR="006A6058" w:rsidRPr="00C23890" w:rsidRDefault="006A6058" w:rsidP="00D073A2">
      <w:pPr>
        <w:pStyle w:val="21"/>
        <w:spacing w:after="0" w:line="288" w:lineRule="auto"/>
        <w:ind w:firstLine="709"/>
        <w:jc w:val="both"/>
      </w:pPr>
      <w:r w:rsidRPr="00C23890">
        <w:t xml:space="preserve">Задача по обеспечению потребителей Архангельской области электрической энергией продолжает реализовываться как за счет увеличения производства собственной электрической энергии на генерирующих станциях Архангельской области, так и за счет создания в будущих периодах технической возможности увеличения </w:t>
      </w:r>
      <w:proofErr w:type="spellStart"/>
      <w:r w:rsidRPr="00C23890">
        <w:t>перетоков</w:t>
      </w:r>
      <w:proofErr w:type="spellEnd"/>
      <w:r w:rsidRPr="00C23890">
        <w:t xml:space="preserve"> более дешевой электроэнергии с оптового рынка энергии и мощности. </w:t>
      </w:r>
    </w:p>
    <w:p w:rsidR="006A6058" w:rsidRPr="00C23890" w:rsidRDefault="006A6058" w:rsidP="00D073A2">
      <w:pPr>
        <w:pStyle w:val="21"/>
        <w:spacing w:after="0" w:line="288" w:lineRule="auto"/>
        <w:ind w:firstLine="709"/>
        <w:jc w:val="both"/>
      </w:pPr>
      <w:r w:rsidRPr="00C23890">
        <w:t xml:space="preserve">В целом энергосистема Архангельской области в настоящее время полностью обеспечивает потребности потребителей области. </w:t>
      </w:r>
    </w:p>
    <w:p w:rsidR="0020073A" w:rsidRPr="006A6058" w:rsidRDefault="00A71139" w:rsidP="00D073A2">
      <w:pPr>
        <w:pStyle w:val="1"/>
        <w:rPr>
          <w:rFonts w:eastAsia="Times New Roman"/>
        </w:rPr>
      </w:pPr>
      <w:r>
        <w:rPr>
          <w:rFonts w:eastAsia="Times New Roman"/>
        </w:rPr>
        <w:t xml:space="preserve">3. </w:t>
      </w:r>
      <w:r w:rsidR="0020073A" w:rsidRPr="006A6058">
        <w:rPr>
          <w:rFonts w:eastAsia="Times New Roman"/>
        </w:rPr>
        <w:t>Сельское хозяйство</w:t>
      </w:r>
    </w:p>
    <w:p w:rsidR="00B64FA3" w:rsidRPr="00903BE2" w:rsidRDefault="00B64FA3" w:rsidP="00D073A2">
      <w:pPr>
        <w:pStyle w:val="21"/>
        <w:spacing w:after="0" w:line="288" w:lineRule="auto"/>
        <w:ind w:firstLine="709"/>
        <w:jc w:val="both"/>
      </w:pPr>
      <w:r w:rsidRPr="00903BE2">
        <w:t xml:space="preserve">Объём производства продукции сельского хозяйства в хозяйствах всех категорий </w:t>
      </w:r>
      <w:r w:rsidRPr="00903BE2">
        <w:br/>
        <w:t>в 2013 году составил 10 378,9 млн. рублей, что на 9,</w:t>
      </w:r>
      <w:r>
        <w:t>3</w:t>
      </w:r>
      <w:r w:rsidRPr="00903BE2">
        <w:t xml:space="preserve">% меньше, чем в 2012 году. </w:t>
      </w:r>
    </w:p>
    <w:p w:rsidR="00B64FA3" w:rsidRPr="0039589A" w:rsidRDefault="00B64FA3" w:rsidP="00D073A2">
      <w:pPr>
        <w:pStyle w:val="21"/>
        <w:spacing w:after="0" w:line="288" w:lineRule="auto"/>
        <w:ind w:firstLine="709"/>
        <w:jc w:val="both"/>
      </w:pPr>
      <w:r w:rsidRPr="0039589A">
        <w:t xml:space="preserve">Одной из основных причин снижения производства сельскохозяйственной продукции является увеличение в 2012 году цены на зерно в 2,5 раза, </w:t>
      </w:r>
      <w:r>
        <w:t>э</w:t>
      </w:r>
      <w:r w:rsidRPr="0039589A">
        <w:t xml:space="preserve">то </w:t>
      </w:r>
      <w:r>
        <w:t>обусловило</w:t>
      </w:r>
      <w:r w:rsidRPr="0039589A">
        <w:t xml:space="preserve"> рост стоимости концентрированных кормов. В первую очередь негативное влияние </w:t>
      </w:r>
      <w:r>
        <w:t>сказалось</w:t>
      </w:r>
      <w:r w:rsidRPr="0039589A">
        <w:t xml:space="preserve"> </w:t>
      </w:r>
      <w:r w:rsidRPr="0039589A">
        <w:lastRenderedPageBreak/>
        <w:t>на птицефабрик</w:t>
      </w:r>
      <w:r>
        <w:t>ах области</w:t>
      </w:r>
      <w:r w:rsidRPr="0039589A">
        <w:t xml:space="preserve">, </w:t>
      </w:r>
      <w:r>
        <w:t xml:space="preserve">где </w:t>
      </w:r>
      <w:r w:rsidRPr="0039589A">
        <w:t>доля затрат на корма в структуре себестоимости продукции достигает 57%. Также возросла себестоимость производства молока.</w:t>
      </w:r>
      <w:r>
        <w:t xml:space="preserve"> </w:t>
      </w:r>
    </w:p>
    <w:p w:rsidR="00B64FA3" w:rsidRPr="00E52771" w:rsidRDefault="00B64FA3" w:rsidP="00D073A2">
      <w:pPr>
        <w:pStyle w:val="21"/>
        <w:spacing w:after="0" w:line="288" w:lineRule="auto"/>
        <w:ind w:firstLine="709"/>
        <w:jc w:val="both"/>
      </w:pPr>
      <w:r w:rsidRPr="00E52771">
        <w:t>В 2014 году индекс производства в сельском хозяйстве оценивается со снижением к уровню 2013 года на 1,7%, в стоимостном выражении выпуск продукции сельского хозяйства составит 10,8 млрд. рублей.</w:t>
      </w:r>
    </w:p>
    <w:p w:rsidR="00A02302" w:rsidRPr="00A02302" w:rsidRDefault="00A02302" w:rsidP="00A02302">
      <w:pPr>
        <w:pStyle w:val="21"/>
        <w:spacing w:after="0" w:line="288" w:lineRule="auto"/>
        <w:ind w:firstLine="709"/>
        <w:jc w:val="both"/>
      </w:pPr>
      <w:r w:rsidRPr="00A02302">
        <w:t>В 2014 году выпуск продукции сельского хозяйства в стоимостной выражении составит 10,8 млрд. руб., что на 0,4 млрд. руб. больше, чем в 2013 году, индекс производства оценивается со снижением на 1,7%.</w:t>
      </w:r>
    </w:p>
    <w:p w:rsidR="00B64FA3" w:rsidRPr="00E32988" w:rsidRDefault="00A02302" w:rsidP="00A02302">
      <w:pPr>
        <w:pStyle w:val="21"/>
        <w:spacing w:after="0" w:line="288" w:lineRule="auto"/>
        <w:ind w:firstLine="709"/>
        <w:jc w:val="both"/>
      </w:pPr>
      <w:r w:rsidRPr="00B50A34">
        <w:t xml:space="preserve"> </w:t>
      </w:r>
      <w:r w:rsidR="00B64FA3" w:rsidRPr="00B50A34">
        <w:t>В растениеводстве объёмы производства снизятся, по оценке, на 2,6%. Основной</w:t>
      </w:r>
      <w:r w:rsidR="00B64FA3" w:rsidRPr="00E52771">
        <w:t xml:space="preserve"> объем продукции растениеводства, и, прежде всего, картофеля, выращивается в хозяйствах </w:t>
      </w:r>
      <w:r w:rsidR="00B64FA3" w:rsidRPr="00E32988">
        <w:t xml:space="preserve">населения. </w:t>
      </w:r>
    </w:p>
    <w:p w:rsidR="00B64FA3" w:rsidRPr="00E32988" w:rsidRDefault="00B64FA3" w:rsidP="00D073A2">
      <w:pPr>
        <w:pStyle w:val="21"/>
        <w:spacing w:after="0" w:line="288" w:lineRule="auto"/>
        <w:ind w:firstLine="709"/>
        <w:jc w:val="both"/>
      </w:pPr>
      <w:r w:rsidRPr="00E32988">
        <w:t xml:space="preserve">В животноводстве по итогам 2014 года ожидается </w:t>
      </w:r>
      <w:r w:rsidR="00A02302" w:rsidRPr="00E32988">
        <w:t xml:space="preserve">увеличение объемов производства продукции в коллективном секторе примерно на 2-3%. Рост объемов производства молока составит 5%, яйца – свыше 40%. Однако с учетом уменьшения производства в  хозяйствах населения в целом по сельскому хозяйству ожидается </w:t>
      </w:r>
      <w:r w:rsidRPr="00E32988">
        <w:t>незначительное снижение объёмов производства - на 1% к уровню 2013 года.</w:t>
      </w:r>
    </w:p>
    <w:p w:rsidR="00B64FA3" w:rsidRPr="00DC6944" w:rsidRDefault="00B64FA3" w:rsidP="00D073A2">
      <w:pPr>
        <w:spacing w:line="288" w:lineRule="auto"/>
        <w:ind w:firstLine="709"/>
        <w:jc w:val="both"/>
      </w:pPr>
      <w:r w:rsidRPr="00DC6944">
        <w:t>Достижение показателей прогноза будет осуществляться в рамках реализации Государственной программы развития сельского хозяйства и регулирования рынков сельскохозяйственной продукции, сырья и продовольствия Архангельской области на 2013-2016 годы, утверждённой постановлением правительства Архангельской области от 09.10.2012г. № 436-пп.</w:t>
      </w:r>
    </w:p>
    <w:p w:rsidR="00B64FA3" w:rsidRPr="00DC6944" w:rsidRDefault="00B64FA3" w:rsidP="00D073A2">
      <w:pPr>
        <w:spacing w:line="288" w:lineRule="auto"/>
        <w:ind w:firstLine="709"/>
        <w:jc w:val="both"/>
      </w:pPr>
      <w:r w:rsidRPr="00DC6944">
        <w:t>Развитие животноводства области предполагает дальнейшую реализацию инвестиционных проектов по реконструкции и модернизации имеющихся ферм и строительства новых современных животноводческих комплексов. В 2015-2017 годах планируется строительство двух животноводческих комплексов на 1000 коров каждый в ОАО «</w:t>
      </w:r>
      <w:proofErr w:type="spellStart"/>
      <w:r w:rsidRPr="00DC6944">
        <w:t>Важское</w:t>
      </w:r>
      <w:proofErr w:type="spellEnd"/>
      <w:r w:rsidRPr="00DC6944">
        <w:t>»» и ООО «АФ «</w:t>
      </w:r>
      <w:proofErr w:type="spellStart"/>
      <w:r w:rsidRPr="00DC6944">
        <w:t>Устьянская</w:t>
      </w:r>
      <w:proofErr w:type="spellEnd"/>
      <w:r w:rsidRPr="00DC6944">
        <w:t>», что позволит увеличить производство продукции молочного скотоводства. Также увеличению производства продукции сельского хозяйства в плановый период будет способствовать ежегодное открытие свыше 20 новых крестьянских (фермерских) хозяйств.</w:t>
      </w:r>
    </w:p>
    <w:p w:rsidR="00B64FA3" w:rsidRPr="00296684" w:rsidRDefault="00B64FA3" w:rsidP="00D073A2">
      <w:pPr>
        <w:spacing w:line="288" w:lineRule="auto"/>
        <w:ind w:firstLine="709"/>
        <w:jc w:val="both"/>
      </w:pPr>
      <w:r w:rsidRPr="00296684">
        <w:t xml:space="preserve">С целью увеличения продуктивности скота и, как следствие, объёмов производства молока, будет продолжена работа по развитию племенной базы: в 2015-2017 году предусмотрено сохранение сети племенных хозяйств в области за счёт хозяйств Вельского, </w:t>
      </w:r>
      <w:proofErr w:type="spellStart"/>
      <w:r w:rsidRPr="00296684">
        <w:t>Устьянского</w:t>
      </w:r>
      <w:proofErr w:type="spellEnd"/>
      <w:r w:rsidRPr="00296684">
        <w:t xml:space="preserve">, Холмогорского, </w:t>
      </w:r>
      <w:proofErr w:type="spellStart"/>
      <w:r w:rsidRPr="00296684">
        <w:t>Няндомского</w:t>
      </w:r>
      <w:proofErr w:type="spellEnd"/>
      <w:r w:rsidRPr="00296684">
        <w:t xml:space="preserve"> районов, что позволит ежегодно реализовывать в товарные стада более 1 тыс. голов </w:t>
      </w:r>
      <w:r w:rsidR="00A27ACE">
        <w:t xml:space="preserve">высокопродуктивных </w:t>
      </w:r>
      <w:r w:rsidRPr="00296684">
        <w:t>племенных животных.</w:t>
      </w:r>
    </w:p>
    <w:p w:rsidR="00B64FA3" w:rsidRPr="00296684" w:rsidRDefault="00B64FA3" w:rsidP="00D073A2">
      <w:pPr>
        <w:spacing w:line="288" w:lineRule="auto"/>
        <w:ind w:firstLine="709"/>
        <w:jc w:val="both"/>
      </w:pPr>
      <w:r w:rsidRPr="00296684">
        <w:t>Производство мяса птицы будет сосредоточено в ОАО «Вельская птицефабрика» и ОАО «Птицефабрика «</w:t>
      </w:r>
      <w:proofErr w:type="spellStart"/>
      <w:r w:rsidRPr="00296684">
        <w:t>Уемская</w:t>
      </w:r>
      <w:proofErr w:type="spellEnd"/>
      <w:r w:rsidRPr="00296684">
        <w:t xml:space="preserve">», предполагается незначительный рост объёмов производства, до 2-3% к предыдущему году. </w:t>
      </w:r>
      <w:r>
        <w:t>При этом р</w:t>
      </w:r>
      <w:r w:rsidRPr="00296684">
        <w:t xml:space="preserve">ост объёмов производства продукции птицеводства (яйцо, мясо птицы) будет обеспечиваться за счёт открытия новых и модернизации действующих цехов на ОАО «Вельская птицефабрика» и на возобновившей работу в 2014 году </w:t>
      </w:r>
      <w:proofErr w:type="spellStart"/>
      <w:r w:rsidRPr="00296684">
        <w:t>Котласской</w:t>
      </w:r>
      <w:proofErr w:type="spellEnd"/>
      <w:r w:rsidRPr="00296684">
        <w:t xml:space="preserve"> птицефабрике.</w:t>
      </w:r>
    </w:p>
    <w:p w:rsidR="00B64FA3" w:rsidRPr="00296684" w:rsidRDefault="00B64FA3" w:rsidP="00D073A2">
      <w:pPr>
        <w:spacing w:line="288" w:lineRule="auto"/>
        <w:ind w:firstLine="709"/>
        <w:jc w:val="both"/>
      </w:pPr>
      <w:r w:rsidRPr="00296684">
        <w:t>Развитие растениеводства:</w:t>
      </w:r>
    </w:p>
    <w:p w:rsidR="00B64FA3" w:rsidRPr="00296684" w:rsidRDefault="00B64FA3" w:rsidP="00D073A2">
      <w:pPr>
        <w:spacing w:line="288" w:lineRule="auto"/>
        <w:ind w:firstLine="709"/>
        <w:jc w:val="both"/>
      </w:pPr>
      <w:r>
        <w:t>п</w:t>
      </w:r>
      <w:r w:rsidRPr="00296684">
        <w:t xml:space="preserve">лановое увеличение производства овощей защищённого грунта за счет модернизации и расширения производства в ООО «Северодвинский агрокомбинат» (увеличение площади теплиц до 3,1 га) и открытия тепличного хозяйства в Вельском </w:t>
      </w:r>
      <w:r w:rsidRPr="00296684">
        <w:lastRenderedPageBreak/>
        <w:t>районе с объёмом производства до 200 тонн ежегодно (при выходе на проектную мощность)</w:t>
      </w:r>
      <w:r>
        <w:t>;</w:t>
      </w:r>
    </w:p>
    <w:p w:rsidR="00B64FA3" w:rsidRPr="00296684" w:rsidRDefault="00B64FA3" w:rsidP="00D073A2">
      <w:pPr>
        <w:spacing w:line="288" w:lineRule="auto"/>
        <w:ind w:firstLine="709"/>
        <w:jc w:val="both"/>
      </w:pPr>
      <w:r>
        <w:t>у</w:t>
      </w:r>
      <w:r w:rsidRPr="00296684">
        <w:t>величение площадей под картофелем и соответственно, производства картофеля в хозяйствах Холмогорского района: ООО «</w:t>
      </w:r>
      <w:proofErr w:type="gramStart"/>
      <w:r w:rsidRPr="00296684">
        <w:t>ЛИГ'А</w:t>
      </w:r>
      <w:proofErr w:type="gramEnd"/>
      <w:r w:rsidRPr="00296684">
        <w:t>» (до 200 га) и КФХ Гафарова (до 250 га), что позволит увеличить валовое производство картофеля до 1000 тонн ежегодно</w:t>
      </w:r>
      <w:r>
        <w:t>;</w:t>
      </w:r>
    </w:p>
    <w:p w:rsidR="00B64FA3" w:rsidRPr="00296684" w:rsidRDefault="00B64FA3" w:rsidP="00D073A2">
      <w:pPr>
        <w:spacing w:line="288" w:lineRule="auto"/>
        <w:ind w:firstLine="709"/>
        <w:jc w:val="both"/>
      </w:pPr>
      <w:r>
        <w:t>в</w:t>
      </w:r>
      <w:r w:rsidRPr="00296684">
        <w:t xml:space="preserve">овлечение в оборот неиспользуемых сельхозугодий под посевы зерновых и кормовых культур, посадки картофеля. В 2015-2017 годы предполагается вовлечь в оборот ежегодно порядка 2000 гектаров неиспользуемых сельскохозяйственных угодий (Вельский, Холмогорский, </w:t>
      </w:r>
      <w:proofErr w:type="spellStart"/>
      <w:r w:rsidRPr="00296684">
        <w:t>Устьянский</w:t>
      </w:r>
      <w:proofErr w:type="spellEnd"/>
      <w:r w:rsidRPr="00296684">
        <w:t xml:space="preserve">, Приморский, </w:t>
      </w:r>
      <w:proofErr w:type="spellStart"/>
      <w:r w:rsidRPr="00296684">
        <w:t>Шенкукрский</w:t>
      </w:r>
      <w:proofErr w:type="spellEnd"/>
      <w:r w:rsidRPr="00296684">
        <w:t xml:space="preserve"> районы).</w:t>
      </w:r>
    </w:p>
    <w:p w:rsidR="00B64FA3" w:rsidRPr="00296684" w:rsidRDefault="00B64FA3" w:rsidP="00D073A2">
      <w:pPr>
        <w:spacing w:line="288" w:lineRule="auto"/>
        <w:ind w:firstLine="709"/>
        <w:jc w:val="both"/>
      </w:pPr>
      <w:r w:rsidRPr="00296684">
        <w:t>В</w:t>
      </w:r>
      <w:r>
        <w:t>ыполнение комплекса мероприятий</w:t>
      </w:r>
      <w:r w:rsidRPr="00296684">
        <w:t>:</w:t>
      </w:r>
    </w:p>
    <w:p w:rsidR="00B64FA3" w:rsidRPr="00CE7876" w:rsidRDefault="00B64FA3" w:rsidP="00D073A2">
      <w:pPr>
        <w:spacing w:line="288" w:lineRule="auto"/>
        <w:rPr>
          <w:sz w:val="2"/>
          <w:szCs w:val="2"/>
          <w:highlight w:val="yellow"/>
        </w:rPr>
      </w:pPr>
    </w:p>
    <w:p w:rsidR="00B64FA3" w:rsidRPr="00296684" w:rsidRDefault="00B64FA3" w:rsidP="00D073A2">
      <w:pPr>
        <w:spacing w:line="288" w:lineRule="auto"/>
        <w:ind w:firstLine="709"/>
        <w:jc w:val="both"/>
      </w:pPr>
      <w:r>
        <w:t xml:space="preserve">по </w:t>
      </w:r>
      <w:r w:rsidRPr="00296684">
        <w:t>совершенствованию семеноводства обеспечит прибавку урожайности по зерновым культурам до 25%, по картофелю до 50%.</w:t>
      </w:r>
    </w:p>
    <w:p w:rsidR="00B64FA3" w:rsidRDefault="00B64FA3" w:rsidP="00D073A2">
      <w:pPr>
        <w:spacing w:line="288" w:lineRule="auto"/>
        <w:ind w:firstLine="709"/>
        <w:jc w:val="both"/>
      </w:pPr>
      <w:r>
        <w:t xml:space="preserve">по </w:t>
      </w:r>
      <w:r w:rsidRPr="00296684">
        <w:t>восстановлению плодородия почв посредством внесения минеральных удобрений (не менее 5 тыс. тонн ежегодно), увеличения внесения органических удобрений, восстановление мелиоративных систем обеспечит рост урожайности сельскохозяйственных культур в коллективных хозяйствах от 25 до 50%.</w:t>
      </w:r>
    </w:p>
    <w:p w:rsidR="00BA1BC6" w:rsidRPr="006A6058" w:rsidRDefault="00B64FA3" w:rsidP="00D073A2">
      <w:pPr>
        <w:pStyle w:val="1"/>
        <w:rPr>
          <w:rFonts w:eastAsia="Times New Roman"/>
        </w:rPr>
      </w:pPr>
      <w:r>
        <w:rPr>
          <w:rFonts w:eastAsia="Times New Roman"/>
        </w:rPr>
        <w:t xml:space="preserve">4. </w:t>
      </w:r>
      <w:r w:rsidR="0020073A" w:rsidRPr="006A6058">
        <w:rPr>
          <w:rFonts w:eastAsia="Times New Roman"/>
        </w:rPr>
        <w:t>Строительство</w:t>
      </w:r>
    </w:p>
    <w:p w:rsidR="006A6058" w:rsidRPr="00521448" w:rsidRDefault="006A6058" w:rsidP="00D073A2">
      <w:pPr>
        <w:pStyle w:val="2"/>
        <w:spacing w:line="288" w:lineRule="auto"/>
      </w:pPr>
      <w:r w:rsidRPr="00521448">
        <w:t>Объем работ по виду деятельности «Строительство».</w:t>
      </w:r>
    </w:p>
    <w:p w:rsidR="006A6058" w:rsidRPr="00521448" w:rsidRDefault="006A6058" w:rsidP="00D073A2">
      <w:pPr>
        <w:pStyle w:val="21"/>
        <w:spacing w:after="0" w:line="288" w:lineRule="auto"/>
        <w:ind w:firstLine="709"/>
        <w:jc w:val="both"/>
      </w:pPr>
      <w:r w:rsidRPr="00521448">
        <w:t xml:space="preserve">Объем работ по виду деятельности «Строительство» за 2013 год составил 42,0 млрд. рублей, что на 27% (в сопоставимых ценах) больше, чем в 2012 году. </w:t>
      </w:r>
    </w:p>
    <w:p w:rsidR="006A6058" w:rsidRPr="00521448" w:rsidRDefault="006A6058" w:rsidP="00D073A2">
      <w:pPr>
        <w:pStyle w:val="21"/>
        <w:spacing w:after="0" w:line="288" w:lineRule="auto"/>
        <w:ind w:firstLine="709"/>
        <w:jc w:val="both"/>
      </w:pPr>
      <w:r w:rsidRPr="00521448">
        <w:t xml:space="preserve">В 2014 году объем работ по виду деятельности «Строительство» снизится, по оценке, на 30,3% </w:t>
      </w:r>
      <w:r w:rsidR="00E81F94" w:rsidRPr="00521448">
        <w:t>(в связи с высокой базой 2013 года)</w:t>
      </w:r>
      <w:r w:rsidR="00E81F94">
        <w:t xml:space="preserve"> </w:t>
      </w:r>
      <w:r w:rsidRPr="00521448">
        <w:t>и составит 30,1 млрд. рублей.</w:t>
      </w:r>
    </w:p>
    <w:p w:rsidR="006A6058" w:rsidRPr="00521448" w:rsidRDefault="006A6058" w:rsidP="00D073A2">
      <w:pPr>
        <w:pStyle w:val="21"/>
        <w:spacing w:after="0" w:line="288" w:lineRule="auto"/>
        <w:ind w:firstLine="709"/>
        <w:jc w:val="both"/>
      </w:pPr>
      <w:r w:rsidRPr="00521448">
        <w:t xml:space="preserve">В прогнозируемом периоде </w:t>
      </w:r>
      <w:r>
        <w:t>роста объёма работ не предполагается.</w:t>
      </w:r>
    </w:p>
    <w:p w:rsidR="006A6058" w:rsidRPr="00521448" w:rsidRDefault="006A6058" w:rsidP="00D073A2">
      <w:pPr>
        <w:pStyle w:val="2"/>
        <w:spacing w:line="288" w:lineRule="auto"/>
      </w:pPr>
      <w:r w:rsidRPr="00521448">
        <w:t xml:space="preserve">Жилищное строительство </w:t>
      </w:r>
    </w:p>
    <w:p w:rsidR="006A6058" w:rsidRPr="00521448" w:rsidRDefault="006A6058" w:rsidP="00D073A2">
      <w:pPr>
        <w:pStyle w:val="21"/>
        <w:spacing w:after="0" w:line="288" w:lineRule="auto"/>
        <w:ind w:firstLine="709"/>
        <w:jc w:val="both"/>
      </w:pPr>
      <w:r w:rsidRPr="00521448">
        <w:t xml:space="preserve">В 2013 году в Архангельской области построены и сданы в эксплуатацию жилые дома общей площадью 292,2 тыс. кв. метра (108,5% к уровню 2012 года). </w:t>
      </w:r>
    </w:p>
    <w:p w:rsidR="006A6058" w:rsidRPr="00D177B0" w:rsidRDefault="006A6058" w:rsidP="00D073A2">
      <w:pPr>
        <w:spacing w:line="288" w:lineRule="auto"/>
        <w:ind w:firstLine="720"/>
        <w:jc w:val="both"/>
      </w:pPr>
      <w:r>
        <w:t>В 2014</w:t>
      </w:r>
      <w:r w:rsidRPr="00D177B0">
        <w:t xml:space="preserve"> году</w:t>
      </w:r>
      <w:r>
        <w:t xml:space="preserve"> планируется</w:t>
      </w:r>
      <w:r w:rsidRPr="00D177B0">
        <w:t xml:space="preserve"> ввести в эксплуатацию </w:t>
      </w:r>
      <w:r>
        <w:t>291,9</w:t>
      </w:r>
      <w:r w:rsidRPr="00D177B0">
        <w:t xml:space="preserve"> тыс. кв.</w:t>
      </w:r>
      <w:r>
        <w:t xml:space="preserve"> </w:t>
      </w:r>
      <w:r w:rsidRPr="00D177B0">
        <w:t>м</w:t>
      </w:r>
      <w:r>
        <w:t>етров</w:t>
      </w:r>
      <w:r w:rsidRPr="00D177B0">
        <w:t xml:space="preserve"> жилья и в дальнейшем стабильно увеличивать объёмы строительства жилья, с выходом к 201</w:t>
      </w:r>
      <w:r>
        <w:t>7</w:t>
      </w:r>
      <w:r w:rsidRPr="00D177B0">
        <w:t xml:space="preserve"> году на объем вводимого жилья – </w:t>
      </w:r>
      <w:r>
        <w:t>319,0 тыс. кв. метров (по первому варианту) и 600 тыс. кв. метров (по второму варианту).</w:t>
      </w:r>
    </w:p>
    <w:p w:rsidR="006A6058" w:rsidRPr="00D177B0" w:rsidRDefault="006A6058" w:rsidP="00D073A2">
      <w:pPr>
        <w:spacing w:line="288" w:lineRule="auto"/>
        <w:ind w:firstLine="720"/>
        <w:jc w:val="both"/>
      </w:pPr>
      <w:r w:rsidRPr="00D177B0">
        <w:t xml:space="preserve">На территории Архангельской области за последние годы ускорились темпы освоения новых прогрессивных технологий производства строительных материалов, энергосберегающих технологий и оборудования. При строительстве домов применяются современные методы строительства жилья: каркасно-монолитного и сборно-монолитного домостроения, трехслойных утепленных панелей. </w:t>
      </w:r>
      <w:proofErr w:type="gramStart"/>
      <w:r w:rsidRPr="00D177B0">
        <w:t>Для малоэтажного строительства применяются технологии быстровозводимых домов по канадской и финской технологиям, освоено строительство домов с применением несъемной пенополистирольной опалубки.</w:t>
      </w:r>
      <w:proofErr w:type="gramEnd"/>
    </w:p>
    <w:p w:rsidR="006A6058" w:rsidRPr="00D177B0" w:rsidRDefault="006A6058" w:rsidP="00D073A2">
      <w:pPr>
        <w:spacing w:line="288" w:lineRule="auto"/>
        <w:ind w:firstLine="720"/>
        <w:jc w:val="both"/>
      </w:pPr>
      <w:r w:rsidRPr="00D177B0">
        <w:t>Показатели ввода жилья свидетельствуют и о развитии на территории Архангельской области индивидуального жилищного строительства, которое преимущественно выполнено из деревянных конструкций.</w:t>
      </w:r>
    </w:p>
    <w:p w:rsidR="006A6058" w:rsidRPr="00D177B0" w:rsidRDefault="006A6058" w:rsidP="00D073A2">
      <w:pPr>
        <w:spacing w:line="288" w:lineRule="auto"/>
        <w:ind w:firstLine="720"/>
        <w:jc w:val="both"/>
      </w:pPr>
      <w:r w:rsidRPr="00D177B0">
        <w:t>Основной прирост малоэтажного жилья за период до 201</w:t>
      </w:r>
      <w:r>
        <w:t>7</w:t>
      </w:r>
      <w:r w:rsidRPr="00D177B0">
        <w:t xml:space="preserve"> года будет осуществляться за счёт дальнейшего развития деревянного домостроения с применением готовых </w:t>
      </w:r>
      <w:proofErr w:type="spellStart"/>
      <w:r w:rsidRPr="00D177B0">
        <w:t>домокомплектов</w:t>
      </w:r>
      <w:proofErr w:type="spellEnd"/>
      <w:r w:rsidRPr="00D177B0">
        <w:t>, каркасных домов.</w:t>
      </w:r>
    </w:p>
    <w:p w:rsidR="0020073A" w:rsidRPr="006B4C29" w:rsidRDefault="00B64FA3" w:rsidP="00D073A2">
      <w:pPr>
        <w:pStyle w:val="1"/>
      </w:pPr>
      <w:r>
        <w:lastRenderedPageBreak/>
        <w:t>5</w:t>
      </w:r>
      <w:r w:rsidR="0020073A" w:rsidRPr="006B4C29">
        <w:t>. Рынок товаров и услуг</w:t>
      </w:r>
    </w:p>
    <w:p w:rsidR="00723E4F" w:rsidRDefault="006A6058" w:rsidP="00D073A2">
      <w:pPr>
        <w:spacing w:line="288" w:lineRule="auto"/>
        <w:ind w:firstLine="709"/>
        <w:jc w:val="both"/>
        <w:rPr>
          <w:rFonts w:eastAsiaTheme="minorHAnsi"/>
          <w:spacing w:val="-4"/>
          <w:szCs w:val="22"/>
          <w:lang w:eastAsia="en-US"/>
        </w:rPr>
      </w:pPr>
      <w:r w:rsidRPr="00BE0EFC">
        <w:rPr>
          <w:rFonts w:eastAsiaTheme="minorHAnsi"/>
          <w:spacing w:val="-4"/>
          <w:szCs w:val="22"/>
          <w:lang w:eastAsia="en-US"/>
        </w:rPr>
        <w:t>По итогам 2013 года среднегодовой индекс потребительских цен</w:t>
      </w:r>
      <w:r>
        <w:rPr>
          <w:rFonts w:eastAsiaTheme="minorHAnsi"/>
          <w:spacing w:val="-4"/>
          <w:szCs w:val="22"/>
          <w:lang w:eastAsia="en-US"/>
        </w:rPr>
        <w:t xml:space="preserve"> (</w:t>
      </w:r>
      <w:r w:rsidRPr="00BE0EFC">
        <w:rPr>
          <w:rFonts w:eastAsiaTheme="minorHAnsi"/>
          <w:spacing w:val="-4"/>
          <w:szCs w:val="22"/>
          <w:lang w:eastAsia="en-US"/>
        </w:rPr>
        <w:t>за период с начала года к соответствующему периоду предыдущего года</w:t>
      </w:r>
      <w:r>
        <w:rPr>
          <w:rFonts w:eastAsiaTheme="minorHAnsi"/>
          <w:spacing w:val="-4"/>
          <w:szCs w:val="22"/>
          <w:lang w:eastAsia="en-US"/>
        </w:rPr>
        <w:t>)</w:t>
      </w:r>
      <w:r w:rsidRPr="00BE0EFC">
        <w:rPr>
          <w:rFonts w:eastAsiaTheme="minorHAnsi"/>
          <w:spacing w:val="-4"/>
          <w:szCs w:val="22"/>
          <w:lang w:eastAsia="en-US"/>
        </w:rPr>
        <w:t xml:space="preserve"> в Архангельской области сложился на уровне 106,45%, при этом значительное усиление роста цен отмечалось в последнем квартале 2013 года. </w:t>
      </w:r>
    </w:p>
    <w:p w:rsidR="006A6058" w:rsidRDefault="00443527" w:rsidP="00D073A2">
      <w:pPr>
        <w:spacing w:line="288" w:lineRule="auto"/>
        <w:ind w:firstLine="709"/>
        <w:jc w:val="both"/>
        <w:rPr>
          <w:rFonts w:eastAsiaTheme="minorHAnsi"/>
          <w:spacing w:val="-4"/>
          <w:szCs w:val="22"/>
          <w:lang w:eastAsia="en-US"/>
        </w:rPr>
      </w:pPr>
      <w:r>
        <w:rPr>
          <w:rFonts w:eastAsiaTheme="minorHAnsi"/>
          <w:spacing w:val="-4"/>
          <w:szCs w:val="22"/>
          <w:lang w:eastAsia="en-US"/>
        </w:rPr>
        <w:t xml:space="preserve">В </w:t>
      </w:r>
      <w:r w:rsidR="0057022C" w:rsidRPr="00BE0EFC">
        <w:rPr>
          <w:rFonts w:eastAsiaTheme="minorHAnsi"/>
          <w:spacing w:val="-4"/>
          <w:szCs w:val="22"/>
          <w:lang w:eastAsia="en-US"/>
        </w:rPr>
        <w:t>2014 году индекс потребительских цен за период с начала года к</w:t>
      </w:r>
      <w:r w:rsidR="0057022C">
        <w:rPr>
          <w:lang w:eastAsia="en-US"/>
        </w:rPr>
        <w:t> </w:t>
      </w:r>
      <w:r w:rsidR="0057022C" w:rsidRPr="00BE0EFC">
        <w:rPr>
          <w:rFonts w:eastAsiaTheme="minorHAnsi"/>
          <w:spacing w:val="-4"/>
          <w:szCs w:val="22"/>
          <w:lang w:eastAsia="en-US"/>
        </w:rPr>
        <w:t>соответств</w:t>
      </w:r>
      <w:r w:rsidR="0057022C">
        <w:rPr>
          <w:rFonts w:eastAsiaTheme="minorHAnsi"/>
          <w:spacing w:val="-4"/>
          <w:szCs w:val="22"/>
          <w:lang w:eastAsia="en-US"/>
        </w:rPr>
        <w:t>ующему периоду предыдущего года</w:t>
      </w:r>
      <w:r w:rsidR="0057022C" w:rsidRPr="00BE0EFC">
        <w:rPr>
          <w:rFonts w:eastAsiaTheme="minorHAnsi"/>
          <w:spacing w:val="-4"/>
          <w:szCs w:val="22"/>
          <w:lang w:eastAsia="en-US"/>
        </w:rPr>
        <w:t xml:space="preserve"> </w:t>
      </w:r>
      <w:r w:rsidR="006A6058" w:rsidRPr="00BE0EFC">
        <w:rPr>
          <w:rFonts w:eastAsiaTheme="minorHAnsi"/>
          <w:spacing w:val="-4"/>
          <w:szCs w:val="22"/>
          <w:lang w:eastAsia="en-US"/>
        </w:rPr>
        <w:t xml:space="preserve">оценивается на уровне </w:t>
      </w:r>
      <w:r>
        <w:rPr>
          <w:rFonts w:eastAsiaTheme="minorHAnsi"/>
          <w:spacing w:val="-4"/>
          <w:szCs w:val="22"/>
          <w:lang w:eastAsia="en-US"/>
        </w:rPr>
        <w:t>106,7%.</w:t>
      </w:r>
    </w:p>
    <w:p w:rsidR="006B4C29" w:rsidRPr="006B4C29" w:rsidRDefault="006B4C29" w:rsidP="00D073A2">
      <w:pPr>
        <w:spacing w:line="288" w:lineRule="auto"/>
        <w:ind w:firstLine="709"/>
        <w:jc w:val="both"/>
        <w:rPr>
          <w:rFonts w:eastAsiaTheme="minorHAnsi"/>
          <w:szCs w:val="22"/>
          <w:lang w:eastAsia="en-US"/>
        </w:rPr>
      </w:pPr>
      <w:r w:rsidRPr="006B4C29">
        <w:rPr>
          <w:rFonts w:eastAsiaTheme="minorHAnsi"/>
          <w:szCs w:val="22"/>
          <w:lang w:eastAsia="en-US"/>
        </w:rPr>
        <w:t xml:space="preserve">Индекс потребительских цен в Архангельской области по итогам 2013 года (декабрь 2013 года к декабрю 2012 года) сложился в размере 106,76%, в 2014 году </w:t>
      </w:r>
      <w:r w:rsidR="0057022C">
        <w:rPr>
          <w:rFonts w:eastAsiaTheme="minorHAnsi"/>
          <w:szCs w:val="22"/>
          <w:lang w:eastAsia="en-US"/>
        </w:rPr>
        <w:t xml:space="preserve">годовая </w:t>
      </w:r>
      <w:r w:rsidRPr="006B4C29">
        <w:rPr>
          <w:rFonts w:eastAsiaTheme="minorHAnsi"/>
          <w:szCs w:val="22"/>
          <w:lang w:eastAsia="en-US"/>
        </w:rPr>
        <w:t>инфляция предварительно оценивается на уровне 106,</w:t>
      </w:r>
      <w:r w:rsidR="0001483C">
        <w:rPr>
          <w:rFonts w:eastAsiaTheme="minorHAnsi"/>
          <w:szCs w:val="22"/>
          <w:lang w:eastAsia="en-US"/>
        </w:rPr>
        <w:t>0</w:t>
      </w:r>
      <w:r w:rsidRPr="006B4C29">
        <w:rPr>
          <w:rFonts w:eastAsiaTheme="minorHAnsi"/>
          <w:szCs w:val="22"/>
          <w:lang w:eastAsia="en-US"/>
        </w:rPr>
        <w:t>%.</w:t>
      </w:r>
    </w:p>
    <w:p w:rsidR="006A6058" w:rsidRPr="00BE0EFC" w:rsidRDefault="006A6058" w:rsidP="00D073A2">
      <w:pPr>
        <w:spacing w:line="288" w:lineRule="auto"/>
        <w:ind w:firstLine="709"/>
        <w:jc w:val="both"/>
        <w:rPr>
          <w:rFonts w:eastAsiaTheme="minorHAnsi"/>
          <w:spacing w:val="-4"/>
          <w:szCs w:val="22"/>
          <w:lang w:eastAsia="en-US"/>
        </w:rPr>
      </w:pPr>
      <w:r w:rsidRPr="00BE0EFC">
        <w:rPr>
          <w:rFonts w:eastAsiaTheme="minorHAnsi"/>
          <w:spacing w:val="-4"/>
          <w:szCs w:val="22"/>
          <w:lang w:eastAsia="en-US"/>
        </w:rPr>
        <w:t>Прогноз на период 2015-</w:t>
      </w:r>
      <w:r w:rsidRPr="006C784B">
        <w:rPr>
          <w:rFonts w:eastAsiaTheme="minorHAnsi"/>
          <w:szCs w:val="22"/>
          <w:lang w:eastAsia="en-US"/>
        </w:rPr>
        <w:t>2017 г</w:t>
      </w:r>
      <w:r w:rsidR="006C784B" w:rsidRPr="006C784B">
        <w:rPr>
          <w:rFonts w:eastAsiaTheme="minorHAnsi"/>
          <w:szCs w:val="22"/>
          <w:lang w:eastAsia="en-US"/>
        </w:rPr>
        <w:t>одов</w:t>
      </w:r>
      <w:r w:rsidRPr="006C784B">
        <w:rPr>
          <w:rFonts w:eastAsiaTheme="minorHAnsi"/>
          <w:szCs w:val="22"/>
          <w:lang w:eastAsia="en-US"/>
        </w:rPr>
        <w:t xml:space="preserve"> рассчитан, исходя из оценки 2014 года, исходных условий для формирования вариантов развития экономики Российской</w:t>
      </w:r>
      <w:r w:rsidRPr="00BE0EFC">
        <w:rPr>
          <w:rFonts w:eastAsiaTheme="minorHAnsi"/>
          <w:spacing w:val="-4"/>
          <w:szCs w:val="22"/>
          <w:lang w:eastAsia="en-US"/>
        </w:rPr>
        <w:t xml:space="preserve"> Федерации на период до 2017 года и с учётом существующих в регионе тенденций.</w:t>
      </w:r>
    </w:p>
    <w:p w:rsidR="006A6058" w:rsidRPr="00BE0EFC" w:rsidRDefault="006A6058" w:rsidP="00D073A2">
      <w:pPr>
        <w:spacing w:before="120" w:line="288" w:lineRule="auto"/>
        <w:ind w:firstLine="709"/>
        <w:jc w:val="both"/>
        <w:rPr>
          <w:rFonts w:eastAsiaTheme="minorHAnsi"/>
          <w:spacing w:val="-4"/>
          <w:szCs w:val="22"/>
          <w:lang w:eastAsia="en-US"/>
        </w:rPr>
      </w:pPr>
      <w:r w:rsidRPr="00BE0EFC">
        <w:rPr>
          <w:rFonts w:eastAsiaTheme="minorHAnsi"/>
          <w:spacing w:val="-4"/>
          <w:szCs w:val="22"/>
          <w:lang w:eastAsia="en-US"/>
        </w:rPr>
        <w:t xml:space="preserve">Потребительский рынок Архангельской области характеризует стабильность, высокая предпринимательская и инвестиционная активность, положительная динамика развития. </w:t>
      </w:r>
    </w:p>
    <w:p w:rsidR="006A6058" w:rsidRPr="00BE0EFC" w:rsidRDefault="006A6058" w:rsidP="00D073A2">
      <w:pPr>
        <w:spacing w:line="288" w:lineRule="auto"/>
        <w:ind w:firstLine="709"/>
        <w:jc w:val="both"/>
        <w:rPr>
          <w:rFonts w:eastAsiaTheme="minorHAnsi"/>
          <w:spacing w:val="-4"/>
          <w:szCs w:val="22"/>
          <w:lang w:eastAsia="en-US"/>
        </w:rPr>
      </w:pPr>
      <w:r w:rsidRPr="00BE0EFC">
        <w:rPr>
          <w:rFonts w:eastAsiaTheme="minorHAnsi"/>
          <w:spacing w:val="-4"/>
          <w:szCs w:val="22"/>
          <w:lang w:eastAsia="en-US"/>
        </w:rPr>
        <w:t>Наиболее распространённой организационно-правовой формой хозяйствования на потребительском рынке Архангельской области является частная форма.</w:t>
      </w:r>
    </w:p>
    <w:p w:rsidR="006A6058" w:rsidRPr="00BE0EFC" w:rsidRDefault="006A6058" w:rsidP="00D073A2">
      <w:pPr>
        <w:spacing w:line="288" w:lineRule="auto"/>
        <w:ind w:firstLine="709"/>
        <w:jc w:val="both"/>
        <w:rPr>
          <w:rFonts w:eastAsiaTheme="minorHAnsi"/>
          <w:spacing w:val="-4"/>
          <w:szCs w:val="22"/>
          <w:lang w:eastAsia="en-US"/>
        </w:rPr>
      </w:pPr>
      <w:r>
        <w:rPr>
          <w:rFonts w:eastAsiaTheme="minorHAnsi"/>
          <w:spacing w:val="-4"/>
          <w:szCs w:val="22"/>
          <w:lang w:eastAsia="en-US"/>
        </w:rPr>
        <w:t>Р</w:t>
      </w:r>
      <w:r w:rsidRPr="00BE0EFC">
        <w:rPr>
          <w:rFonts w:eastAsiaTheme="minorHAnsi"/>
          <w:spacing w:val="-4"/>
          <w:szCs w:val="22"/>
          <w:lang w:eastAsia="en-US"/>
        </w:rPr>
        <w:t>азвити</w:t>
      </w:r>
      <w:r>
        <w:rPr>
          <w:rFonts w:eastAsiaTheme="minorHAnsi"/>
          <w:spacing w:val="-4"/>
          <w:szCs w:val="22"/>
          <w:lang w:eastAsia="en-US"/>
        </w:rPr>
        <w:t>е</w:t>
      </w:r>
      <w:r w:rsidRPr="00BE0EFC">
        <w:rPr>
          <w:rFonts w:eastAsiaTheme="minorHAnsi"/>
          <w:spacing w:val="-4"/>
          <w:szCs w:val="22"/>
          <w:lang w:eastAsia="en-US"/>
        </w:rPr>
        <w:t xml:space="preserve"> торговли</w:t>
      </w:r>
      <w:r>
        <w:rPr>
          <w:rFonts w:eastAsiaTheme="minorHAnsi"/>
          <w:spacing w:val="-4"/>
          <w:szCs w:val="22"/>
          <w:lang w:eastAsia="en-US"/>
        </w:rPr>
        <w:t xml:space="preserve"> в Архангельской области</w:t>
      </w:r>
      <w:r w:rsidRPr="00BE0EFC">
        <w:rPr>
          <w:rFonts w:eastAsiaTheme="minorHAnsi"/>
          <w:spacing w:val="-4"/>
          <w:szCs w:val="22"/>
          <w:lang w:eastAsia="en-US"/>
        </w:rPr>
        <w:t xml:space="preserve"> характериз</w:t>
      </w:r>
      <w:r>
        <w:rPr>
          <w:rFonts w:eastAsiaTheme="minorHAnsi"/>
          <w:spacing w:val="-4"/>
          <w:szCs w:val="22"/>
          <w:lang w:eastAsia="en-US"/>
        </w:rPr>
        <w:t>уется</w:t>
      </w:r>
      <w:r w:rsidRPr="00BE0EFC">
        <w:rPr>
          <w:rFonts w:eastAsiaTheme="minorHAnsi"/>
          <w:spacing w:val="-4"/>
          <w:szCs w:val="22"/>
          <w:lang w:eastAsia="en-US"/>
        </w:rPr>
        <w:t xml:space="preserve"> положительны</w:t>
      </w:r>
      <w:r>
        <w:rPr>
          <w:rFonts w:eastAsiaTheme="minorHAnsi"/>
          <w:spacing w:val="-4"/>
          <w:szCs w:val="22"/>
          <w:lang w:eastAsia="en-US"/>
        </w:rPr>
        <w:t xml:space="preserve">ми </w:t>
      </w:r>
      <w:r w:rsidRPr="00BE0EFC">
        <w:rPr>
          <w:rFonts w:eastAsiaTheme="minorHAnsi"/>
          <w:spacing w:val="-4"/>
          <w:szCs w:val="22"/>
          <w:lang w:eastAsia="en-US"/>
        </w:rPr>
        <w:t>изменения</w:t>
      </w:r>
      <w:r>
        <w:rPr>
          <w:rFonts w:eastAsiaTheme="minorHAnsi"/>
          <w:spacing w:val="-4"/>
          <w:szCs w:val="22"/>
          <w:lang w:eastAsia="en-US"/>
        </w:rPr>
        <w:t>ми. В</w:t>
      </w:r>
      <w:r w:rsidRPr="00BE0EFC">
        <w:rPr>
          <w:rFonts w:eastAsiaTheme="minorHAnsi"/>
          <w:spacing w:val="-4"/>
          <w:szCs w:val="22"/>
          <w:lang w:eastAsia="en-US"/>
        </w:rPr>
        <w:t>недрение современных технологий, форм и методов торгового обслуживания обусловил</w:t>
      </w:r>
      <w:r>
        <w:rPr>
          <w:rFonts w:eastAsiaTheme="minorHAnsi"/>
          <w:spacing w:val="-4"/>
          <w:szCs w:val="22"/>
          <w:lang w:eastAsia="en-US"/>
        </w:rPr>
        <w:t>о</w:t>
      </w:r>
      <w:r w:rsidRPr="00BE0EFC">
        <w:rPr>
          <w:rFonts w:eastAsiaTheme="minorHAnsi"/>
          <w:spacing w:val="-4"/>
          <w:szCs w:val="22"/>
          <w:lang w:eastAsia="en-US"/>
        </w:rPr>
        <w:t xml:space="preserve"> рост реализации товаров торговыми предприятиями и сок</w:t>
      </w:r>
      <w:r>
        <w:rPr>
          <w:rFonts w:eastAsiaTheme="minorHAnsi"/>
          <w:spacing w:val="-4"/>
          <w:szCs w:val="22"/>
          <w:lang w:eastAsia="en-US"/>
        </w:rPr>
        <w:t>ращение</w:t>
      </w:r>
      <w:r w:rsidRPr="00BE0EFC">
        <w:rPr>
          <w:rFonts w:eastAsiaTheme="minorHAnsi"/>
          <w:spacing w:val="-4"/>
          <w:szCs w:val="22"/>
          <w:lang w:eastAsia="en-US"/>
        </w:rPr>
        <w:t xml:space="preserve"> товарного оборота на рынках.</w:t>
      </w:r>
    </w:p>
    <w:p w:rsidR="006A6058" w:rsidRPr="00040CFD" w:rsidRDefault="006A6058" w:rsidP="00D073A2">
      <w:pPr>
        <w:spacing w:line="288" w:lineRule="auto"/>
        <w:ind w:firstLine="709"/>
        <w:jc w:val="both"/>
        <w:rPr>
          <w:rFonts w:eastAsiaTheme="minorHAnsi"/>
          <w:spacing w:val="-4"/>
          <w:szCs w:val="22"/>
          <w:lang w:eastAsia="en-US"/>
        </w:rPr>
      </w:pPr>
      <w:r w:rsidRPr="00CD6268">
        <w:rPr>
          <w:rFonts w:eastAsiaTheme="minorHAnsi"/>
          <w:spacing w:val="-4"/>
          <w:szCs w:val="22"/>
          <w:lang w:eastAsia="en-US"/>
        </w:rPr>
        <w:t xml:space="preserve">Оборот розничной торговли в 2013 году составил </w:t>
      </w:r>
      <w:r>
        <w:rPr>
          <w:rFonts w:eastAsiaTheme="minorHAnsi"/>
          <w:spacing w:val="-4"/>
          <w:szCs w:val="22"/>
          <w:lang w:eastAsia="en-US"/>
        </w:rPr>
        <w:t xml:space="preserve">177,9 млрд. рублей или 106,6% к уровню 2012 года. В 2014 году оборот розничной торговли оценивается на уровне 198,5 млрд. рублей, темп роста составит 103,73%. </w:t>
      </w:r>
      <w:r w:rsidRPr="00040CFD">
        <w:rPr>
          <w:rFonts w:eastAsiaTheme="minorHAnsi"/>
          <w:spacing w:val="-4"/>
          <w:szCs w:val="22"/>
          <w:lang w:eastAsia="en-US"/>
        </w:rPr>
        <w:t>Рост оборота розничной торговли проявляется в увеличении продажи товаров на душу населения, что непосредственно отражается на уровне потребления материальных благ жителями области.</w:t>
      </w:r>
    </w:p>
    <w:p w:rsidR="006A6058" w:rsidRPr="00040CFD" w:rsidRDefault="006A6058" w:rsidP="00D073A2">
      <w:pPr>
        <w:spacing w:line="288" w:lineRule="auto"/>
        <w:ind w:firstLine="709"/>
        <w:jc w:val="both"/>
        <w:rPr>
          <w:rFonts w:eastAsiaTheme="minorHAnsi"/>
          <w:spacing w:val="-4"/>
          <w:szCs w:val="22"/>
          <w:lang w:eastAsia="en-US"/>
        </w:rPr>
      </w:pPr>
      <w:r w:rsidRPr="00040CFD">
        <w:rPr>
          <w:rFonts w:eastAsiaTheme="minorHAnsi"/>
          <w:spacing w:val="-4"/>
          <w:szCs w:val="22"/>
          <w:lang w:eastAsia="en-US"/>
        </w:rPr>
        <w:t>Оборот общественного питания в 2013 году составил 8,2 млрд. рублей, оценка показателя текущего года прогнозируется с ростом (в сопоставимых ценах) на 6,4% и составит 9,2 млрд. рублей</w:t>
      </w:r>
      <w:r>
        <w:rPr>
          <w:rFonts w:eastAsiaTheme="minorHAnsi"/>
          <w:spacing w:val="-4"/>
          <w:szCs w:val="22"/>
          <w:lang w:eastAsia="en-US"/>
        </w:rPr>
        <w:t xml:space="preserve">. </w:t>
      </w:r>
      <w:r w:rsidRPr="00040CFD">
        <w:rPr>
          <w:rFonts w:eastAsiaTheme="minorHAnsi"/>
          <w:spacing w:val="-4"/>
          <w:szCs w:val="22"/>
          <w:lang w:eastAsia="en-US"/>
        </w:rPr>
        <w:t>Рост оборота общественного питания обусловлен ростом спроса населения на услуги питания. Сфера общественного питания характеризуется высокой конкурентоспособностью индивидуальных предпринимателей и малых предприятий.</w:t>
      </w:r>
    </w:p>
    <w:p w:rsidR="006A6058" w:rsidRDefault="006A6058" w:rsidP="00D073A2">
      <w:pPr>
        <w:spacing w:line="288" w:lineRule="auto"/>
        <w:ind w:firstLine="709"/>
        <w:jc w:val="both"/>
        <w:rPr>
          <w:rFonts w:eastAsiaTheme="minorHAnsi"/>
          <w:spacing w:val="-4"/>
          <w:szCs w:val="22"/>
          <w:lang w:eastAsia="en-US"/>
        </w:rPr>
      </w:pPr>
      <w:r w:rsidRPr="00040CFD">
        <w:rPr>
          <w:rFonts w:eastAsiaTheme="minorHAnsi"/>
          <w:spacing w:val="-4"/>
          <w:szCs w:val="22"/>
          <w:lang w:eastAsia="en-US"/>
        </w:rPr>
        <w:t>Объём платных услуг населению оценивается по итогам 2014 года на уровне 62,9</w:t>
      </w:r>
      <w:r>
        <w:rPr>
          <w:rFonts w:eastAsiaTheme="minorHAnsi"/>
          <w:spacing w:val="-4"/>
          <w:szCs w:val="22"/>
          <w:lang w:eastAsia="en-US"/>
        </w:rPr>
        <w:t> </w:t>
      </w:r>
      <w:r w:rsidRPr="00040CFD">
        <w:rPr>
          <w:rFonts w:eastAsiaTheme="minorHAnsi"/>
          <w:spacing w:val="-4"/>
          <w:szCs w:val="22"/>
          <w:lang w:eastAsia="en-US"/>
        </w:rPr>
        <w:t>млрд. рублей, рост показателя к предыдущему году составит 101,09%.</w:t>
      </w:r>
    </w:p>
    <w:p w:rsidR="006A6058" w:rsidRPr="00040CFD" w:rsidRDefault="006A6058" w:rsidP="00D073A2">
      <w:pPr>
        <w:spacing w:line="288" w:lineRule="auto"/>
        <w:ind w:firstLine="709"/>
        <w:jc w:val="both"/>
        <w:rPr>
          <w:rFonts w:eastAsiaTheme="minorHAnsi"/>
          <w:spacing w:val="-4"/>
          <w:szCs w:val="22"/>
          <w:lang w:eastAsia="en-US"/>
        </w:rPr>
      </w:pPr>
      <w:r>
        <w:rPr>
          <w:rFonts w:eastAsiaTheme="minorHAnsi"/>
          <w:spacing w:val="-4"/>
          <w:szCs w:val="22"/>
          <w:lang w:eastAsia="en-US"/>
        </w:rPr>
        <w:t xml:space="preserve">В прогнозируемом периоде показатели потребительского рынка будут развиваться умеренными темпами с учётом рекомендаций сценарных условий развития экономики на период 2015-2017 годов. </w:t>
      </w:r>
    </w:p>
    <w:p w:rsidR="006A6058" w:rsidRPr="00040CFD" w:rsidRDefault="006A6058" w:rsidP="00D073A2">
      <w:pPr>
        <w:spacing w:line="288" w:lineRule="auto"/>
        <w:ind w:firstLine="709"/>
        <w:jc w:val="both"/>
        <w:rPr>
          <w:rFonts w:eastAsiaTheme="minorHAnsi"/>
          <w:spacing w:val="-4"/>
          <w:szCs w:val="22"/>
          <w:lang w:eastAsia="en-US"/>
        </w:rPr>
      </w:pPr>
      <w:proofErr w:type="gramStart"/>
      <w:r w:rsidRPr="00040CFD">
        <w:rPr>
          <w:rFonts w:eastAsiaTheme="minorHAnsi"/>
          <w:spacing w:val="-4"/>
          <w:szCs w:val="22"/>
          <w:lang w:eastAsia="en-US"/>
        </w:rPr>
        <w:t>В целях формирования условий социально-экономического развития Архангельской области в сфере развития торговой деятельности, обеспечения доступности товаров для населения, формирования конкурентной среды и внедрения современных форматов торговли на территории области Постановлением Правительства Архангельской области от 08 октября 2013 года № 460-пп утверждена государственная программа Архангельской области «Развитие торговли в Архангельской области (2014-2020 годы)».</w:t>
      </w:r>
      <w:proofErr w:type="gramEnd"/>
    </w:p>
    <w:p w:rsidR="002964C9" w:rsidRPr="002964C9" w:rsidRDefault="002964C9" w:rsidP="002964C9">
      <w:pPr>
        <w:keepNext/>
        <w:spacing w:before="240" w:after="60" w:line="288" w:lineRule="auto"/>
        <w:ind w:firstLine="709"/>
        <w:outlineLvl w:val="0"/>
        <w:rPr>
          <w:b/>
          <w:bCs/>
          <w:color w:val="000000"/>
          <w:kern w:val="36"/>
          <w:sz w:val="26"/>
          <w:szCs w:val="26"/>
        </w:rPr>
      </w:pPr>
      <w:r w:rsidRPr="002964C9">
        <w:rPr>
          <w:b/>
          <w:bCs/>
          <w:color w:val="000000"/>
          <w:kern w:val="36"/>
          <w:sz w:val="26"/>
          <w:szCs w:val="26"/>
        </w:rPr>
        <w:lastRenderedPageBreak/>
        <w:t>6. Малое предпринимательство</w:t>
      </w:r>
    </w:p>
    <w:p w:rsidR="002964C9" w:rsidRPr="002964C9" w:rsidRDefault="002964C9" w:rsidP="002964C9">
      <w:pPr>
        <w:spacing w:line="288" w:lineRule="auto"/>
        <w:ind w:firstLine="709"/>
        <w:jc w:val="both"/>
        <w:rPr>
          <w:spacing w:val="-4"/>
        </w:rPr>
      </w:pPr>
      <w:r w:rsidRPr="002964C9">
        <w:rPr>
          <w:spacing w:val="-4"/>
        </w:rPr>
        <w:t xml:space="preserve">В 2013 году между Министерством экономического развития Российской Федерации и Правительством Архангельской области было заключено соглашение о предоставлении субсидии из федерального бюджета бюджету Архангельской области на государственную поддержку малого и среднего предпринимательства, включая крестьянские (фермерские) хозяйства. В рамках данного соглашения на реализацию мероприятий долгосрочной целевой программы Архангельской области  «Развитие субъектов малого и среднего предпринимательства в Архангельской области и Ненецком автономном округе на 2012-2014 годы» были привлечены средства федерального бюджета средства на сумму 168,4 млн. рублей. </w:t>
      </w:r>
    </w:p>
    <w:p w:rsidR="002964C9" w:rsidRPr="002964C9" w:rsidRDefault="002964C9" w:rsidP="002964C9">
      <w:pPr>
        <w:spacing w:line="288" w:lineRule="auto"/>
        <w:ind w:firstLine="709"/>
        <w:jc w:val="both"/>
        <w:rPr>
          <w:spacing w:val="-4"/>
        </w:rPr>
      </w:pPr>
      <w:r w:rsidRPr="002964C9">
        <w:rPr>
          <w:spacing w:val="-4"/>
        </w:rPr>
        <w:t xml:space="preserve">Реализация мероприятий адресной финансовой поддержки субъектов малого и среднего предпринимательства в 2013 году позволила: </w:t>
      </w:r>
    </w:p>
    <w:p w:rsidR="002964C9" w:rsidRPr="002964C9" w:rsidRDefault="002964C9" w:rsidP="002964C9">
      <w:pPr>
        <w:spacing w:line="288" w:lineRule="auto"/>
        <w:ind w:firstLine="709"/>
        <w:jc w:val="both"/>
        <w:rPr>
          <w:spacing w:val="-4"/>
        </w:rPr>
      </w:pPr>
      <w:r w:rsidRPr="002964C9">
        <w:rPr>
          <w:spacing w:val="-4"/>
        </w:rPr>
        <w:t>- субъектам малого и среднего предпринимательства – получателям поддержки, привлечь на реализацию своих инвестиционных проектов средства в объёме 1,1 млрд. рублей, то есть на 1 рубль бюджетных сре</w:t>
      </w:r>
      <w:proofErr w:type="gramStart"/>
      <w:r w:rsidRPr="002964C9">
        <w:rPr>
          <w:spacing w:val="-4"/>
        </w:rPr>
        <w:t>дств пр</w:t>
      </w:r>
      <w:proofErr w:type="gramEnd"/>
      <w:r w:rsidRPr="002964C9">
        <w:rPr>
          <w:spacing w:val="-4"/>
        </w:rPr>
        <w:t xml:space="preserve">ивлечено 6,5 рублей средств предпринимателей; </w:t>
      </w:r>
    </w:p>
    <w:p w:rsidR="002964C9" w:rsidRPr="002964C9" w:rsidRDefault="002964C9" w:rsidP="002964C9">
      <w:pPr>
        <w:spacing w:line="288" w:lineRule="auto"/>
        <w:ind w:firstLine="709"/>
        <w:jc w:val="both"/>
        <w:rPr>
          <w:spacing w:val="-4"/>
        </w:rPr>
      </w:pPr>
      <w:r w:rsidRPr="002964C9">
        <w:rPr>
          <w:spacing w:val="-4"/>
        </w:rPr>
        <w:t>- при непосредственной поддержке Правительства Архангельской области начали собственный бизнес около 70 компаний и предпринимателей.</w:t>
      </w:r>
    </w:p>
    <w:p w:rsidR="002964C9" w:rsidRPr="002964C9" w:rsidRDefault="002964C9" w:rsidP="002964C9">
      <w:pPr>
        <w:spacing w:line="288" w:lineRule="auto"/>
        <w:ind w:firstLine="709"/>
        <w:jc w:val="both"/>
        <w:rPr>
          <w:spacing w:val="-4"/>
        </w:rPr>
      </w:pPr>
      <w:r w:rsidRPr="002964C9">
        <w:rPr>
          <w:spacing w:val="-4"/>
        </w:rPr>
        <w:t xml:space="preserve">Необходимо отметить, что впервые в 2013 году был проведён конкурс по предоставлению субсидий на реализацию инновационных </w:t>
      </w:r>
      <w:proofErr w:type="spellStart"/>
      <w:proofErr w:type="gramStart"/>
      <w:r w:rsidRPr="002964C9">
        <w:rPr>
          <w:spacing w:val="-4"/>
        </w:rPr>
        <w:t>бизнес-проектов</w:t>
      </w:r>
      <w:proofErr w:type="spellEnd"/>
      <w:proofErr w:type="gramEnd"/>
      <w:r w:rsidRPr="002964C9">
        <w:rPr>
          <w:spacing w:val="-4"/>
        </w:rPr>
        <w:t xml:space="preserve">. На участие в конкурсе было подано 7 заявок. Победителями признаны 4 субъекта малого предпринимательства с общей суммой субсидии 2 млн. рублей. Победителями реализуются проекты в сфере фармацевтики, </w:t>
      </w:r>
      <w:proofErr w:type="spellStart"/>
      <w:r w:rsidRPr="002964C9">
        <w:rPr>
          <w:spacing w:val="-4"/>
        </w:rPr>
        <w:t>ИТ-технологий</w:t>
      </w:r>
      <w:proofErr w:type="spellEnd"/>
      <w:r w:rsidRPr="002964C9">
        <w:rPr>
          <w:spacing w:val="-4"/>
        </w:rPr>
        <w:t xml:space="preserve"> и сельского хозяйства. </w:t>
      </w:r>
    </w:p>
    <w:p w:rsidR="002964C9" w:rsidRPr="002964C9" w:rsidRDefault="002964C9" w:rsidP="002964C9">
      <w:pPr>
        <w:spacing w:line="288" w:lineRule="auto"/>
        <w:ind w:firstLine="709"/>
        <w:jc w:val="both"/>
        <w:rPr>
          <w:spacing w:val="-4"/>
        </w:rPr>
      </w:pPr>
      <w:r w:rsidRPr="002964C9">
        <w:rPr>
          <w:spacing w:val="-4"/>
        </w:rPr>
        <w:t>Результатом реализации мероприятий адресной финансовой поддержки является:</w:t>
      </w:r>
    </w:p>
    <w:p w:rsidR="002964C9" w:rsidRPr="002964C9" w:rsidRDefault="002964C9" w:rsidP="002964C9">
      <w:pPr>
        <w:spacing w:line="288" w:lineRule="auto"/>
        <w:ind w:firstLine="709"/>
        <w:jc w:val="both"/>
        <w:rPr>
          <w:spacing w:val="-4"/>
        </w:rPr>
      </w:pPr>
      <w:r w:rsidRPr="002964C9">
        <w:rPr>
          <w:spacing w:val="-4"/>
        </w:rPr>
        <w:t>- снижение стоимости обслуживания привлечённых ресурсов (кредиты и лизинг) для предприятий малого и среднего бизнеса и поиск дополнительных ресурсов для модернизации и развития производства;</w:t>
      </w:r>
    </w:p>
    <w:p w:rsidR="002964C9" w:rsidRPr="002964C9" w:rsidRDefault="002964C9" w:rsidP="002964C9">
      <w:pPr>
        <w:spacing w:line="288" w:lineRule="auto"/>
        <w:ind w:firstLine="709"/>
        <w:jc w:val="both"/>
        <w:rPr>
          <w:spacing w:val="-4"/>
        </w:rPr>
      </w:pPr>
      <w:r w:rsidRPr="002964C9">
        <w:rPr>
          <w:spacing w:val="-4"/>
        </w:rPr>
        <w:t>- исполнение субъектами малого и среднего предпринимательства – получателями поддержки требований по уплате налогов и сборов в бюджеты всех уровней и сохранение среднего размера заработной платы на уровне не ниже прожиточного минимума, установленного на территории Архангельской области;</w:t>
      </w:r>
    </w:p>
    <w:p w:rsidR="002964C9" w:rsidRPr="002964C9" w:rsidRDefault="002964C9" w:rsidP="002964C9">
      <w:pPr>
        <w:spacing w:line="288" w:lineRule="auto"/>
        <w:ind w:firstLine="709"/>
        <w:jc w:val="both"/>
        <w:rPr>
          <w:spacing w:val="-4"/>
        </w:rPr>
      </w:pPr>
      <w:r w:rsidRPr="002964C9">
        <w:rPr>
          <w:spacing w:val="-4"/>
        </w:rPr>
        <w:t>- создание и сохранение субъектами малого и среднего предпринимательства – получателями субсидии при реализации инвестиционных проектов в период до 2016 года порядка 916 рабочих мест.</w:t>
      </w:r>
    </w:p>
    <w:p w:rsidR="002964C9" w:rsidRPr="002964C9" w:rsidRDefault="002964C9" w:rsidP="002964C9">
      <w:pPr>
        <w:spacing w:line="288" w:lineRule="auto"/>
        <w:ind w:firstLine="709"/>
        <w:jc w:val="both"/>
        <w:rPr>
          <w:spacing w:val="-4"/>
        </w:rPr>
      </w:pPr>
      <w:r w:rsidRPr="002964C9">
        <w:rPr>
          <w:spacing w:val="-4"/>
        </w:rPr>
        <w:t xml:space="preserve">За прошедший 2013 год предприятиями малого и среднего бизнеса внесено в бюджет Архангельской области по специальным налоговым режимам 2,9 млрд. рублей налоговых поступлений. Рост по сравнению с 2012 годом составил более 11%. </w:t>
      </w:r>
    </w:p>
    <w:p w:rsidR="002964C9" w:rsidRPr="002964C9" w:rsidRDefault="002964C9" w:rsidP="002964C9">
      <w:pPr>
        <w:spacing w:line="288" w:lineRule="auto"/>
        <w:ind w:firstLine="709"/>
        <w:jc w:val="both"/>
        <w:rPr>
          <w:spacing w:val="-4"/>
        </w:rPr>
      </w:pPr>
      <w:r w:rsidRPr="002964C9">
        <w:rPr>
          <w:spacing w:val="-4"/>
        </w:rPr>
        <w:t>В 2013 году по направлению развития инфраструктуры для субъектов малого и среднего предпринимательства Архангельской области реализованы следующие мероприятия.</w:t>
      </w:r>
    </w:p>
    <w:p w:rsidR="002964C9" w:rsidRPr="002964C9" w:rsidRDefault="002964C9" w:rsidP="002964C9">
      <w:pPr>
        <w:spacing w:line="288" w:lineRule="auto"/>
        <w:ind w:firstLine="709"/>
        <w:jc w:val="both"/>
        <w:rPr>
          <w:spacing w:val="-4"/>
        </w:rPr>
      </w:pPr>
      <w:r w:rsidRPr="002964C9">
        <w:rPr>
          <w:spacing w:val="-4"/>
        </w:rPr>
        <w:t xml:space="preserve">Увеличен уставный фонд фонда «Архангельский региональный центр </w:t>
      </w:r>
      <w:proofErr w:type="spellStart"/>
      <w:r w:rsidRPr="002964C9">
        <w:rPr>
          <w:spacing w:val="-4"/>
        </w:rPr>
        <w:t>микрофинансирования</w:t>
      </w:r>
      <w:proofErr w:type="spellEnd"/>
      <w:r w:rsidRPr="002964C9">
        <w:rPr>
          <w:spacing w:val="-4"/>
        </w:rPr>
        <w:t xml:space="preserve">» на 17,5 млн. рублей, в том числе средства областного бюджета – 3,5 млн. рублей, средства федерального бюджета – 14 млн. рублей. За 2013 год фонд заключил с субъектами малого и среднего предпринимательства 203 договора займа на общую сумму порядка 111 млн. рублей, средний размер займа составил 548,25 тыс. рублей. </w:t>
      </w:r>
      <w:r w:rsidRPr="002964C9">
        <w:rPr>
          <w:spacing w:val="-4"/>
        </w:rPr>
        <w:lastRenderedPageBreak/>
        <w:t>Благодаря выданным займам заёмщиками создано 221 рабочее место, сохранено 518 рабочих мест.</w:t>
      </w:r>
    </w:p>
    <w:p w:rsidR="002964C9" w:rsidRPr="002964C9" w:rsidRDefault="002964C9" w:rsidP="002964C9">
      <w:pPr>
        <w:spacing w:line="288" w:lineRule="auto"/>
        <w:ind w:firstLine="709"/>
        <w:jc w:val="both"/>
        <w:rPr>
          <w:spacing w:val="-4"/>
        </w:rPr>
      </w:pPr>
      <w:r w:rsidRPr="002964C9">
        <w:rPr>
          <w:spacing w:val="-4"/>
        </w:rPr>
        <w:t xml:space="preserve">По состоянию на 01 января 2014 года активный портфель фонда составляет 81 млн. рублей, количество активных заёмщиков – 203, средний размер займа в портфеле – 399,77 тыс. рублей. В структуре портфеля по видам деятельности заёмщиков 29% приходится на производство и строительство, 21% - предоставление услуг населению (в том числе транспортных), 27% - на оптовую и розничную торговлю, 9% - сельское хозяйство, 14% - на прочие виды деятельности. </w:t>
      </w:r>
    </w:p>
    <w:p w:rsidR="002964C9" w:rsidRPr="002964C9" w:rsidRDefault="002964C9" w:rsidP="002964C9">
      <w:pPr>
        <w:spacing w:line="288" w:lineRule="auto"/>
        <w:ind w:firstLine="709"/>
        <w:jc w:val="both"/>
        <w:rPr>
          <w:spacing w:val="-4"/>
        </w:rPr>
      </w:pPr>
      <w:r w:rsidRPr="002964C9">
        <w:rPr>
          <w:spacing w:val="-4"/>
        </w:rPr>
        <w:t>За 2013 год Государственным унитарным предприятием Архангельской области «Инвестиционная компания «Архангельск», являющимся гарантийным фондом, было выдано поручительств на 78,9 млн. рублей, всего действовало 37 поручительства на сумму – 240,7 млн. рублей, общая сумма кредитов, выданных под поручительство – 425,6 млн. рублей.</w:t>
      </w:r>
    </w:p>
    <w:p w:rsidR="002964C9" w:rsidRPr="002964C9" w:rsidRDefault="002964C9" w:rsidP="002964C9">
      <w:pPr>
        <w:spacing w:line="288" w:lineRule="auto"/>
        <w:ind w:firstLine="709"/>
        <w:jc w:val="both"/>
        <w:rPr>
          <w:spacing w:val="-4"/>
        </w:rPr>
      </w:pPr>
      <w:r w:rsidRPr="002964C9">
        <w:rPr>
          <w:spacing w:val="-4"/>
        </w:rPr>
        <w:t>Обеспечивается деятельность государственного автономного учреждения Архангельской области «Архангельский региональный бизнес-инкубатор». Все помещения, переданные в оперативное управление, используются субъектами малого предпринимательства, всего резидентами являются 18 субъектов. В течение 2013 года проведено 57 семинаров и тренингов на актуальные темы для субъектов малого и среднего предпринимательства Архангельской области и физических лиц. Оказаны консультации по вопросам ведения предпринимательской деятельности и участия в конкурсных процедурах на получение субсидий в количестве 1685 часов.</w:t>
      </w:r>
    </w:p>
    <w:p w:rsidR="002964C9" w:rsidRPr="002964C9" w:rsidRDefault="002964C9" w:rsidP="002964C9">
      <w:pPr>
        <w:spacing w:line="288" w:lineRule="auto"/>
        <w:ind w:firstLine="709"/>
        <w:jc w:val="both"/>
        <w:rPr>
          <w:spacing w:val="-4"/>
        </w:rPr>
      </w:pPr>
      <w:proofErr w:type="gramStart"/>
      <w:r w:rsidRPr="002964C9">
        <w:rPr>
          <w:spacing w:val="-4"/>
        </w:rPr>
        <w:t>Кроме того, в 2013 году было открыто территориальное обособленное рабочее место (далее – ТОРМ) ГАУ АО «Архангельский региональный бизнес-инкубатор» в г. Коряжма, что позволило субъектам малого и среднего предпринимательства, находящимся на юге области, более оперативно знакомиться с информацией о существующих мерах государственной поддержки, а также получать бесплатные консультации по вопросам ведения предпринимательской деятельности и подготовки заявок на конкурсы по субсидированию.</w:t>
      </w:r>
      <w:proofErr w:type="gramEnd"/>
      <w:r w:rsidRPr="002964C9">
        <w:rPr>
          <w:spacing w:val="-4"/>
        </w:rPr>
        <w:t xml:space="preserve"> Также на базе ТОРМ в Коряжме осуществляется имущественная поддержка субъектов малого и среднего предпринимательства, оборудованы 4 офисных помещения. По состоянию на 01 января 2014 года резидентами ТОРМ в </w:t>
      </w:r>
      <w:proofErr w:type="gramStart"/>
      <w:r w:rsidRPr="002964C9">
        <w:rPr>
          <w:spacing w:val="-4"/>
        </w:rPr>
        <w:t>г</w:t>
      </w:r>
      <w:proofErr w:type="gramEnd"/>
      <w:r w:rsidRPr="002964C9">
        <w:rPr>
          <w:spacing w:val="-4"/>
        </w:rPr>
        <w:t>. Коряжма являются 3 субъекта предпринимательства.</w:t>
      </w:r>
    </w:p>
    <w:p w:rsidR="002964C9" w:rsidRPr="002964C9" w:rsidRDefault="002964C9" w:rsidP="002964C9">
      <w:pPr>
        <w:spacing w:line="288" w:lineRule="auto"/>
        <w:ind w:firstLine="709"/>
        <w:jc w:val="both"/>
        <w:rPr>
          <w:spacing w:val="-4"/>
        </w:rPr>
      </w:pPr>
      <w:r w:rsidRPr="002964C9">
        <w:rPr>
          <w:spacing w:val="-4"/>
        </w:rPr>
        <w:t>В целях формирования благоприятного информационного климата для субъектов малого и среднего предпринимательства:</w:t>
      </w:r>
    </w:p>
    <w:p w:rsidR="002964C9" w:rsidRPr="002964C9" w:rsidRDefault="002964C9" w:rsidP="002964C9">
      <w:pPr>
        <w:spacing w:line="288" w:lineRule="auto"/>
        <w:ind w:firstLine="709"/>
        <w:jc w:val="both"/>
        <w:rPr>
          <w:spacing w:val="-4"/>
        </w:rPr>
      </w:pPr>
      <w:r w:rsidRPr="002964C9">
        <w:rPr>
          <w:spacing w:val="-4"/>
        </w:rPr>
        <w:t xml:space="preserve">- изданы информационные и справочные материалы по мерам государственной поддержки субъектов малого и среднего предпринимательства на территории Архангельской области и Ненецкого автономного округа тиражом 4,5 тыс. экземпляров; </w:t>
      </w:r>
    </w:p>
    <w:p w:rsidR="002964C9" w:rsidRPr="002964C9" w:rsidRDefault="002964C9" w:rsidP="002964C9">
      <w:pPr>
        <w:spacing w:line="288" w:lineRule="auto"/>
        <w:ind w:firstLine="709"/>
        <w:jc w:val="both"/>
        <w:rPr>
          <w:spacing w:val="-4"/>
        </w:rPr>
      </w:pPr>
      <w:r w:rsidRPr="002964C9">
        <w:rPr>
          <w:spacing w:val="-4"/>
        </w:rPr>
        <w:t xml:space="preserve">- в информационно-телекоммуникационной сети «Интернет» действует портал малого и среднего предпринимательства </w:t>
      </w:r>
      <w:hyperlink r:id="rId8" w:tooltip="blocked::http://www.msp29.ru/" w:history="1">
        <w:r w:rsidRPr="002964C9">
          <w:rPr>
            <w:spacing w:val="-4"/>
          </w:rPr>
          <w:t>www.msp29.ru</w:t>
        </w:r>
      </w:hyperlink>
      <w:r w:rsidRPr="002964C9">
        <w:rPr>
          <w:spacing w:val="-4"/>
        </w:rPr>
        <w:t>. Количество посетителей сайта в 2013 году составило 20 774 уникальных посетителей;</w:t>
      </w:r>
    </w:p>
    <w:p w:rsidR="002964C9" w:rsidRPr="002964C9" w:rsidRDefault="002964C9" w:rsidP="002964C9">
      <w:pPr>
        <w:spacing w:line="288" w:lineRule="auto"/>
        <w:ind w:firstLine="709"/>
        <w:jc w:val="both"/>
        <w:rPr>
          <w:spacing w:val="-4"/>
        </w:rPr>
      </w:pPr>
      <w:r w:rsidRPr="002964C9">
        <w:rPr>
          <w:spacing w:val="-4"/>
        </w:rPr>
        <w:t>- на региональном телевидении с охватом вещания не менее 90 процентов населения Архангельской области вышли в эфир 6 видеосюжетов о победителях конкурса «Лучшее предприятие года». Издан CD-диск тиражом 30 экземпляров для победителей конкурса и предпринимателей Архангельской области и Ненецкого автономного округа, а также организаций поддержки предпринимательства в Архангельской области и Ненецком автономном округе.</w:t>
      </w:r>
    </w:p>
    <w:p w:rsidR="002964C9" w:rsidRPr="002964C9" w:rsidRDefault="002964C9" w:rsidP="002964C9">
      <w:pPr>
        <w:spacing w:line="288" w:lineRule="auto"/>
        <w:ind w:firstLine="709"/>
        <w:jc w:val="both"/>
        <w:rPr>
          <w:spacing w:val="-4"/>
        </w:rPr>
      </w:pPr>
      <w:r w:rsidRPr="002964C9">
        <w:rPr>
          <w:spacing w:val="-4"/>
        </w:rPr>
        <w:lastRenderedPageBreak/>
        <w:t>Результатом вышеуказанных мер должно стать увеличение доли субъектов малого и среднего предпринимательства в экономике Архангельской области.</w:t>
      </w:r>
    </w:p>
    <w:p w:rsidR="002964C9" w:rsidRPr="002964C9" w:rsidRDefault="002964C9" w:rsidP="002964C9">
      <w:pPr>
        <w:spacing w:line="288" w:lineRule="auto"/>
        <w:ind w:firstLine="709"/>
        <w:jc w:val="both"/>
        <w:rPr>
          <w:spacing w:val="-4"/>
        </w:rPr>
      </w:pPr>
      <w:proofErr w:type="gramStart"/>
      <w:r w:rsidRPr="002964C9">
        <w:rPr>
          <w:spacing w:val="-4"/>
        </w:rPr>
        <w:t>С 2014 года государственная поддержка малого и среднего бизнеса на территории Архангельской области осуществляется в рамках подпрограммы № 2 «Развитие субъектов малого и среднего предпринимательства в Архангельской области и Ненецком автономном округе» государственной программы «Экономическое развитие и инвестиционная деятельность в Архангельской области (2014 – 2020 годы)», утверждённой постановлением Правительства Архангельской области от 08 октября 2013 года № 462-пп.</w:t>
      </w:r>
      <w:proofErr w:type="gramEnd"/>
    </w:p>
    <w:p w:rsidR="002964C9" w:rsidRPr="002964C9" w:rsidRDefault="002964C9" w:rsidP="002964C9">
      <w:pPr>
        <w:spacing w:line="288" w:lineRule="auto"/>
        <w:ind w:firstLine="709"/>
        <w:jc w:val="both"/>
        <w:rPr>
          <w:spacing w:val="-4"/>
        </w:rPr>
      </w:pPr>
      <w:r w:rsidRPr="002964C9">
        <w:rPr>
          <w:spacing w:val="-4"/>
        </w:rPr>
        <w:t>Общая сумма финансирования подпрограммы в 2014 году из средств областного бюджета – 73,3 млн. рублей, из средств федерального бюджета – 154,6 млн. рублей (из них 5,4 млн. рублей – остаток с 2013 года).</w:t>
      </w:r>
    </w:p>
    <w:p w:rsidR="002964C9" w:rsidRPr="002964C9" w:rsidRDefault="002964C9" w:rsidP="002964C9">
      <w:pPr>
        <w:spacing w:line="288" w:lineRule="auto"/>
        <w:ind w:firstLine="709"/>
        <w:jc w:val="both"/>
        <w:rPr>
          <w:spacing w:val="-4"/>
        </w:rPr>
      </w:pPr>
      <w:r w:rsidRPr="002964C9">
        <w:rPr>
          <w:spacing w:val="-4"/>
        </w:rPr>
        <w:t xml:space="preserve">В 2014 году в программе появились новые мероприятия по поддержке субъектов МСП (предоставление субсидий на </w:t>
      </w:r>
      <w:proofErr w:type="spellStart"/>
      <w:r w:rsidRPr="002964C9">
        <w:rPr>
          <w:spacing w:val="-4"/>
        </w:rPr>
        <w:t>софинансирование</w:t>
      </w:r>
      <w:proofErr w:type="spellEnd"/>
      <w:r w:rsidRPr="002964C9">
        <w:rPr>
          <w:spacing w:val="-4"/>
        </w:rPr>
        <w:t xml:space="preserve"> (компенсацию) расходов субъектов малого и среднего предпринимательства) по следующим направлениям:</w:t>
      </w:r>
    </w:p>
    <w:p w:rsidR="002964C9" w:rsidRPr="002964C9" w:rsidRDefault="002964C9" w:rsidP="002964C9">
      <w:pPr>
        <w:spacing w:line="288" w:lineRule="auto"/>
        <w:ind w:firstLine="709"/>
        <w:jc w:val="both"/>
        <w:rPr>
          <w:spacing w:val="-4"/>
        </w:rPr>
      </w:pPr>
      <w:r w:rsidRPr="002964C9">
        <w:rPr>
          <w:spacing w:val="-4"/>
        </w:rPr>
        <w:t>на создание и (или) развитие частных промышленных парков в Архангельской области;</w:t>
      </w:r>
    </w:p>
    <w:p w:rsidR="002964C9" w:rsidRPr="002964C9" w:rsidRDefault="002964C9" w:rsidP="002964C9">
      <w:pPr>
        <w:spacing w:line="288" w:lineRule="auto"/>
        <w:ind w:firstLine="709"/>
        <w:jc w:val="both"/>
        <w:rPr>
          <w:spacing w:val="-4"/>
        </w:rPr>
      </w:pPr>
      <w:r w:rsidRPr="002964C9">
        <w:rPr>
          <w:spacing w:val="-4"/>
        </w:rPr>
        <w:t>на создание и (или) обеспечение деятельности центров молодежного инновационного творчества субъектам малого и среднего предпринимательства Архангельской области и Ненецкого автономного округа;</w:t>
      </w:r>
    </w:p>
    <w:p w:rsidR="002964C9" w:rsidRPr="002964C9" w:rsidRDefault="002964C9" w:rsidP="002964C9">
      <w:pPr>
        <w:spacing w:line="288" w:lineRule="auto"/>
        <w:ind w:firstLine="709"/>
        <w:jc w:val="both"/>
        <w:rPr>
          <w:spacing w:val="-4"/>
        </w:rPr>
      </w:pPr>
      <w:r w:rsidRPr="002964C9">
        <w:rPr>
          <w:spacing w:val="-4"/>
        </w:rPr>
        <w:t>на проведение конкурса по предоставлению субсидий субъектам малого и среднего предпринимательства, занимающимся социально значимыми видами деятельности.</w:t>
      </w:r>
    </w:p>
    <w:p w:rsidR="002964C9" w:rsidRPr="002964C9" w:rsidRDefault="002964C9" w:rsidP="002964C9">
      <w:pPr>
        <w:spacing w:line="288" w:lineRule="auto"/>
        <w:ind w:firstLine="709"/>
        <w:jc w:val="both"/>
        <w:rPr>
          <w:spacing w:val="-4"/>
        </w:rPr>
      </w:pPr>
      <w:r w:rsidRPr="002964C9">
        <w:rPr>
          <w:spacing w:val="-4"/>
        </w:rPr>
        <w:t>Это новые конкурсы по перспективным направлениям, которые будут проведены министерством до конца 2014 года. На мероприятие по созданию центров молодежного инновационного творчества привлечены также средства федерального бюджета в размере 5,6 млн. рублей. На проведение конкурса по предоставлению субсидий субъектам малого и среднего предпринимательства, занимающимся социально значимыми видами деятельности привлечено средств федерального бюджета - 4,0 млн. рублей.</w:t>
      </w:r>
    </w:p>
    <w:p w:rsidR="002964C9" w:rsidRPr="002964C9" w:rsidRDefault="002964C9" w:rsidP="002964C9">
      <w:pPr>
        <w:spacing w:line="288" w:lineRule="auto"/>
        <w:ind w:firstLine="709"/>
        <w:jc w:val="both"/>
        <w:rPr>
          <w:spacing w:val="-4"/>
        </w:rPr>
      </w:pPr>
    </w:p>
    <w:p w:rsidR="002964C9" w:rsidRPr="002964C9" w:rsidRDefault="002964C9" w:rsidP="002964C9">
      <w:pPr>
        <w:spacing w:line="288" w:lineRule="auto"/>
        <w:ind w:firstLine="709"/>
        <w:jc w:val="both"/>
        <w:rPr>
          <w:spacing w:val="-4"/>
        </w:rPr>
      </w:pPr>
      <w:r w:rsidRPr="002964C9">
        <w:rPr>
          <w:spacing w:val="-4"/>
        </w:rPr>
        <w:t>По итогам 2013 года в Архангельской области зарегистрировано 47 628 субъектов малого и среднего предпринимательства.</w:t>
      </w:r>
    </w:p>
    <w:p w:rsidR="002964C9" w:rsidRPr="002964C9" w:rsidRDefault="002964C9" w:rsidP="002964C9">
      <w:pPr>
        <w:spacing w:line="288" w:lineRule="auto"/>
        <w:ind w:firstLine="709"/>
        <w:jc w:val="both"/>
        <w:rPr>
          <w:spacing w:val="-4"/>
        </w:rPr>
      </w:pPr>
      <w:r w:rsidRPr="002964C9">
        <w:rPr>
          <w:spacing w:val="-4"/>
        </w:rPr>
        <w:t>Структура малых предприятий (в том числе микро) по видам экономической деятельности в течение ряда лет остаётся практически неизменной. Так, доля субъектов малого бизнеса, работающих в сфере торговли, составляет 29</w:t>
      </w:r>
      <w:r w:rsidR="009F2ECC">
        <w:rPr>
          <w:spacing w:val="-4"/>
        </w:rPr>
        <w:t>%</w:t>
      </w:r>
      <w:r w:rsidRPr="002964C9">
        <w:rPr>
          <w:spacing w:val="-4"/>
        </w:rPr>
        <w:t xml:space="preserve">, малых предприятий, занимающихся операциями с недвижимым имуществом </w:t>
      </w:r>
      <w:r w:rsidR="009F2ECC">
        <w:rPr>
          <w:spacing w:val="-4"/>
        </w:rPr>
        <w:t>–</w:t>
      </w:r>
      <w:r w:rsidRPr="002964C9">
        <w:rPr>
          <w:spacing w:val="-4"/>
        </w:rPr>
        <w:t xml:space="preserve"> 20</w:t>
      </w:r>
      <w:r w:rsidR="009F2ECC">
        <w:rPr>
          <w:spacing w:val="-4"/>
        </w:rPr>
        <w:t>%</w:t>
      </w:r>
      <w:r w:rsidRPr="002964C9">
        <w:rPr>
          <w:spacing w:val="-4"/>
        </w:rPr>
        <w:t>, предприятий обрабатывающих производств -14</w:t>
      </w:r>
      <w:r w:rsidR="009F2ECC">
        <w:rPr>
          <w:spacing w:val="-4"/>
        </w:rPr>
        <w:t>%</w:t>
      </w:r>
      <w:r w:rsidRPr="002964C9">
        <w:rPr>
          <w:spacing w:val="-4"/>
        </w:rPr>
        <w:t>, малых пред</w:t>
      </w:r>
      <w:r w:rsidR="009F2ECC">
        <w:rPr>
          <w:spacing w:val="-4"/>
        </w:rPr>
        <w:t>приятий строительной сферы – 11%</w:t>
      </w:r>
      <w:r w:rsidRPr="002964C9">
        <w:rPr>
          <w:spacing w:val="-4"/>
        </w:rPr>
        <w:t xml:space="preserve">. </w:t>
      </w:r>
    </w:p>
    <w:p w:rsidR="002964C9" w:rsidRPr="002964C9" w:rsidRDefault="002964C9" w:rsidP="002964C9">
      <w:pPr>
        <w:spacing w:line="288" w:lineRule="auto"/>
        <w:ind w:firstLine="709"/>
        <w:jc w:val="both"/>
        <w:rPr>
          <w:spacing w:val="-4"/>
        </w:rPr>
      </w:pPr>
      <w:r w:rsidRPr="002964C9">
        <w:rPr>
          <w:spacing w:val="-4"/>
        </w:rPr>
        <w:t xml:space="preserve">Наблюдается неравномерное распределение малых предприятий (в том числе </w:t>
      </w:r>
      <w:proofErr w:type="spellStart"/>
      <w:r w:rsidRPr="002964C9">
        <w:rPr>
          <w:spacing w:val="-4"/>
        </w:rPr>
        <w:t>микропредприятий</w:t>
      </w:r>
      <w:proofErr w:type="spellEnd"/>
      <w:r w:rsidRPr="002964C9">
        <w:rPr>
          <w:spacing w:val="-4"/>
        </w:rPr>
        <w:t xml:space="preserve">) по городам и районам области. Каждое второе малое предприятие функционирует в областном центре Архангельской области – городе Архангельске, и каждое седьмое – в городе Северодвинске – втором по величине городе области. Почти треть субъектов среднего предпринимательства действует в городе Архангельске. </w:t>
      </w:r>
    </w:p>
    <w:p w:rsidR="002964C9" w:rsidRPr="002964C9" w:rsidRDefault="002964C9" w:rsidP="002964C9">
      <w:pPr>
        <w:spacing w:line="288" w:lineRule="auto"/>
        <w:ind w:firstLine="709"/>
        <w:jc w:val="both"/>
        <w:rPr>
          <w:spacing w:val="-4"/>
        </w:rPr>
      </w:pPr>
      <w:r w:rsidRPr="002964C9">
        <w:rPr>
          <w:spacing w:val="-4"/>
        </w:rPr>
        <w:t xml:space="preserve">По итогам 2013 года в Архангельской области, как и в целом по стране, отмечен спад количества индивидуальных предпринимателей, причиной которому стало двукратное увеличение размера страховых выплат. </w:t>
      </w:r>
      <w:proofErr w:type="gramStart"/>
      <w:r w:rsidRPr="002964C9">
        <w:rPr>
          <w:spacing w:val="-4"/>
        </w:rPr>
        <w:t xml:space="preserve">С принятием Федерального закона от 23 июля 2013 года № 237-ФЗ «О внесении изменений в статью 22 федерального закона «Об обязательном пенсионном страховании в Российской Федерации» и статьи 14 и 16 федерального закона «О </w:t>
      </w:r>
      <w:r w:rsidRPr="002964C9">
        <w:rPr>
          <w:spacing w:val="-4"/>
        </w:rPr>
        <w:lastRenderedPageBreak/>
        <w:t>страховых взносах в Пенсионный фонд Российской Федерации, Фонд социального страхования Российской Федерации, Федеральный фонд обязательного страхования Российской Федерации», которым введен дифференцированный подход к определению страхового взноса в</w:t>
      </w:r>
      <w:proofErr w:type="gramEnd"/>
      <w:r w:rsidRPr="002964C9">
        <w:rPr>
          <w:spacing w:val="-4"/>
        </w:rPr>
        <w:t xml:space="preserve"> зависимости от величины годового дохода субъекта предпринимательской деятельности, ситуация стабилизировалась. Так, за первое полугодие 2014 года количество индивидуальных предпринимателей увеличилось на 280 человек (рост порядка одного процента).</w:t>
      </w:r>
    </w:p>
    <w:p w:rsidR="002964C9" w:rsidRPr="002964C9" w:rsidRDefault="002964C9" w:rsidP="002964C9">
      <w:pPr>
        <w:spacing w:line="288" w:lineRule="auto"/>
        <w:ind w:firstLine="709"/>
        <w:jc w:val="both"/>
        <w:rPr>
          <w:spacing w:val="-4"/>
        </w:rPr>
      </w:pPr>
      <w:r w:rsidRPr="002964C9">
        <w:rPr>
          <w:spacing w:val="-4"/>
        </w:rPr>
        <w:t>По итогам 2013 года наблюдался существенный рост числа малых предприятий (включая микро): по состоянию на 01 января 2014 года зарегистрировано 16</w:t>
      </w:r>
      <w:r w:rsidR="00DF2014">
        <w:rPr>
          <w:spacing w:val="-4"/>
        </w:rPr>
        <w:t> 948 ед. предприятий, что на 19%</w:t>
      </w:r>
      <w:r w:rsidRPr="002964C9">
        <w:rPr>
          <w:spacing w:val="-4"/>
        </w:rPr>
        <w:t>больше, чем по состоянию на 01 января 2013 года. Наиболее значительный рост числа малых предприятий (включая микро) наблюдался в промышленной сфере, оптовой и розничной торговле.</w:t>
      </w:r>
    </w:p>
    <w:p w:rsidR="002964C9" w:rsidRPr="00C17509" w:rsidRDefault="002964C9" w:rsidP="002964C9">
      <w:pPr>
        <w:spacing w:line="288" w:lineRule="auto"/>
        <w:ind w:firstLine="709"/>
        <w:jc w:val="both"/>
        <w:rPr>
          <w:spacing w:val="-4"/>
        </w:rPr>
      </w:pPr>
      <w:r w:rsidRPr="002964C9">
        <w:rPr>
          <w:spacing w:val="-4"/>
        </w:rPr>
        <w:t>Характерной чертой малого предпринимательства является широкое распространение вторичной занятости (по совместительству и по договорам гражданско-правового характера), предоставляющей дополнительные источники доходов для населения наряду с основным местом работы. В 2013 году малыми предприятиями на условиях вторичной заня</w:t>
      </w:r>
      <w:r w:rsidR="00DF2014">
        <w:rPr>
          <w:spacing w:val="-4"/>
        </w:rPr>
        <w:t>тости были привлечены 4 </w:t>
      </w:r>
      <w:r w:rsidRPr="002964C9">
        <w:rPr>
          <w:spacing w:val="-4"/>
        </w:rPr>
        <w:t>722 человека, что на 37% больше аналогичного показателя 2012 года.</w:t>
      </w:r>
      <w:r w:rsidRPr="00C17509">
        <w:rPr>
          <w:spacing w:val="-4"/>
        </w:rPr>
        <w:t xml:space="preserve"> </w:t>
      </w:r>
    </w:p>
    <w:p w:rsidR="005B50C7" w:rsidRPr="006A6058" w:rsidRDefault="00B64FA3" w:rsidP="00D073A2">
      <w:pPr>
        <w:pStyle w:val="1"/>
      </w:pPr>
      <w:r>
        <w:t>7</w:t>
      </w:r>
      <w:r w:rsidR="005B50C7" w:rsidRPr="006A6058">
        <w:t>. Инвестиции</w:t>
      </w:r>
    </w:p>
    <w:p w:rsidR="006F74DD" w:rsidRPr="006F74DD" w:rsidRDefault="006F74DD" w:rsidP="006F74DD">
      <w:pPr>
        <w:spacing w:line="288" w:lineRule="auto"/>
        <w:ind w:firstLine="709"/>
        <w:jc w:val="both"/>
        <w:rPr>
          <w:spacing w:val="-4"/>
          <w:szCs w:val="22"/>
          <w:lang w:eastAsia="en-US"/>
        </w:rPr>
      </w:pPr>
      <w:r w:rsidRPr="006F74DD">
        <w:rPr>
          <w:spacing w:val="-4"/>
          <w:szCs w:val="22"/>
          <w:lang w:eastAsia="en-US"/>
        </w:rPr>
        <w:t xml:space="preserve">За 2013 год, по оценке, объем инвестиций в основной капитал по полному кругу организаций составил 89,9 млрд. рублей, что на 13% меньше (в сопоставимых ценах), чем за 2012 год. </w:t>
      </w:r>
    </w:p>
    <w:p w:rsidR="006F74DD" w:rsidRPr="006F74DD" w:rsidRDefault="006F74DD" w:rsidP="006F74DD">
      <w:pPr>
        <w:spacing w:line="288" w:lineRule="auto"/>
        <w:ind w:firstLine="709"/>
        <w:jc w:val="both"/>
        <w:rPr>
          <w:spacing w:val="-4"/>
          <w:szCs w:val="22"/>
          <w:lang w:eastAsia="en-US"/>
        </w:rPr>
      </w:pPr>
      <w:r w:rsidRPr="006F74DD">
        <w:rPr>
          <w:spacing w:val="-4"/>
          <w:szCs w:val="22"/>
          <w:lang w:eastAsia="en-US"/>
        </w:rPr>
        <w:t>Значительный вклад в 2013 году в объем инвестиций в основной капитал внесли такие инвесторы, как ЗАО «</w:t>
      </w:r>
      <w:proofErr w:type="spellStart"/>
      <w:r w:rsidRPr="006F74DD">
        <w:rPr>
          <w:spacing w:val="-4"/>
          <w:szCs w:val="22"/>
          <w:lang w:eastAsia="en-US"/>
        </w:rPr>
        <w:t>Ямалгазинвест</w:t>
      </w:r>
      <w:proofErr w:type="spellEnd"/>
      <w:r w:rsidRPr="006F74DD">
        <w:rPr>
          <w:spacing w:val="-4"/>
          <w:szCs w:val="22"/>
          <w:lang w:eastAsia="en-US"/>
        </w:rPr>
        <w:t xml:space="preserve">», ОП ООО «Газпром </w:t>
      </w:r>
      <w:proofErr w:type="spellStart"/>
      <w:r w:rsidRPr="006F74DD">
        <w:rPr>
          <w:spacing w:val="-4"/>
          <w:szCs w:val="22"/>
          <w:lang w:eastAsia="en-US"/>
        </w:rPr>
        <w:t>инвест</w:t>
      </w:r>
      <w:proofErr w:type="spellEnd"/>
      <w:r w:rsidRPr="006F74DD">
        <w:rPr>
          <w:spacing w:val="-4"/>
          <w:szCs w:val="22"/>
          <w:lang w:eastAsia="en-US"/>
        </w:rPr>
        <w:t xml:space="preserve"> запад», ОАО «</w:t>
      </w:r>
      <w:proofErr w:type="spellStart"/>
      <w:r w:rsidRPr="006F74DD">
        <w:rPr>
          <w:spacing w:val="-4"/>
          <w:szCs w:val="22"/>
          <w:lang w:eastAsia="en-US"/>
        </w:rPr>
        <w:t>Архангельскгеолдобыча</w:t>
      </w:r>
      <w:proofErr w:type="spellEnd"/>
      <w:r w:rsidRPr="006F74DD">
        <w:rPr>
          <w:spacing w:val="-4"/>
          <w:szCs w:val="22"/>
          <w:lang w:eastAsia="en-US"/>
        </w:rPr>
        <w:t xml:space="preserve">», филиал ОАО «Группа «Илим» в </w:t>
      </w:r>
      <w:proofErr w:type="gramStart"/>
      <w:r w:rsidRPr="006F74DD">
        <w:rPr>
          <w:spacing w:val="-4"/>
          <w:szCs w:val="22"/>
          <w:lang w:eastAsia="en-US"/>
        </w:rPr>
        <w:t>г</w:t>
      </w:r>
      <w:proofErr w:type="gramEnd"/>
      <w:r w:rsidRPr="006F74DD">
        <w:rPr>
          <w:spacing w:val="-4"/>
          <w:szCs w:val="22"/>
          <w:lang w:eastAsia="en-US"/>
        </w:rPr>
        <w:t>. Коряжме, ЗАО «Лесозавод 25», ОАО «</w:t>
      </w:r>
      <w:proofErr w:type="spellStart"/>
      <w:r w:rsidRPr="006F74DD">
        <w:rPr>
          <w:spacing w:val="-4"/>
          <w:szCs w:val="22"/>
          <w:lang w:eastAsia="en-US"/>
        </w:rPr>
        <w:t>Севералмаз</w:t>
      </w:r>
      <w:proofErr w:type="spellEnd"/>
      <w:r w:rsidRPr="006F74DD">
        <w:rPr>
          <w:spacing w:val="-4"/>
          <w:szCs w:val="22"/>
          <w:lang w:eastAsia="en-US"/>
        </w:rPr>
        <w:t>», филиалы федеральных операторов связи – ОАО «Мегафон», ОАО «</w:t>
      </w:r>
      <w:proofErr w:type="spellStart"/>
      <w:r w:rsidRPr="006F74DD">
        <w:rPr>
          <w:spacing w:val="-4"/>
          <w:szCs w:val="22"/>
          <w:lang w:eastAsia="en-US"/>
        </w:rPr>
        <w:t>Ростелеком</w:t>
      </w:r>
      <w:proofErr w:type="spellEnd"/>
      <w:r w:rsidRPr="006F74DD">
        <w:rPr>
          <w:spacing w:val="-4"/>
          <w:szCs w:val="22"/>
          <w:lang w:eastAsia="en-US"/>
        </w:rPr>
        <w:t xml:space="preserve">». </w:t>
      </w:r>
    </w:p>
    <w:p w:rsidR="006F74DD" w:rsidRPr="006F74DD" w:rsidRDefault="006F74DD" w:rsidP="006F74DD">
      <w:pPr>
        <w:spacing w:line="288" w:lineRule="auto"/>
        <w:ind w:firstLine="709"/>
        <w:jc w:val="both"/>
        <w:rPr>
          <w:spacing w:val="-4"/>
          <w:szCs w:val="22"/>
          <w:lang w:eastAsia="en-US"/>
        </w:rPr>
      </w:pPr>
      <w:r w:rsidRPr="006F74DD">
        <w:rPr>
          <w:spacing w:val="-4"/>
          <w:szCs w:val="22"/>
          <w:lang w:eastAsia="en-US"/>
        </w:rPr>
        <w:t xml:space="preserve">В период 2015-2017 годов прогнозируется снижение объема инвестиций (в сопоставимых ценах), что обусловлено завершением, прежде всего, строительства магистрального газопровода «Ухта-Торжок» на территории Архангельской области. </w:t>
      </w:r>
    </w:p>
    <w:p w:rsidR="006F74DD" w:rsidRPr="006F74DD" w:rsidRDefault="006F74DD" w:rsidP="006F74DD">
      <w:pPr>
        <w:spacing w:line="288" w:lineRule="auto"/>
        <w:ind w:firstLine="709"/>
        <w:jc w:val="both"/>
        <w:rPr>
          <w:spacing w:val="-4"/>
          <w:szCs w:val="22"/>
          <w:lang w:eastAsia="en-US"/>
        </w:rPr>
      </w:pPr>
      <w:r w:rsidRPr="006F74DD">
        <w:rPr>
          <w:spacing w:val="-4"/>
          <w:szCs w:val="22"/>
          <w:lang w:eastAsia="en-US"/>
        </w:rPr>
        <w:t xml:space="preserve">Консервативная фискальная политика будет ограничивать возможности роста инвестиций за счет  федерального бюджета. По мере завершения ряда крупных капитальных проектов и ухудшения финансовых показателей компании инфраструктурного сектора и ряда сырьевых секторов могут снижать свою инвестиционную активность в прогнозный период. </w:t>
      </w:r>
    </w:p>
    <w:p w:rsidR="006F74DD" w:rsidRPr="006F74DD" w:rsidRDefault="006F74DD" w:rsidP="006F74DD">
      <w:pPr>
        <w:spacing w:line="288" w:lineRule="auto"/>
        <w:ind w:firstLine="709"/>
        <w:jc w:val="both"/>
        <w:rPr>
          <w:i/>
          <w:spacing w:val="-4"/>
          <w:szCs w:val="22"/>
          <w:lang w:eastAsia="en-US"/>
        </w:rPr>
      </w:pPr>
      <w:r w:rsidRPr="006F74DD">
        <w:rPr>
          <w:i/>
          <w:spacing w:val="-4"/>
          <w:szCs w:val="22"/>
          <w:lang w:eastAsia="en-US"/>
        </w:rPr>
        <w:t>Сельское хозяйство</w:t>
      </w:r>
    </w:p>
    <w:p w:rsidR="006F74DD" w:rsidRPr="006F74DD" w:rsidRDefault="006F74DD" w:rsidP="006F74DD">
      <w:pPr>
        <w:spacing w:line="288" w:lineRule="auto"/>
        <w:ind w:firstLine="709"/>
        <w:jc w:val="both"/>
        <w:rPr>
          <w:spacing w:val="-4"/>
          <w:szCs w:val="22"/>
          <w:lang w:eastAsia="en-US"/>
        </w:rPr>
      </w:pPr>
      <w:r w:rsidRPr="006F74DD">
        <w:rPr>
          <w:spacing w:val="-4"/>
          <w:szCs w:val="22"/>
          <w:lang w:eastAsia="en-US"/>
        </w:rPr>
        <w:t>В сфере АПК завершен крупный проект по производству мяса бройлеров мощностью 3 млн. голов в год, реализуемый ООО «Вельская птицефабрика» с общим объемом инвестиций 8 млрд. рублей. Реализован инвестиционный проект ОАО «Родина» Устьянский район по строительству молочно-товарной фермы беспривязного содержания скота на 1200 голов дойного стада.</w:t>
      </w:r>
    </w:p>
    <w:p w:rsidR="006F74DD" w:rsidRPr="006F74DD" w:rsidRDefault="006F74DD" w:rsidP="006F74DD">
      <w:pPr>
        <w:spacing w:line="288" w:lineRule="auto"/>
        <w:ind w:firstLine="709"/>
        <w:jc w:val="both"/>
        <w:rPr>
          <w:spacing w:val="-4"/>
          <w:szCs w:val="22"/>
          <w:lang w:eastAsia="en-US"/>
        </w:rPr>
      </w:pPr>
      <w:r w:rsidRPr="006F74DD">
        <w:rPr>
          <w:spacing w:val="-4"/>
          <w:szCs w:val="22"/>
          <w:lang w:eastAsia="en-US"/>
        </w:rPr>
        <w:t>В то же время необходимо отметить приостановку реализации инвестиционного проект</w:t>
      </w:r>
      <w:proofErr w:type="gramStart"/>
      <w:r w:rsidRPr="006F74DD">
        <w:rPr>
          <w:spacing w:val="-4"/>
          <w:szCs w:val="22"/>
          <w:lang w:eastAsia="en-US"/>
        </w:rPr>
        <w:t>а ООО</w:t>
      </w:r>
      <w:proofErr w:type="gramEnd"/>
      <w:r w:rsidRPr="006F74DD">
        <w:rPr>
          <w:spacing w:val="-4"/>
          <w:szCs w:val="22"/>
          <w:lang w:eastAsia="en-US"/>
        </w:rPr>
        <w:t xml:space="preserve"> «Вельская птицефабрика» «Расширение яичного производства до 580 млн. шт. в год» в связи с отсутствием финансирования.</w:t>
      </w:r>
    </w:p>
    <w:p w:rsidR="006F74DD" w:rsidRPr="006F74DD" w:rsidRDefault="006F74DD" w:rsidP="006F74DD">
      <w:pPr>
        <w:spacing w:line="288" w:lineRule="auto"/>
        <w:ind w:firstLine="709"/>
        <w:jc w:val="both"/>
        <w:rPr>
          <w:spacing w:val="-4"/>
          <w:szCs w:val="22"/>
          <w:lang w:eastAsia="en-US"/>
        </w:rPr>
      </w:pPr>
      <w:r w:rsidRPr="006F74DD">
        <w:rPr>
          <w:spacing w:val="-4"/>
          <w:szCs w:val="22"/>
          <w:lang w:eastAsia="en-US"/>
        </w:rPr>
        <w:t>Вместе с тем планируется строительство двух животноводческих комплексов по 1000 голов в ОАО «</w:t>
      </w:r>
      <w:proofErr w:type="spellStart"/>
      <w:r w:rsidRPr="006F74DD">
        <w:rPr>
          <w:spacing w:val="-4"/>
          <w:szCs w:val="22"/>
          <w:lang w:eastAsia="en-US"/>
        </w:rPr>
        <w:t>Важское</w:t>
      </w:r>
      <w:proofErr w:type="spellEnd"/>
      <w:r w:rsidRPr="006F74DD">
        <w:rPr>
          <w:spacing w:val="-4"/>
          <w:szCs w:val="22"/>
          <w:lang w:eastAsia="en-US"/>
        </w:rPr>
        <w:t>» и ООО «АФ «</w:t>
      </w:r>
      <w:proofErr w:type="spellStart"/>
      <w:r w:rsidRPr="006F74DD">
        <w:rPr>
          <w:spacing w:val="-4"/>
          <w:szCs w:val="22"/>
          <w:lang w:eastAsia="en-US"/>
        </w:rPr>
        <w:t>Устьянская</w:t>
      </w:r>
      <w:proofErr w:type="spellEnd"/>
      <w:r w:rsidRPr="006F74DD">
        <w:rPr>
          <w:spacing w:val="-4"/>
          <w:szCs w:val="22"/>
          <w:lang w:eastAsia="en-US"/>
        </w:rPr>
        <w:t>».</w:t>
      </w:r>
    </w:p>
    <w:p w:rsidR="006F74DD" w:rsidRPr="006F74DD" w:rsidRDefault="006F74DD" w:rsidP="006F74DD">
      <w:pPr>
        <w:spacing w:line="288" w:lineRule="auto"/>
        <w:ind w:firstLine="709"/>
        <w:jc w:val="both"/>
        <w:rPr>
          <w:spacing w:val="-4"/>
          <w:szCs w:val="22"/>
          <w:lang w:eastAsia="en-US"/>
        </w:rPr>
      </w:pPr>
      <w:r w:rsidRPr="006F74DD">
        <w:rPr>
          <w:i/>
          <w:spacing w:val="-4"/>
          <w:szCs w:val="22"/>
          <w:lang w:eastAsia="en-US"/>
        </w:rPr>
        <w:lastRenderedPageBreak/>
        <w:t>Целлюлозно-бумажное производств</w:t>
      </w:r>
      <w:r w:rsidRPr="006F74DD">
        <w:rPr>
          <w:spacing w:val="-4"/>
          <w:szCs w:val="22"/>
          <w:lang w:eastAsia="en-US"/>
        </w:rPr>
        <w:t>о</w:t>
      </w:r>
    </w:p>
    <w:p w:rsidR="006F74DD" w:rsidRPr="006F74DD" w:rsidRDefault="006F74DD" w:rsidP="006F74DD">
      <w:pPr>
        <w:spacing w:line="288" w:lineRule="auto"/>
        <w:ind w:firstLine="709"/>
        <w:jc w:val="both"/>
        <w:rPr>
          <w:spacing w:val="-4"/>
          <w:szCs w:val="22"/>
          <w:lang w:eastAsia="en-US"/>
        </w:rPr>
      </w:pPr>
      <w:proofErr w:type="gramStart"/>
      <w:r w:rsidRPr="006F74DD">
        <w:rPr>
          <w:spacing w:val="-4"/>
          <w:szCs w:val="22"/>
          <w:lang w:eastAsia="en-US"/>
        </w:rPr>
        <w:t xml:space="preserve">В 2014 году завершены </w:t>
      </w:r>
      <w:proofErr w:type="spellStart"/>
      <w:r w:rsidRPr="006F74DD">
        <w:rPr>
          <w:spacing w:val="-4"/>
          <w:szCs w:val="22"/>
          <w:lang w:eastAsia="en-US"/>
        </w:rPr>
        <w:t>подпроекты</w:t>
      </w:r>
      <w:proofErr w:type="spellEnd"/>
      <w:r w:rsidRPr="006F74DD">
        <w:rPr>
          <w:spacing w:val="-4"/>
          <w:szCs w:val="22"/>
          <w:lang w:eastAsia="en-US"/>
        </w:rPr>
        <w:t xml:space="preserve"> масштабного проекта ОАО «Группа Илим» в г. Коряжме по модернизации картонно-бумажного производства и производства белых бумаг, начатый еще в 2009 году: модернизация бумагоделательных машин № 1, 6, 5; строительство варочного участка по производству полуцеллюлозы; строительство новой бумагоделательной машины № 7.</w:t>
      </w:r>
      <w:proofErr w:type="gramEnd"/>
      <w:r w:rsidRPr="006F74DD">
        <w:rPr>
          <w:spacing w:val="-4"/>
          <w:szCs w:val="22"/>
          <w:lang w:eastAsia="en-US"/>
        </w:rPr>
        <w:t xml:space="preserve"> Планируемый срок реализации масштабного проекта – 2015-2016 гг.</w:t>
      </w:r>
    </w:p>
    <w:p w:rsidR="006F74DD" w:rsidRPr="006F74DD" w:rsidRDefault="006F74DD" w:rsidP="006F74DD">
      <w:pPr>
        <w:spacing w:line="288" w:lineRule="auto"/>
        <w:ind w:firstLine="709"/>
        <w:jc w:val="both"/>
        <w:rPr>
          <w:spacing w:val="-4"/>
          <w:szCs w:val="22"/>
          <w:lang w:eastAsia="en-US"/>
        </w:rPr>
      </w:pPr>
      <w:r w:rsidRPr="006F74DD">
        <w:rPr>
          <w:spacing w:val="-4"/>
          <w:szCs w:val="22"/>
          <w:lang w:eastAsia="en-US"/>
        </w:rPr>
        <w:t>С 2011 года ОАО «Архангельский ЦБК» реализует проект по реконструкции производства картона в 2011-2017 годах с общим объемом инвестиций 10,2 млрд. рублей.</w:t>
      </w:r>
    </w:p>
    <w:p w:rsidR="006F74DD" w:rsidRPr="006F74DD" w:rsidRDefault="006F74DD" w:rsidP="006F74DD">
      <w:pPr>
        <w:spacing w:line="288" w:lineRule="auto"/>
        <w:ind w:firstLine="709"/>
        <w:jc w:val="both"/>
        <w:rPr>
          <w:spacing w:val="-4"/>
          <w:szCs w:val="22"/>
          <w:lang w:eastAsia="en-US"/>
        </w:rPr>
      </w:pPr>
      <w:r w:rsidRPr="006F74DD">
        <w:rPr>
          <w:spacing w:val="-4"/>
          <w:szCs w:val="22"/>
          <w:lang w:eastAsia="en-US"/>
        </w:rPr>
        <w:t xml:space="preserve">Завершены ОАО «Архангельский ЦБК» в 2013 – 2014 годах несколько проектов: </w:t>
      </w:r>
    </w:p>
    <w:p w:rsidR="006F74DD" w:rsidRPr="006F74DD" w:rsidRDefault="006F74DD" w:rsidP="006F74DD">
      <w:pPr>
        <w:spacing w:line="288" w:lineRule="auto"/>
        <w:ind w:firstLine="709"/>
        <w:jc w:val="both"/>
        <w:rPr>
          <w:spacing w:val="-4"/>
          <w:szCs w:val="22"/>
          <w:lang w:eastAsia="en-US"/>
        </w:rPr>
      </w:pPr>
      <w:r w:rsidRPr="006F74DD">
        <w:rPr>
          <w:spacing w:val="-4"/>
          <w:szCs w:val="22"/>
          <w:lang w:eastAsia="en-US"/>
        </w:rPr>
        <w:t>реконструкция регулируемого электропривода сушильной машины производства целлюлозы;</w:t>
      </w:r>
    </w:p>
    <w:p w:rsidR="006F74DD" w:rsidRPr="006F74DD" w:rsidRDefault="006F74DD" w:rsidP="006F74DD">
      <w:pPr>
        <w:spacing w:line="288" w:lineRule="auto"/>
        <w:ind w:firstLine="709"/>
        <w:jc w:val="both"/>
        <w:rPr>
          <w:spacing w:val="-4"/>
          <w:szCs w:val="22"/>
          <w:lang w:eastAsia="en-US"/>
        </w:rPr>
      </w:pPr>
      <w:r w:rsidRPr="006F74DD">
        <w:rPr>
          <w:spacing w:val="-4"/>
          <w:szCs w:val="22"/>
          <w:lang w:eastAsia="en-US"/>
        </w:rPr>
        <w:t>реконструкция технологической схемы центральной станции сбора и очистки конденсата для достижения степени очистки производственных конденсатов до качества обессоленной воды;</w:t>
      </w:r>
    </w:p>
    <w:p w:rsidR="006F74DD" w:rsidRPr="006F74DD" w:rsidRDefault="006F74DD" w:rsidP="006F74DD">
      <w:pPr>
        <w:spacing w:line="288" w:lineRule="auto"/>
        <w:ind w:firstLine="709"/>
        <w:jc w:val="both"/>
        <w:rPr>
          <w:spacing w:val="-4"/>
          <w:szCs w:val="22"/>
          <w:lang w:eastAsia="en-US"/>
        </w:rPr>
      </w:pPr>
      <w:r w:rsidRPr="006F74DD">
        <w:rPr>
          <w:spacing w:val="-4"/>
          <w:szCs w:val="22"/>
          <w:lang w:eastAsia="en-US"/>
        </w:rPr>
        <w:t>реконструкция узла очистки хозяйственно-бытовых сточных вод.</w:t>
      </w:r>
    </w:p>
    <w:p w:rsidR="006F74DD" w:rsidRPr="006F74DD" w:rsidRDefault="006F74DD" w:rsidP="006F74DD">
      <w:pPr>
        <w:spacing w:line="288" w:lineRule="auto"/>
        <w:ind w:firstLine="709"/>
        <w:jc w:val="both"/>
        <w:rPr>
          <w:spacing w:val="-4"/>
          <w:szCs w:val="22"/>
          <w:lang w:eastAsia="en-US"/>
        </w:rPr>
      </w:pPr>
      <w:r w:rsidRPr="006F74DD">
        <w:rPr>
          <w:spacing w:val="-4"/>
          <w:szCs w:val="22"/>
          <w:lang w:eastAsia="en-US"/>
        </w:rPr>
        <w:t>В период 2015-2016 планируется завершение проекта «Организация производства по переработке низкосортной древесины и отходов лесопиления на базе ООО "</w:t>
      </w:r>
      <w:proofErr w:type="spellStart"/>
      <w:r w:rsidRPr="006F74DD">
        <w:rPr>
          <w:spacing w:val="-4"/>
          <w:szCs w:val="22"/>
          <w:lang w:eastAsia="en-US"/>
        </w:rPr>
        <w:t>Устьянская</w:t>
      </w:r>
      <w:proofErr w:type="spellEnd"/>
      <w:r w:rsidRPr="006F74DD">
        <w:rPr>
          <w:spacing w:val="-4"/>
          <w:szCs w:val="22"/>
          <w:lang w:eastAsia="en-US"/>
        </w:rPr>
        <w:t xml:space="preserve"> лесоперерабатывающая компания"» с общим объемом инвестиций 2,1 млрд. рублей. С 2011 года осуществляется организация лесозаготовительного производства, строительство котельной, строительство завода по производству </w:t>
      </w:r>
      <w:proofErr w:type="spellStart"/>
      <w:r w:rsidRPr="006F74DD">
        <w:rPr>
          <w:spacing w:val="-4"/>
          <w:szCs w:val="22"/>
          <w:lang w:eastAsia="en-US"/>
        </w:rPr>
        <w:t>пеллет</w:t>
      </w:r>
      <w:proofErr w:type="spellEnd"/>
      <w:r w:rsidRPr="006F74DD">
        <w:rPr>
          <w:spacing w:val="-4"/>
          <w:szCs w:val="22"/>
          <w:lang w:eastAsia="en-US"/>
        </w:rPr>
        <w:t xml:space="preserve"> (вид деятельности - обработка древесины  и  производство изделий из дерева). </w:t>
      </w:r>
    </w:p>
    <w:p w:rsidR="006F74DD" w:rsidRPr="006F74DD" w:rsidRDefault="006F74DD" w:rsidP="006F74DD">
      <w:pPr>
        <w:spacing w:line="288" w:lineRule="auto"/>
        <w:ind w:firstLine="709"/>
        <w:jc w:val="both"/>
        <w:rPr>
          <w:spacing w:val="-4"/>
          <w:szCs w:val="22"/>
          <w:lang w:eastAsia="en-US"/>
        </w:rPr>
      </w:pPr>
      <w:r w:rsidRPr="006F74DD">
        <w:rPr>
          <w:spacing w:val="-4"/>
          <w:szCs w:val="22"/>
          <w:lang w:eastAsia="en-US"/>
        </w:rPr>
        <w:t xml:space="preserve">В 2014 году в Перечень приоритетных инвестиционных проектов в области освоения лесов был включен проект ООО “Поморский лесной технопарк” «Организация глубокой переработки древесины, изготовление </w:t>
      </w:r>
      <w:proofErr w:type="spellStart"/>
      <w:r w:rsidRPr="006F74DD">
        <w:rPr>
          <w:spacing w:val="-4"/>
          <w:szCs w:val="22"/>
          <w:lang w:eastAsia="en-US"/>
        </w:rPr>
        <w:t>биотоплива</w:t>
      </w:r>
      <w:proofErr w:type="spellEnd"/>
      <w:r w:rsidRPr="006F74DD">
        <w:rPr>
          <w:spacing w:val="-4"/>
          <w:szCs w:val="22"/>
          <w:lang w:eastAsia="en-US"/>
        </w:rPr>
        <w:t>, строительство котельных, работающих на древесном сырье» с общим объемом инвестиций 352,7 млн. рублей. Срок реализации проекта – 2016 г.</w:t>
      </w:r>
    </w:p>
    <w:p w:rsidR="006F74DD" w:rsidRPr="006F74DD" w:rsidRDefault="006F74DD" w:rsidP="006F74DD">
      <w:pPr>
        <w:spacing w:line="288" w:lineRule="auto"/>
        <w:ind w:firstLine="709"/>
        <w:jc w:val="both"/>
        <w:rPr>
          <w:i/>
          <w:spacing w:val="-4"/>
          <w:szCs w:val="22"/>
          <w:lang w:eastAsia="en-US"/>
        </w:rPr>
      </w:pPr>
      <w:r w:rsidRPr="006F74DD">
        <w:rPr>
          <w:i/>
          <w:spacing w:val="-4"/>
          <w:szCs w:val="22"/>
          <w:lang w:eastAsia="en-US"/>
        </w:rPr>
        <w:t xml:space="preserve">Добыча </w:t>
      </w:r>
      <w:proofErr w:type="gramStart"/>
      <w:r w:rsidRPr="006F74DD">
        <w:rPr>
          <w:i/>
          <w:spacing w:val="-4"/>
          <w:szCs w:val="22"/>
          <w:lang w:eastAsia="en-US"/>
        </w:rPr>
        <w:t>полезных</w:t>
      </w:r>
      <w:proofErr w:type="gramEnd"/>
      <w:r w:rsidRPr="006F74DD">
        <w:rPr>
          <w:i/>
          <w:spacing w:val="-4"/>
          <w:szCs w:val="22"/>
          <w:lang w:eastAsia="en-US"/>
        </w:rPr>
        <w:t xml:space="preserve"> ископаемы</w:t>
      </w:r>
    </w:p>
    <w:p w:rsidR="006F74DD" w:rsidRPr="006F74DD" w:rsidRDefault="006F74DD" w:rsidP="006F74DD">
      <w:pPr>
        <w:spacing w:line="288" w:lineRule="auto"/>
        <w:ind w:firstLine="709"/>
        <w:jc w:val="both"/>
        <w:rPr>
          <w:spacing w:val="-4"/>
          <w:szCs w:val="22"/>
          <w:lang w:eastAsia="en-US"/>
        </w:rPr>
      </w:pPr>
      <w:r w:rsidRPr="006F74DD">
        <w:rPr>
          <w:spacing w:val="-4"/>
          <w:szCs w:val="22"/>
          <w:lang w:eastAsia="en-US"/>
        </w:rPr>
        <w:t xml:space="preserve">В 2014 году состоялся ввод в действие горно-обогатительного комбината на базе месторождения алмазов им. В. Гриба (общий объем инвестиций – 25 840 млн. руб.). </w:t>
      </w:r>
    </w:p>
    <w:p w:rsidR="006F74DD" w:rsidRPr="006F74DD" w:rsidRDefault="006F74DD" w:rsidP="006F74DD">
      <w:pPr>
        <w:spacing w:line="288" w:lineRule="auto"/>
        <w:ind w:firstLine="709"/>
        <w:jc w:val="both"/>
        <w:rPr>
          <w:spacing w:val="-4"/>
          <w:szCs w:val="22"/>
          <w:lang w:eastAsia="en-US"/>
        </w:rPr>
      </w:pPr>
      <w:r w:rsidRPr="006F74DD">
        <w:rPr>
          <w:spacing w:val="-4"/>
          <w:szCs w:val="22"/>
          <w:lang w:eastAsia="en-US"/>
        </w:rPr>
        <w:t xml:space="preserve">Также в 2014 году произведен пуск второй очереди обогатительной фабрики производительностью 3 млн. тонн руды в год в рамках реализации проекта «Разработка месторождения алмазов им. М.В. Ломоносова (Ломоносовский горно-обогатительный комбинат на месторождении алмазов им. Ломоносова)». Срок реализации проекта 2005-2027 годы. </w:t>
      </w:r>
    </w:p>
    <w:p w:rsidR="006F74DD" w:rsidRPr="006F74DD" w:rsidRDefault="006F74DD" w:rsidP="006F74DD">
      <w:pPr>
        <w:spacing w:line="288" w:lineRule="auto"/>
        <w:ind w:firstLine="709"/>
        <w:jc w:val="both"/>
        <w:rPr>
          <w:i/>
          <w:spacing w:val="-4"/>
          <w:szCs w:val="22"/>
          <w:lang w:eastAsia="en-US"/>
        </w:rPr>
      </w:pPr>
      <w:r w:rsidRPr="006F74DD">
        <w:rPr>
          <w:i/>
          <w:spacing w:val="-4"/>
          <w:szCs w:val="22"/>
          <w:lang w:eastAsia="en-US"/>
        </w:rPr>
        <w:t>Строительство</w:t>
      </w:r>
    </w:p>
    <w:p w:rsidR="006F74DD" w:rsidRPr="006F74DD" w:rsidRDefault="006F74DD" w:rsidP="006F74DD">
      <w:pPr>
        <w:spacing w:line="288" w:lineRule="auto"/>
        <w:ind w:firstLine="709"/>
        <w:jc w:val="both"/>
        <w:rPr>
          <w:spacing w:val="-4"/>
          <w:szCs w:val="22"/>
          <w:lang w:eastAsia="en-US"/>
        </w:rPr>
      </w:pPr>
      <w:r w:rsidRPr="006F74DD">
        <w:rPr>
          <w:spacing w:val="-4"/>
          <w:szCs w:val="22"/>
          <w:lang w:eastAsia="en-US"/>
        </w:rPr>
        <w:t>В декабре 2014 года завершится прое</w:t>
      </w:r>
      <w:proofErr w:type="gramStart"/>
      <w:r w:rsidRPr="006F74DD">
        <w:rPr>
          <w:spacing w:val="-4"/>
          <w:szCs w:val="22"/>
          <w:lang w:eastAsia="en-US"/>
        </w:rPr>
        <w:t>кт стр</w:t>
      </w:r>
      <w:proofErr w:type="gramEnd"/>
      <w:r w:rsidRPr="006F74DD">
        <w:rPr>
          <w:spacing w:val="-4"/>
          <w:szCs w:val="22"/>
          <w:lang w:eastAsia="en-US"/>
        </w:rPr>
        <w:t>оительства торгово-развлекательного комплекса со встроенными офисными помещениями и помещениями общественного питания общей стоимостью 2,5 млрд. руб. Инвестор – ООО ПКП «Титан».</w:t>
      </w:r>
    </w:p>
    <w:p w:rsidR="006F74DD" w:rsidRPr="006F74DD" w:rsidRDefault="006F74DD" w:rsidP="006F74DD">
      <w:pPr>
        <w:spacing w:line="288" w:lineRule="auto"/>
        <w:ind w:firstLine="709"/>
        <w:jc w:val="both"/>
        <w:rPr>
          <w:i/>
          <w:spacing w:val="-4"/>
          <w:szCs w:val="22"/>
          <w:lang w:eastAsia="en-US"/>
        </w:rPr>
      </w:pPr>
      <w:r w:rsidRPr="006F74DD">
        <w:rPr>
          <w:i/>
          <w:spacing w:val="-4"/>
          <w:szCs w:val="22"/>
          <w:lang w:eastAsia="en-US"/>
        </w:rPr>
        <w:t>Транспорт</w:t>
      </w:r>
    </w:p>
    <w:p w:rsidR="006F74DD" w:rsidRPr="006F74DD" w:rsidRDefault="006F74DD" w:rsidP="006F74DD">
      <w:pPr>
        <w:spacing w:line="288" w:lineRule="auto"/>
        <w:ind w:firstLine="709"/>
        <w:jc w:val="both"/>
        <w:rPr>
          <w:spacing w:val="-4"/>
          <w:szCs w:val="22"/>
          <w:lang w:eastAsia="en-US"/>
        </w:rPr>
      </w:pPr>
      <w:r w:rsidRPr="006F74DD">
        <w:rPr>
          <w:spacing w:val="-4"/>
          <w:szCs w:val="22"/>
          <w:lang w:eastAsia="en-US"/>
        </w:rPr>
        <w:t>На территории Архангельской области за счет бюджетных средств осуществляется и запланирована реализация инвестиционных проектов в сфере транспорта в рамках следующих программ:</w:t>
      </w:r>
    </w:p>
    <w:p w:rsidR="006F74DD" w:rsidRPr="006F74DD" w:rsidRDefault="006F74DD" w:rsidP="006F74DD">
      <w:pPr>
        <w:spacing w:line="288" w:lineRule="auto"/>
        <w:ind w:firstLine="709"/>
        <w:jc w:val="both"/>
        <w:rPr>
          <w:spacing w:val="-4"/>
          <w:szCs w:val="22"/>
          <w:lang w:eastAsia="en-US"/>
        </w:rPr>
      </w:pPr>
      <w:r w:rsidRPr="006F74DD">
        <w:rPr>
          <w:spacing w:val="-4"/>
          <w:szCs w:val="22"/>
          <w:lang w:eastAsia="en-US"/>
        </w:rPr>
        <w:t>1) в рамках федеральной целевой программы «Развитие транспортной системы России  (2010 – 2020 годы)»;</w:t>
      </w:r>
    </w:p>
    <w:p w:rsidR="006F74DD" w:rsidRPr="006F74DD" w:rsidRDefault="006F74DD" w:rsidP="006F74DD">
      <w:pPr>
        <w:spacing w:line="288" w:lineRule="auto"/>
        <w:ind w:firstLine="709"/>
        <w:jc w:val="both"/>
        <w:rPr>
          <w:spacing w:val="-4"/>
          <w:szCs w:val="22"/>
          <w:lang w:eastAsia="en-US"/>
        </w:rPr>
      </w:pPr>
      <w:r w:rsidRPr="006F74DD">
        <w:rPr>
          <w:spacing w:val="-4"/>
          <w:szCs w:val="22"/>
          <w:lang w:eastAsia="en-US"/>
        </w:rPr>
        <w:lastRenderedPageBreak/>
        <w:t>2) в рамках федеральной целевой программы «Модернизация Единой системы организации воздушного движения Российской Федерации (2009–2020 годы)»;</w:t>
      </w:r>
    </w:p>
    <w:p w:rsidR="006F74DD" w:rsidRPr="006F74DD" w:rsidRDefault="006F74DD" w:rsidP="006F74DD">
      <w:pPr>
        <w:spacing w:line="288" w:lineRule="auto"/>
        <w:ind w:firstLine="709"/>
        <w:jc w:val="both"/>
        <w:rPr>
          <w:spacing w:val="-4"/>
          <w:szCs w:val="22"/>
          <w:lang w:eastAsia="en-US"/>
        </w:rPr>
      </w:pPr>
      <w:r w:rsidRPr="006F74DD">
        <w:rPr>
          <w:spacing w:val="-4"/>
          <w:szCs w:val="22"/>
          <w:lang w:eastAsia="en-US"/>
        </w:rPr>
        <w:t>3) в рамках государственной программы Архангельской области «Развитие транспортной системы Архангельской области (2014–2020 годы)»;</w:t>
      </w:r>
    </w:p>
    <w:p w:rsidR="006F74DD" w:rsidRPr="006F74DD" w:rsidRDefault="006F74DD" w:rsidP="006F74DD">
      <w:pPr>
        <w:spacing w:line="288" w:lineRule="auto"/>
        <w:ind w:firstLine="709"/>
        <w:jc w:val="both"/>
        <w:rPr>
          <w:spacing w:val="-4"/>
          <w:szCs w:val="22"/>
          <w:lang w:eastAsia="en-US"/>
        </w:rPr>
      </w:pPr>
      <w:r w:rsidRPr="006F74DD">
        <w:rPr>
          <w:spacing w:val="-4"/>
          <w:szCs w:val="22"/>
          <w:lang w:eastAsia="en-US"/>
        </w:rPr>
        <w:t>4) в рамках муниципальных программ Архангельской области.</w:t>
      </w:r>
    </w:p>
    <w:p w:rsidR="006F74DD" w:rsidRPr="006F74DD" w:rsidRDefault="006F74DD" w:rsidP="006F74DD">
      <w:pPr>
        <w:spacing w:line="288" w:lineRule="auto"/>
        <w:ind w:firstLine="709"/>
        <w:jc w:val="both"/>
        <w:rPr>
          <w:spacing w:val="-4"/>
          <w:szCs w:val="22"/>
          <w:lang w:eastAsia="en-US"/>
        </w:rPr>
      </w:pPr>
      <w:proofErr w:type="gramStart"/>
      <w:r w:rsidRPr="006F74DD">
        <w:rPr>
          <w:spacing w:val="-4"/>
          <w:szCs w:val="22"/>
          <w:lang w:eastAsia="en-US"/>
        </w:rPr>
        <w:t>Основными объектами вложений в производственный комплекс Архангельской области  являются аэропортовый комплекс «Архангельск» (</w:t>
      </w:r>
      <w:proofErr w:type="spellStart"/>
      <w:r w:rsidRPr="006F74DD">
        <w:rPr>
          <w:spacing w:val="-4"/>
          <w:szCs w:val="22"/>
          <w:lang w:eastAsia="en-US"/>
        </w:rPr>
        <w:t>Талаги</w:t>
      </w:r>
      <w:proofErr w:type="spellEnd"/>
      <w:r w:rsidRPr="006F74DD">
        <w:rPr>
          <w:spacing w:val="-4"/>
          <w:szCs w:val="22"/>
          <w:lang w:eastAsia="en-US"/>
        </w:rPr>
        <w:t>) и автомобильная дорога М-8 «Холмогоры», которые реализуются в привлечением средств в рамках федеральной целевой программы «Развитие транспортной системы России  (2010 – 2020 годы)».</w:t>
      </w:r>
      <w:proofErr w:type="gramEnd"/>
    </w:p>
    <w:p w:rsidR="006F74DD" w:rsidRPr="006F74DD" w:rsidRDefault="006F74DD" w:rsidP="006F74DD">
      <w:pPr>
        <w:spacing w:line="288" w:lineRule="auto"/>
        <w:ind w:firstLine="709"/>
        <w:jc w:val="both"/>
        <w:rPr>
          <w:spacing w:val="-4"/>
          <w:szCs w:val="22"/>
          <w:lang w:eastAsia="en-US"/>
        </w:rPr>
      </w:pPr>
      <w:r w:rsidRPr="006F74DD">
        <w:rPr>
          <w:spacing w:val="-4"/>
          <w:szCs w:val="22"/>
          <w:lang w:eastAsia="en-US"/>
        </w:rPr>
        <w:t>Проект реконструкц</w:t>
      </w:r>
      <w:proofErr w:type="gramStart"/>
      <w:r w:rsidRPr="006F74DD">
        <w:rPr>
          <w:spacing w:val="-4"/>
          <w:szCs w:val="22"/>
          <w:lang w:eastAsia="en-US"/>
        </w:rPr>
        <w:t>ии аэ</w:t>
      </w:r>
      <w:proofErr w:type="gramEnd"/>
      <w:r w:rsidRPr="006F74DD">
        <w:rPr>
          <w:spacing w:val="-4"/>
          <w:szCs w:val="22"/>
          <w:lang w:eastAsia="en-US"/>
        </w:rPr>
        <w:t>ропортового комплекса «</w:t>
      </w:r>
      <w:proofErr w:type="spellStart"/>
      <w:r w:rsidRPr="006F74DD">
        <w:rPr>
          <w:spacing w:val="-4"/>
          <w:szCs w:val="22"/>
          <w:lang w:eastAsia="en-US"/>
        </w:rPr>
        <w:t>Талаги</w:t>
      </w:r>
      <w:proofErr w:type="spellEnd"/>
      <w:r w:rsidRPr="006F74DD">
        <w:rPr>
          <w:spacing w:val="-4"/>
          <w:szCs w:val="22"/>
          <w:lang w:eastAsia="en-US"/>
        </w:rPr>
        <w:t xml:space="preserve">» с общим объемом инвестиций 9,6 млрд. рублей производится частично за счет средств федерального бюджета в рамках ФЦП «Развитие транспортной системы России (2010 - 2015 годы)»: реконструкция взлетно-посадочной полосы с искусственным покрытием, устройство водосточно-дренажной системы, перрона, рулежных дорожек, </w:t>
      </w:r>
      <w:proofErr w:type="spellStart"/>
      <w:r w:rsidRPr="006F74DD">
        <w:rPr>
          <w:spacing w:val="-4"/>
          <w:szCs w:val="22"/>
          <w:lang w:eastAsia="en-US"/>
        </w:rPr>
        <w:t>внутриаэродромных</w:t>
      </w:r>
      <w:proofErr w:type="spellEnd"/>
      <w:r w:rsidRPr="006F74DD">
        <w:rPr>
          <w:spacing w:val="-4"/>
          <w:szCs w:val="22"/>
          <w:lang w:eastAsia="en-US"/>
        </w:rPr>
        <w:t xml:space="preserve"> дорог, строительство патрульной дороги и ограждения аэродрома; за счет прочих источников финансирования - реконструкция склада ГСМ и аэровокзального комплекса.</w:t>
      </w:r>
    </w:p>
    <w:p w:rsidR="006F74DD" w:rsidRPr="006F74DD" w:rsidRDefault="006F74DD" w:rsidP="006F74DD">
      <w:pPr>
        <w:spacing w:line="288" w:lineRule="auto"/>
        <w:ind w:firstLine="709"/>
        <w:jc w:val="both"/>
        <w:rPr>
          <w:spacing w:val="-4"/>
          <w:szCs w:val="22"/>
          <w:lang w:eastAsia="en-US"/>
        </w:rPr>
      </w:pPr>
      <w:r w:rsidRPr="006F74DD">
        <w:rPr>
          <w:spacing w:val="-4"/>
          <w:szCs w:val="22"/>
          <w:lang w:eastAsia="en-US"/>
        </w:rPr>
        <w:t xml:space="preserve">Также путем </w:t>
      </w:r>
      <w:proofErr w:type="spellStart"/>
      <w:r w:rsidRPr="006F74DD">
        <w:rPr>
          <w:spacing w:val="-4"/>
          <w:szCs w:val="22"/>
          <w:lang w:eastAsia="en-US"/>
        </w:rPr>
        <w:t>софинансирования</w:t>
      </w:r>
      <w:proofErr w:type="spellEnd"/>
      <w:r w:rsidRPr="006F74DD">
        <w:rPr>
          <w:spacing w:val="-4"/>
          <w:szCs w:val="22"/>
          <w:lang w:eastAsia="en-US"/>
        </w:rPr>
        <w:t xml:space="preserve"> за счет средств федерального бюджета в рамках федеральных целевых программ реализуются проекты:</w:t>
      </w:r>
    </w:p>
    <w:p w:rsidR="006F74DD" w:rsidRPr="006F74DD" w:rsidRDefault="006F74DD" w:rsidP="006F74DD">
      <w:pPr>
        <w:spacing w:line="288" w:lineRule="auto"/>
        <w:ind w:firstLine="709"/>
        <w:jc w:val="both"/>
        <w:rPr>
          <w:spacing w:val="-4"/>
          <w:szCs w:val="22"/>
          <w:lang w:eastAsia="en-US"/>
        </w:rPr>
      </w:pPr>
      <w:r w:rsidRPr="006F74DD">
        <w:rPr>
          <w:spacing w:val="-4"/>
          <w:szCs w:val="22"/>
          <w:lang w:eastAsia="en-US"/>
        </w:rPr>
        <w:t xml:space="preserve"> «Модернизация производственных мощностей для изготовления судовых подшипников» общей стоимостью 416,4 млн. рублей, период реализации 2010-2018 годы, инвестор ОАО "ПО "</w:t>
      </w:r>
      <w:proofErr w:type="spellStart"/>
      <w:r w:rsidRPr="006F74DD">
        <w:rPr>
          <w:spacing w:val="-4"/>
          <w:szCs w:val="22"/>
          <w:lang w:eastAsia="en-US"/>
        </w:rPr>
        <w:t>Севмаш</w:t>
      </w:r>
      <w:proofErr w:type="spellEnd"/>
      <w:r w:rsidRPr="006F74DD">
        <w:rPr>
          <w:spacing w:val="-4"/>
          <w:szCs w:val="22"/>
          <w:lang w:eastAsia="en-US"/>
        </w:rPr>
        <w:t>";</w:t>
      </w:r>
    </w:p>
    <w:p w:rsidR="006F74DD" w:rsidRDefault="006F74DD" w:rsidP="006F74DD">
      <w:pPr>
        <w:spacing w:line="288" w:lineRule="auto"/>
        <w:ind w:firstLine="709"/>
        <w:jc w:val="both"/>
        <w:rPr>
          <w:spacing w:val="-4"/>
          <w:szCs w:val="22"/>
          <w:lang w:eastAsia="en-US"/>
        </w:rPr>
      </w:pPr>
      <w:r w:rsidRPr="006F74DD">
        <w:rPr>
          <w:spacing w:val="-4"/>
          <w:szCs w:val="22"/>
          <w:lang w:eastAsia="en-US"/>
        </w:rPr>
        <w:t xml:space="preserve">«Повышение </w:t>
      </w:r>
      <w:proofErr w:type="spellStart"/>
      <w:r w:rsidRPr="006F74DD">
        <w:rPr>
          <w:spacing w:val="-4"/>
          <w:szCs w:val="22"/>
          <w:lang w:eastAsia="en-US"/>
        </w:rPr>
        <w:t>энергоэффективности</w:t>
      </w:r>
      <w:proofErr w:type="spellEnd"/>
      <w:r w:rsidRPr="006F74DD">
        <w:rPr>
          <w:spacing w:val="-4"/>
          <w:szCs w:val="22"/>
          <w:lang w:eastAsia="en-US"/>
        </w:rPr>
        <w:t xml:space="preserve"> инфраструктуры ОАО "ЦС "Звездочка"» общей стоимостью порядка 2 млрд. рублей, период реализации 2011-2020 годы. В ходе проекта планируется приведение производства и энергетического хозяйства предприятия в соответствие с федеральным законом №  261 – Ф3 «Об энергосбережении».</w:t>
      </w:r>
    </w:p>
    <w:p w:rsidR="005B50C7" w:rsidRPr="003244B0" w:rsidRDefault="00B64FA3" w:rsidP="00D073A2">
      <w:pPr>
        <w:pStyle w:val="1"/>
      </w:pPr>
      <w:r w:rsidRPr="003244B0">
        <w:t>8</w:t>
      </w:r>
      <w:r w:rsidR="005B50C7" w:rsidRPr="003244B0">
        <w:t>. Финансы</w:t>
      </w:r>
    </w:p>
    <w:p w:rsidR="008C3851" w:rsidRPr="003244B0" w:rsidRDefault="008C3851" w:rsidP="00D073A2">
      <w:pPr>
        <w:spacing w:before="120" w:line="288" w:lineRule="auto"/>
        <w:ind w:firstLine="720"/>
        <w:jc w:val="both"/>
      </w:pPr>
      <w:r w:rsidRPr="003244B0">
        <w:t xml:space="preserve">Прогноз прибыли прибыльных организаций </w:t>
      </w:r>
      <w:r w:rsidRPr="003244B0">
        <w:rPr>
          <w:i/>
        </w:rPr>
        <w:t>по Архангельской области</w:t>
      </w:r>
      <w:r w:rsidRPr="003244B0">
        <w:t xml:space="preserve"> сформирован, основываясь:</w:t>
      </w:r>
    </w:p>
    <w:p w:rsidR="008C3851" w:rsidRPr="003244B0" w:rsidRDefault="008C3851" w:rsidP="00D073A2">
      <w:pPr>
        <w:pStyle w:val="af1"/>
        <w:numPr>
          <w:ilvl w:val="0"/>
          <w:numId w:val="4"/>
        </w:numPr>
        <w:spacing w:line="288" w:lineRule="auto"/>
        <w:ind w:left="993" w:hanging="284"/>
        <w:jc w:val="both"/>
      </w:pPr>
      <w:r w:rsidRPr="003244B0">
        <w:t>на текущей ситуации в экономике региона (статистические данные о прибыли крупных организаций и субъектов среднего предпринимательства) и анализа сопоставления с предыдущими периодами;</w:t>
      </w:r>
    </w:p>
    <w:p w:rsidR="008C3851" w:rsidRPr="003244B0" w:rsidRDefault="008C3851" w:rsidP="00D073A2">
      <w:pPr>
        <w:pStyle w:val="af1"/>
        <w:numPr>
          <w:ilvl w:val="0"/>
          <w:numId w:val="4"/>
        </w:numPr>
        <w:spacing w:line="288" w:lineRule="auto"/>
        <w:ind w:left="993" w:hanging="284"/>
        <w:jc w:val="both"/>
      </w:pPr>
      <w:r w:rsidRPr="003244B0">
        <w:t>на статистических данных о прибыли прибыльных организаций по данным годовой бухгалтерской отчётности за 201</w:t>
      </w:r>
      <w:r w:rsidR="003244B0" w:rsidRPr="003244B0">
        <w:t>2</w:t>
      </w:r>
      <w:r w:rsidRPr="003244B0">
        <w:t xml:space="preserve"> и 201</w:t>
      </w:r>
      <w:r w:rsidR="003244B0" w:rsidRPr="003244B0">
        <w:t>3</w:t>
      </w:r>
      <w:r w:rsidRPr="003244B0">
        <w:t xml:space="preserve"> годы;</w:t>
      </w:r>
    </w:p>
    <w:p w:rsidR="008C3851" w:rsidRPr="003244B0" w:rsidRDefault="008C3851" w:rsidP="00D073A2">
      <w:pPr>
        <w:pStyle w:val="af1"/>
        <w:numPr>
          <w:ilvl w:val="0"/>
          <w:numId w:val="4"/>
        </w:numPr>
        <w:spacing w:line="288" w:lineRule="auto"/>
        <w:ind w:left="993" w:hanging="284"/>
        <w:jc w:val="both"/>
      </w:pPr>
      <w:r w:rsidRPr="003244B0">
        <w:t>на данных налоговой отчётности 1-НМ "Отчёт о начислении и поступлении налогов, сборов и иных обязательных платежей в бюджетную систему Российской Федерации;</w:t>
      </w:r>
    </w:p>
    <w:p w:rsidR="008C3851" w:rsidRPr="003244B0" w:rsidRDefault="008C3851" w:rsidP="00D073A2">
      <w:pPr>
        <w:pStyle w:val="af1"/>
        <w:numPr>
          <w:ilvl w:val="0"/>
          <w:numId w:val="4"/>
        </w:numPr>
        <w:spacing w:line="288" w:lineRule="auto"/>
        <w:ind w:left="993" w:hanging="284"/>
        <w:jc w:val="both"/>
      </w:pPr>
      <w:r w:rsidRPr="003244B0">
        <w:t>на прогнозах ряда крупнейших предприятий региона и НАО различных видов экономической деятельности;</w:t>
      </w:r>
    </w:p>
    <w:p w:rsidR="008C3851" w:rsidRPr="003244B0" w:rsidRDefault="008C3851" w:rsidP="00D073A2">
      <w:pPr>
        <w:pStyle w:val="af1"/>
        <w:numPr>
          <w:ilvl w:val="0"/>
          <w:numId w:val="4"/>
        </w:numPr>
        <w:spacing w:line="288" w:lineRule="auto"/>
        <w:ind w:left="993" w:hanging="284"/>
        <w:jc w:val="both"/>
      </w:pPr>
      <w:r w:rsidRPr="003244B0">
        <w:t>на тенденциях развития экономики Российской Федерации (сценарные условия Министерства экономического развития Российской Федерации).</w:t>
      </w:r>
    </w:p>
    <w:p w:rsidR="008C3851" w:rsidRDefault="008C3851" w:rsidP="00D073A2">
      <w:pPr>
        <w:spacing w:before="240" w:line="288" w:lineRule="auto"/>
        <w:ind w:firstLine="720"/>
        <w:jc w:val="both"/>
      </w:pPr>
      <w:r w:rsidRPr="003244B0">
        <w:rPr>
          <w:i/>
        </w:rPr>
        <w:t>По Архангельской области</w:t>
      </w:r>
      <w:r w:rsidRPr="003244B0">
        <w:t xml:space="preserve"> показатель «прибыль прибыльных организаций» оценивается на уровне:</w:t>
      </w:r>
    </w:p>
    <w:p w:rsidR="006F74DD" w:rsidRPr="003244B0" w:rsidRDefault="006F74DD" w:rsidP="00D073A2">
      <w:pPr>
        <w:spacing w:before="240" w:line="288" w:lineRule="auto"/>
        <w:ind w:firstLine="720"/>
        <w:jc w:val="both"/>
      </w:pPr>
      <w:bookmarkStart w:id="0" w:name="_GoBack"/>
      <w:bookmarkEnd w:id="0"/>
    </w:p>
    <w:tbl>
      <w:tblPr>
        <w:tblStyle w:val="ac"/>
        <w:tblW w:w="0" w:type="auto"/>
        <w:tblLook w:val="04A0"/>
      </w:tblPr>
      <w:tblGrid>
        <w:gridCol w:w="1739"/>
        <w:gridCol w:w="1117"/>
        <w:gridCol w:w="1129"/>
        <w:gridCol w:w="931"/>
        <w:gridCol w:w="931"/>
        <w:gridCol w:w="931"/>
        <w:gridCol w:w="931"/>
        <w:gridCol w:w="931"/>
        <w:gridCol w:w="931"/>
      </w:tblGrid>
      <w:tr w:rsidR="003244B0" w:rsidRPr="00CA5F49" w:rsidTr="003244B0">
        <w:tc>
          <w:tcPr>
            <w:tcW w:w="1739" w:type="dxa"/>
            <w:vMerge w:val="restart"/>
          </w:tcPr>
          <w:p w:rsidR="003244B0" w:rsidRPr="00585E2B" w:rsidRDefault="003244B0" w:rsidP="00D073A2">
            <w:pPr>
              <w:jc w:val="both"/>
            </w:pPr>
          </w:p>
        </w:tc>
        <w:tc>
          <w:tcPr>
            <w:tcW w:w="1117" w:type="dxa"/>
            <w:vMerge w:val="restart"/>
            <w:vAlign w:val="center"/>
          </w:tcPr>
          <w:p w:rsidR="003244B0" w:rsidRPr="00585E2B" w:rsidRDefault="003244B0" w:rsidP="00D073A2">
            <w:pPr>
              <w:jc w:val="center"/>
            </w:pPr>
            <w:r w:rsidRPr="00585E2B">
              <w:t>2013 год</w:t>
            </w:r>
          </w:p>
          <w:p w:rsidR="003244B0" w:rsidRPr="00585E2B" w:rsidRDefault="003244B0" w:rsidP="00D073A2">
            <w:pPr>
              <w:jc w:val="center"/>
            </w:pPr>
            <w:r w:rsidRPr="00585E2B">
              <w:t>(отчёт)</w:t>
            </w:r>
          </w:p>
        </w:tc>
        <w:tc>
          <w:tcPr>
            <w:tcW w:w="1129" w:type="dxa"/>
            <w:vMerge w:val="restart"/>
            <w:vAlign w:val="center"/>
          </w:tcPr>
          <w:p w:rsidR="003244B0" w:rsidRPr="00585E2B" w:rsidRDefault="003244B0" w:rsidP="00D073A2">
            <w:pPr>
              <w:jc w:val="center"/>
            </w:pPr>
            <w:r w:rsidRPr="00585E2B">
              <w:t>2014 год</w:t>
            </w:r>
          </w:p>
          <w:p w:rsidR="003244B0" w:rsidRPr="00585E2B" w:rsidRDefault="003244B0" w:rsidP="00D073A2">
            <w:pPr>
              <w:jc w:val="center"/>
            </w:pPr>
            <w:r w:rsidRPr="00585E2B">
              <w:t>(оценка)</w:t>
            </w:r>
          </w:p>
        </w:tc>
        <w:tc>
          <w:tcPr>
            <w:tcW w:w="5586" w:type="dxa"/>
            <w:gridSpan w:val="6"/>
            <w:vAlign w:val="center"/>
          </w:tcPr>
          <w:p w:rsidR="003244B0" w:rsidRPr="00585E2B" w:rsidRDefault="003244B0" w:rsidP="00D073A2">
            <w:pPr>
              <w:jc w:val="center"/>
            </w:pPr>
            <w:r w:rsidRPr="00585E2B">
              <w:t>прогноз</w:t>
            </w:r>
          </w:p>
        </w:tc>
      </w:tr>
      <w:tr w:rsidR="003244B0" w:rsidRPr="00CA5F49" w:rsidTr="003244B0">
        <w:tc>
          <w:tcPr>
            <w:tcW w:w="1739" w:type="dxa"/>
            <w:vMerge/>
          </w:tcPr>
          <w:p w:rsidR="003244B0" w:rsidRPr="00585E2B" w:rsidRDefault="003244B0" w:rsidP="00D073A2">
            <w:pPr>
              <w:jc w:val="both"/>
            </w:pPr>
          </w:p>
        </w:tc>
        <w:tc>
          <w:tcPr>
            <w:tcW w:w="1117" w:type="dxa"/>
            <w:vMerge/>
            <w:vAlign w:val="center"/>
          </w:tcPr>
          <w:p w:rsidR="003244B0" w:rsidRPr="00585E2B" w:rsidRDefault="003244B0" w:rsidP="00D073A2">
            <w:pPr>
              <w:jc w:val="center"/>
            </w:pPr>
          </w:p>
        </w:tc>
        <w:tc>
          <w:tcPr>
            <w:tcW w:w="1129" w:type="dxa"/>
            <w:vMerge/>
            <w:vAlign w:val="center"/>
          </w:tcPr>
          <w:p w:rsidR="003244B0" w:rsidRPr="00585E2B" w:rsidRDefault="003244B0" w:rsidP="00D073A2">
            <w:pPr>
              <w:jc w:val="center"/>
            </w:pPr>
          </w:p>
        </w:tc>
        <w:tc>
          <w:tcPr>
            <w:tcW w:w="1862" w:type="dxa"/>
            <w:gridSpan w:val="2"/>
            <w:vAlign w:val="center"/>
          </w:tcPr>
          <w:p w:rsidR="003244B0" w:rsidRPr="00585E2B" w:rsidRDefault="003244B0" w:rsidP="00D073A2">
            <w:pPr>
              <w:jc w:val="center"/>
            </w:pPr>
            <w:r w:rsidRPr="00585E2B">
              <w:t>2015 год</w:t>
            </w:r>
          </w:p>
        </w:tc>
        <w:tc>
          <w:tcPr>
            <w:tcW w:w="1862" w:type="dxa"/>
            <w:gridSpan w:val="2"/>
            <w:vAlign w:val="center"/>
          </w:tcPr>
          <w:p w:rsidR="003244B0" w:rsidRPr="00585E2B" w:rsidRDefault="003244B0" w:rsidP="00D073A2">
            <w:pPr>
              <w:jc w:val="center"/>
            </w:pPr>
            <w:r w:rsidRPr="00585E2B">
              <w:t>2016 год</w:t>
            </w:r>
          </w:p>
        </w:tc>
        <w:tc>
          <w:tcPr>
            <w:tcW w:w="1862" w:type="dxa"/>
            <w:gridSpan w:val="2"/>
            <w:vAlign w:val="center"/>
          </w:tcPr>
          <w:p w:rsidR="003244B0" w:rsidRPr="00585E2B" w:rsidRDefault="003244B0" w:rsidP="00D073A2">
            <w:pPr>
              <w:jc w:val="center"/>
            </w:pPr>
            <w:r w:rsidRPr="00585E2B">
              <w:t>2017 год</w:t>
            </w:r>
          </w:p>
        </w:tc>
      </w:tr>
      <w:tr w:rsidR="003244B0" w:rsidRPr="00CA5F49" w:rsidTr="003244B0">
        <w:tc>
          <w:tcPr>
            <w:tcW w:w="1739" w:type="dxa"/>
            <w:vMerge/>
          </w:tcPr>
          <w:p w:rsidR="003244B0" w:rsidRPr="00585E2B" w:rsidRDefault="003244B0" w:rsidP="00D073A2">
            <w:pPr>
              <w:jc w:val="both"/>
            </w:pPr>
          </w:p>
        </w:tc>
        <w:tc>
          <w:tcPr>
            <w:tcW w:w="1117" w:type="dxa"/>
            <w:vMerge/>
            <w:vAlign w:val="center"/>
          </w:tcPr>
          <w:p w:rsidR="003244B0" w:rsidRPr="00585E2B" w:rsidRDefault="003244B0" w:rsidP="00D073A2">
            <w:pPr>
              <w:jc w:val="center"/>
            </w:pPr>
          </w:p>
        </w:tc>
        <w:tc>
          <w:tcPr>
            <w:tcW w:w="1129" w:type="dxa"/>
            <w:vMerge/>
            <w:vAlign w:val="center"/>
          </w:tcPr>
          <w:p w:rsidR="003244B0" w:rsidRPr="00585E2B" w:rsidRDefault="003244B0" w:rsidP="00D073A2">
            <w:pPr>
              <w:jc w:val="center"/>
            </w:pPr>
          </w:p>
        </w:tc>
        <w:tc>
          <w:tcPr>
            <w:tcW w:w="931" w:type="dxa"/>
            <w:vAlign w:val="center"/>
          </w:tcPr>
          <w:p w:rsidR="003244B0" w:rsidRPr="00585E2B" w:rsidRDefault="003244B0" w:rsidP="00D073A2">
            <w:pPr>
              <w:jc w:val="center"/>
              <w:rPr>
                <w:spacing w:val="-6"/>
                <w:sz w:val="20"/>
              </w:rPr>
            </w:pPr>
            <w:r w:rsidRPr="00585E2B">
              <w:rPr>
                <w:spacing w:val="-6"/>
                <w:sz w:val="20"/>
              </w:rPr>
              <w:t>1 вариант</w:t>
            </w:r>
          </w:p>
        </w:tc>
        <w:tc>
          <w:tcPr>
            <w:tcW w:w="931" w:type="dxa"/>
            <w:vAlign w:val="center"/>
          </w:tcPr>
          <w:p w:rsidR="003244B0" w:rsidRPr="00585E2B" w:rsidRDefault="003244B0" w:rsidP="00D073A2">
            <w:pPr>
              <w:jc w:val="center"/>
              <w:rPr>
                <w:spacing w:val="-6"/>
                <w:sz w:val="20"/>
              </w:rPr>
            </w:pPr>
            <w:r w:rsidRPr="00585E2B">
              <w:rPr>
                <w:spacing w:val="-6"/>
                <w:sz w:val="20"/>
              </w:rPr>
              <w:t>2 вариант</w:t>
            </w:r>
          </w:p>
        </w:tc>
        <w:tc>
          <w:tcPr>
            <w:tcW w:w="931" w:type="dxa"/>
            <w:vAlign w:val="center"/>
          </w:tcPr>
          <w:p w:rsidR="003244B0" w:rsidRPr="00585E2B" w:rsidRDefault="003244B0" w:rsidP="00D073A2">
            <w:pPr>
              <w:jc w:val="center"/>
              <w:rPr>
                <w:spacing w:val="-6"/>
                <w:sz w:val="20"/>
              </w:rPr>
            </w:pPr>
            <w:r w:rsidRPr="00585E2B">
              <w:rPr>
                <w:spacing w:val="-6"/>
                <w:sz w:val="20"/>
              </w:rPr>
              <w:t>1 вариант</w:t>
            </w:r>
          </w:p>
        </w:tc>
        <w:tc>
          <w:tcPr>
            <w:tcW w:w="931" w:type="dxa"/>
            <w:vAlign w:val="center"/>
          </w:tcPr>
          <w:p w:rsidR="003244B0" w:rsidRPr="00585E2B" w:rsidRDefault="003244B0" w:rsidP="00D073A2">
            <w:pPr>
              <w:jc w:val="center"/>
              <w:rPr>
                <w:spacing w:val="-6"/>
                <w:sz w:val="20"/>
              </w:rPr>
            </w:pPr>
            <w:r w:rsidRPr="00585E2B">
              <w:rPr>
                <w:spacing w:val="-6"/>
                <w:sz w:val="20"/>
              </w:rPr>
              <w:t>2 вариант</w:t>
            </w:r>
          </w:p>
        </w:tc>
        <w:tc>
          <w:tcPr>
            <w:tcW w:w="931" w:type="dxa"/>
            <w:vAlign w:val="center"/>
          </w:tcPr>
          <w:p w:rsidR="003244B0" w:rsidRPr="00585E2B" w:rsidRDefault="003244B0" w:rsidP="00D073A2">
            <w:pPr>
              <w:jc w:val="center"/>
              <w:rPr>
                <w:spacing w:val="-6"/>
                <w:sz w:val="20"/>
              </w:rPr>
            </w:pPr>
            <w:r w:rsidRPr="00585E2B">
              <w:rPr>
                <w:spacing w:val="-6"/>
                <w:sz w:val="20"/>
              </w:rPr>
              <w:t>1 вариант</w:t>
            </w:r>
          </w:p>
        </w:tc>
        <w:tc>
          <w:tcPr>
            <w:tcW w:w="931" w:type="dxa"/>
            <w:vAlign w:val="center"/>
          </w:tcPr>
          <w:p w:rsidR="003244B0" w:rsidRPr="00585E2B" w:rsidRDefault="003244B0" w:rsidP="00D073A2">
            <w:pPr>
              <w:jc w:val="center"/>
              <w:rPr>
                <w:spacing w:val="-6"/>
                <w:sz w:val="20"/>
              </w:rPr>
            </w:pPr>
            <w:r w:rsidRPr="00585E2B">
              <w:rPr>
                <w:spacing w:val="-6"/>
                <w:sz w:val="20"/>
              </w:rPr>
              <w:t>2 вариант</w:t>
            </w:r>
          </w:p>
        </w:tc>
      </w:tr>
      <w:tr w:rsidR="00585E2B" w:rsidRPr="00CA5F49" w:rsidTr="003244B0">
        <w:tc>
          <w:tcPr>
            <w:tcW w:w="1739" w:type="dxa"/>
          </w:tcPr>
          <w:p w:rsidR="00585E2B" w:rsidRPr="00585E2B" w:rsidRDefault="00585E2B" w:rsidP="00D073A2">
            <w:r w:rsidRPr="00585E2B">
              <w:t>Прибыль прибыльных организаций, млн. рублей</w:t>
            </w:r>
          </w:p>
        </w:tc>
        <w:tc>
          <w:tcPr>
            <w:tcW w:w="1117" w:type="dxa"/>
            <w:vAlign w:val="center"/>
          </w:tcPr>
          <w:p w:rsidR="00585E2B" w:rsidRPr="00585E2B" w:rsidRDefault="00585E2B" w:rsidP="00D073A2">
            <w:pPr>
              <w:jc w:val="center"/>
              <w:rPr>
                <w:sz w:val="20"/>
                <w:szCs w:val="21"/>
              </w:rPr>
            </w:pPr>
            <w:r w:rsidRPr="00585E2B">
              <w:rPr>
                <w:sz w:val="20"/>
                <w:szCs w:val="21"/>
              </w:rPr>
              <w:t>28 279,4</w:t>
            </w:r>
          </w:p>
        </w:tc>
        <w:tc>
          <w:tcPr>
            <w:tcW w:w="1129" w:type="dxa"/>
            <w:vAlign w:val="center"/>
          </w:tcPr>
          <w:p w:rsidR="00585E2B" w:rsidRPr="00585E2B" w:rsidRDefault="00585E2B" w:rsidP="00D073A2">
            <w:pPr>
              <w:jc w:val="center"/>
              <w:rPr>
                <w:sz w:val="20"/>
                <w:szCs w:val="21"/>
              </w:rPr>
            </w:pPr>
            <w:r w:rsidRPr="00585E2B">
              <w:rPr>
                <w:sz w:val="20"/>
                <w:szCs w:val="21"/>
              </w:rPr>
              <w:t>34 434,0</w:t>
            </w:r>
          </w:p>
        </w:tc>
        <w:tc>
          <w:tcPr>
            <w:tcW w:w="931" w:type="dxa"/>
            <w:vAlign w:val="center"/>
          </w:tcPr>
          <w:p w:rsidR="00585E2B" w:rsidRPr="00585E2B" w:rsidRDefault="00585E2B" w:rsidP="00D073A2">
            <w:pPr>
              <w:jc w:val="center"/>
              <w:rPr>
                <w:sz w:val="20"/>
                <w:szCs w:val="21"/>
              </w:rPr>
            </w:pPr>
            <w:r w:rsidRPr="00585E2B">
              <w:rPr>
                <w:sz w:val="20"/>
                <w:szCs w:val="21"/>
              </w:rPr>
              <w:t>32 972,0</w:t>
            </w:r>
          </w:p>
        </w:tc>
        <w:tc>
          <w:tcPr>
            <w:tcW w:w="931" w:type="dxa"/>
            <w:vAlign w:val="center"/>
          </w:tcPr>
          <w:p w:rsidR="00585E2B" w:rsidRPr="00585E2B" w:rsidRDefault="00585E2B" w:rsidP="00D073A2">
            <w:pPr>
              <w:jc w:val="center"/>
              <w:rPr>
                <w:sz w:val="20"/>
                <w:szCs w:val="21"/>
              </w:rPr>
            </w:pPr>
            <w:r w:rsidRPr="00585E2B">
              <w:rPr>
                <w:sz w:val="20"/>
                <w:szCs w:val="21"/>
              </w:rPr>
              <w:t>36 425,9</w:t>
            </w:r>
          </w:p>
        </w:tc>
        <w:tc>
          <w:tcPr>
            <w:tcW w:w="931" w:type="dxa"/>
            <w:vAlign w:val="center"/>
          </w:tcPr>
          <w:p w:rsidR="00585E2B" w:rsidRPr="00585E2B" w:rsidRDefault="00585E2B" w:rsidP="00D073A2">
            <w:pPr>
              <w:jc w:val="center"/>
              <w:rPr>
                <w:sz w:val="20"/>
                <w:szCs w:val="21"/>
              </w:rPr>
            </w:pPr>
            <w:r w:rsidRPr="00585E2B">
              <w:rPr>
                <w:sz w:val="20"/>
                <w:szCs w:val="21"/>
              </w:rPr>
              <w:t>35 565,5</w:t>
            </w:r>
          </w:p>
        </w:tc>
        <w:tc>
          <w:tcPr>
            <w:tcW w:w="931" w:type="dxa"/>
            <w:vAlign w:val="center"/>
          </w:tcPr>
          <w:p w:rsidR="00585E2B" w:rsidRPr="00585E2B" w:rsidRDefault="00585E2B" w:rsidP="00D073A2">
            <w:pPr>
              <w:jc w:val="center"/>
              <w:rPr>
                <w:sz w:val="20"/>
                <w:szCs w:val="21"/>
              </w:rPr>
            </w:pPr>
            <w:r w:rsidRPr="00585E2B">
              <w:rPr>
                <w:sz w:val="20"/>
                <w:szCs w:val="21"/>
              </w:rPr>
              <w:t>40 252,6</w:t>
            </w:r>
          </w:p>
        </w:tc>
        <w:tc>
          <w:tcPr>
            <w:tcW w:w="931" w:type="dxa"/>
            <w:vAlign w:val="center"/>
          </w:tcPr>
          <w:p w:rsidR="00585E2B" w:rsidRPr="00585E2B" w:rsidRDefault="00585E2B" w:rsidP="00D073A2">
            <w:pPr>
              <w:jc w:val="center"/>
              <w:rPr>
                <w:sz w:val="20"/>
                <w:szCs w:val="21"/>
              </w:rPr>
            </w:pPr>
            <w:r w:rsidRPr="00585E2B">
              <w:rPr>
                <w:sz w:val="20"/>
                <w:szCs w:val="21"/>
              </w:rPr>
              <w:t>38 418,3</w:t>
            </w:r>
          </w:p>
        </w:tc>
        <w:tc>
          <w:tcPr>
            <w:tcW w:w="931" w:type="dxa"/>
            <w:vAlign w:val="center"/>
          </w:tcPr>
          <w:p w:rsidR="00585E2B" w:rsidRPr="00585E2B" w:rsidRDefault="00585E2B" w:rsidP="00D073A2">
            <w:pPr>
              <w:jc w:val="center"/>
              <w:rPr>
                <w:sz w:val="20"/>
                <w:szCs w:val="21"/>
              </w:rPr>
            </w:pPr>
            <w:r w:rsidRPr="00585E2B">
              <w:rPr>
                <w:sz w:val="20"/>
                <w:szCs w:val="21"/>
              </w:rPr>
              <w:t>45 473,8</w:t>
            </w:r>
          </w:p>
        </w:tc>
      </w:tr>
    </w:tbl>
    <w:p w:rsidR="008C3851" w:rsidRPr="00585E2B" w:rsidRDefault="008C3851" w:rsidP="00D073A2">
      <w:pPr>
        <w:widowControl w:val="0"/>
        <w:spacing w:before="120" w:line="288" w:lineRule="auto"/>
        <w:ind w:firstLine="709"/>
        <w:jc w:val="both"/>
        <w:rPr>
          <w:bCs/>
        </w:rPr>
      </w:pPr>
      <w:r w:rsidRPr="00585E2B">
        <w:rPr>
          <w:i/>
        </w:rPr>
        <w:t>По Ненецкому автономному округу</w:t>
      </w:r>
      <w:r w:rsidR="00EF0CF8" w:rsidRPr="00585E2B">
        <w:rPr>
          <w:i/>
        </w:rPr>
        <w:t xml:space="preserve"> </w:t>
      </w:r>
      <w:r w:rsidRPr="00585E2B">
        <w:rPr>
          <w:bCs/>
        </w:rPr>
        <w:t>прогноз</w:t>
      </w:r>
      <w:r w:rsidR="00EF0CF8" w:rsidRPr="00585E2B">
        <w:rPr>
          <w:bCs/>
        </w:rPr>
        <w:t xml:space="preserve"> </w:t>
      </w:r>
      <w:r w:rsidRPr="00585E2B">
        <w:t xml:space="preserve">разработан с учётом </w:t>
      </w:r>
      <w:r w:rsidRPr="00585E2B">
        <w:rPr>
          <w:bCs/>
        </w:rPr>
        <w:t xml:space="preserve">изменений мировых цен на российскую нефть марки </w:t>
      </w:r>
      <w:r w:rsidRPr="00585E2B">
        <w:rPr>
          <w:bCs/>
          <w:lang w:val="en-US"/>
        </w:rPr>
        <w:t>Urals</w:t>
      </w:r>
      <w:r w:rsidRPr="00585E2B">
        <w:rPr>
          <w:bCs/>
        </w:rPr>
        <w:t>, среднегодового курса доллара (согласно сценарным условиям Министерства экономического развития Российской Федерации):</w:t>
      </w:r>
    </w:p>
    <w:tbl>
      <w:tblPr>
        <w:tblStyle w:val="ac"/>
        <w:tblW w:w="9942" w:type="dxa"/>
        <w:tblLook w:val="04A0"/>
      </w:tblPr>
      <w:tblGrid>
        <w:gridCol w:w="2093"/>
        <w:gridCol w:w="1134"/>
        <w:gridCol w:w="1129"/>
        <w:gridCol w:w="931"/>
        <w:gridCol w:w="931"/>
        <w:gridCol w:w="931"/>
        <w:gridCol w:w="931"/>
        <w:gridCol w:w="931"/>
        <w:gridCol w:w="931"/>
      </w:tblGrid>
      <w:tr w:rsidR="00585E2B" w:rsidRPr="00585E2B" w:rsidTr="00585E2B">
        <w:tc>
          <w:tcPr>
            <w:tcW w:w="2093" w:type="dxa"/>
            <w:vMerge w:val="restart"/>
          </w:tcPr>
          <w:p w:rsidR="00585E2B" w:rsidRPr="00585E2B" w:rsidRDefault="00585E2B" w:rsidP="00D073A2">
            <w:pPr>
              <w:jc w:val="both"/>
            </w:pPr>
          </w:p>
        </w:tc>
        <w:tc>
          <w:tcPr>
            <w:tcW w:w="1134" w:type="dxa"/>
            <w:vMerge w:val="restart"/>
            <w:vAlign w:val="center"/>
          </w:tcPr>
          <w:p w:rsidR="00585E2B" w:rsidRPr="00585E2B" w:rsidRDefault="00585E2B" w:rsidP="00D073A2">
            <w:pPr>
              <w:jc w:val="center"/>
            </w:pPr>
            <w:r w:rsidRPr="00585E2B">
              <w:t>2013 год</w:t>
            </w:r>
          </w:p>
          <w:p w:rsidR="00585E2B" w:rsidRPr="00585E2B" w:rsidRDefault="00585E2B" w:rsidP="00D073A2">
            <w:pPr>
              <w:jc w:val="center"/>
            </w:pPr>
            <w:r w:rsidRPr="00585E2B">
              <w:t>(отчёт)</w:t>
            </w:r>
          </w:p>
        </w:tc>
        <w:tc>
          <w:tcPr>
            <w:tcW w:w="1129" w:type="dxa"/>
            <w:vMerge w:val="restart"/>
            <w:vAlign w:val="center"/>
          </w:tcPr>
          <w:p w:rsidR="00585E2B" w:rsidRPr="00585E2B" w:rsidRDefault="00585E2B" w:rsidP="00D073A2">
            <w:pPr>
              <w:jc w:val="center"/>
            </w:pPr>
            <w:r w:rsidRPr="00585E2B">
              <w:t>2014 год</w:t>
            </w:r>
          </w:p>
          <w:p w:rsidR="00585E2B" w:rsidRPr="00585E2B" w:rsidRDefault="00585E2B" w:rsidP="00D073A2">
            <w:pPr>
              <w:jc w:val="center"/>
            </w:pPr>
            <w:r w:rsidRPr="00585E2B">
              <w:t>(оценка)</w:t>
            </w:r>
          </w:p>
        </w:tc>
        <w:tc>
          <w:tcPr>
            <w:tcW w:w="5586" w:type="dxa"/>
            <w:gridSpan w:val="6"/>
            <w:vAlign w:val="center"/>
          </w:tcPr>
          <w:p w:rsidR="00585E2B" w:rsidRPr="00585E2B" w:rsidRDefault="00585E2B" w:rsidP="00D073A2">
            <w:pPr>
              <w:jc w:val="center"/>
            </w:pPr>
            <w:r w:rsidRPr="00585E2B">
              <w:t>прогноз</w:t>
            </w:r>
          </w:p>
        </w:tc>
      </w:tr>
      <w:tr w:rsidR="00585E2B" w:rsidRPr="00585E2B" w:rsidTr="00585E2B">
        <w:tc>
          <w:tcPr>
            <w:tcW w:w="2093" w:type="dxa"/>
            <w:vMerge/>
          </w:tcPr>
          <w:p w:rsidR="00585E2B" w:rsidRPr="00585E2B" w:rsidRDefault="00585E2B" w:rsidP="00D073A2">
            <w:pPr>
              <w:jc w:val="both"/>
            </w:pPr>
          </w:p>
        </w:tc>
        <w:tc>
          <w:tcPr>
            <w:tcW w:w="1134" w:type="dxa"/>
            <w:vMerge/>
            <w:vAlign w:val="center"/>
          </w:tcPr>
          <w:p w:rsidR="00585E2B" w:rsidRPr="00585E2B" w:rsidRDefault="00585E2B" w:rsidP="00D073A2">
            <w:pPr>
              <w:jc w:val="center"/>
            </w:pPr>
          </w:p>
        </w:tc>
        <w:tc>
          <w:tcPr>
            <w:tcW w:w="1129" w:type="dxa"/>
            <w:vMerge/>
            <w:vAlign w:val="center"/>
          </w:tcPr>
          <w:p w:rsidR="00585E2B" w:rsidRPr="00585E2B" w:rsidRDefault="00585E2B" w:rsidP="00D073A2">
            <w:pPr>
              <w:jc w:val="center"/>
            </w:pPr>
          </w:p>
        </w:tc>
        <w:tc>
          <w:tcPr>
            <w:tcW w:w="1862" w:type="dxa"/>
            <w:gridSpan w:val="2"/>
            <w:vAlign w:val="center"/>
          </w:tcPr>
          <w:p w:rsidR="00585E2B" w:rsidRPr="00585E2B" w:rsidRDefault="00585E2B" w:rsidP="00D073A2">
            <w:pPr>
              <w:jc w:val="center"/>
            </w:pPr>
            <w:r w:rsidRPr="00585E2B">
              <w:t>2015 год</w:t>
            </w:r>
          </w:p>
        </w:tc>
        <w:tc>
          <w:tcPr>
            <w:tcW w:w="1862" w:type="dxa"/>
            <w:gridSpan w:val="2"/>
            <w:vAlign w:val="center"/>
          </w:tcPr>
          <w:p w:rsidR="00585E2B" w:rsidRPr="00585E2B" w:rsidRDefault="00585E2B" w:rsidP="00D073A2">
            <w:pPr>
              <w:jc w:val="center"/>
            </w:pPr>
            <w:r w:rsidRPr="00585E2B">
              <w:t>2016 год</w:t>
            </w:r>
          </w:p>
        </w:tc>
        <w:tc>
          <w:tcPr>
            <w:tcW w:w="1862" w:type="dxa"/>
            <w:gridSpan w:val="2"/>
            <w:vAlign w:val="center"/>
          </w:tcPr>
          <w:p w:rsidR="00585E2B" w:rsidRPr="00585E2B" w:rsidRDefault="00585E2B" w:rsidP="00D073A2">
            <w:pPr>
              <w:jc w:val="center"/>
            </w:pPr>
            <w:r w:rsidRPr="00585E2B">
              <w:t>2017 год</w:t>
            </w:r>
          </w:p>
        </w:tc>
      </w:tr>
      <w:tr w:rsidR="00585E2B" w:rsidRPr="00585E2B" w:rsidTr="00585E2B">
        <w:tc>
          <w:tcPr>
            <w:tcW w:w="2093" w:type="dxa"/>
            <w:vMerge/>
          </w:tcPr>
          <w:p w:rsidR="00585E2B" w:rsidRPr="00585E2B" w:rsidRDefault="00585E2B" w:rsidP="00D073A2">
            <w:pPr>
              <w:jc w:val="both"/>
            </w:pPr>
          </w:p>
        </w:tc>
        <w:tc>
          <w:tcPr>
            <w:tcW w:w="1134" w:type="dxa"/>
            <w:vMerge/>
            <w:vAlign w:val="center"/>
          </w:tcPr>
          <w:p w:rsidR="00585E2B" w:rsidRPr="00585E2B" w:rsidRDefault="00585E2B" w:rsidP="00D073A2">
            <w:pPr>
              <w:jc w:val="center"/>
            </w:pPr>
          </w:p>
        </w:tc>
        <w:tc>
          <w:tcPr>
            <w:tcW w:w="1129" w:type="dxa"/>
            <w:vMerge/>
            <w:vAlign w:val="center"/>
          </w:tcPr>
          <w:p w:rsidR="00585E2B" w:rsidRPr="00585E2B" w:rsidRDefault="00585E2B" w:rsidP="00D073A2">
            <w:pPr>
              <w:jc w:val="center"/>
            </w:pPr>
          </w:p>
        </w:tc>
        <w:tc>
          <w:tcPr>
            <w:tcW w:w="931" w:type="dxa"/>
            <w:vAlign w:val="center"/>
          </w:tcPr>
          <w:p w:rsidR="00585E2B" w:rsidRPr="00585E2B" w:rsidRDefault="00585E2B" w:rsidP="00D073A2">
            <w:pPr>
              <w:jc w:val="center"/>
              <w:rPr>
                <w:spacing w:val="-6"/>
                <w:sz w:val="20"/>
              </w:rPr>
            </w:pPr>
            <w:r w:rsidRPr="00585E2B">
              <w:rPr>
                <w:spacing w:val="-6"/>
                <w:sz w:val="20"/>
              </w:rPr>
              <w:t>1 вариант</w:t>
            </w:r>
          </w:p>
        </w:tc>
        <w:tc>
          <w:tcPr>
            <w:tcW w:w="931" w:type="dxa"/>
            <w:vAlign w:val="center"/>
          </w:tcPr>
          <w:p w:rsidR="00585E2B" w:rsidRPr="00585E2B" w:rsidRDefault="00585E2B" w:rsidP="00D073A2">
            <w:pPr>
              <w:jc w:val="center"/>
              <w:rPr>
                <w:spacing w:val="-6"/>
                <w:sz w:val="20"/>
              </w:rPr>
            </w:pPr>
            <w:r w:rsidRPr="00585E2B">
              <w:rPr>
                <w:spacing w:val="-6"/>
                <w:sz w:val="20"/>
              </w:rPr>
              <w:t>2 вариант</w:t>
            </w:r>
          </w:p>
        </w:tc>
        <w:tc>
          <w:tcPr>
            <w:tcW w:w="931" w:type="dxa"/>
            <w:vAlign w:val="center"/>
          </w:tcPr>
          <w:p w:rsidR="00585E2B" w:rsidRPr="00585E2B" w:rsidRDefault="00585E2B" w:rsidP="00D073A2">
            <w:pPr>
              <w:jc w:val="center"/>
              <w:rPr>
                <w:spacing w:val="-6"/>
                <w:sz w:val="20"/>
              </w:rPr>
            </w:pPr>
            <w:r w:rsidRPr="00585E2B">
              <w:rPr>
                <w:spacing w:val="-6"/>
                <w:sz w:val="20"/>
              </w:rPr>
              <w:t>1 вариант</w:t>
            </w:r>
          </w:p>
        </w:tc>
        <w:tc>
          <w:tcPr>
            <w:tcW w:w="931" w:type="dxa"/>
            <w:vAlign w:val="center"/>
          </w:tcPr>
          <w:p w:rsidR="00585E2B" w:rsidRPr="00585E2B" w:rsidRDefault="00585E2B" w:rsidP="00D073A2">
            <w:pPr>
              <w:jc w:val="center"/>
              <w:rPr>
                <w:spacing w:val="-6"/>
                <w:sz w:val="20"/>
              </w:rPr>
            </w:pPr>
            <w:r w:rsidRPr="00585E2B">
              <w:rPr>
                <w:spacing w:val="-6"/>
                <w:sz w:val="20"/>
              </w:rPr>
              <w:t>2 вариант</w:t>
            </w:r>
          </w:p>
        </w:tc>
        <w:tc>
          <w:tcPr>
            <w:tcW w:w="931" w:type="dxa"/>
            <w:vAlign w:val="center"/>
          </w:tcPr>
          <w:p w:rsidR="00585E2B" w:rsidRPr="00585E2B" w:rsidRDefault="00585E2B" w:rsidP="00D073A2">
            <w:pPr>
              <w:jc w:val="center"/>
              <w:rPr>
                <w:spacing w:val="-6"/>
                <w:sz w:val="20"/>
              </w:rPr>
            </w:pPr>
            <w:r w:rsidRPr="00585E2B">
              <w:rPr>
                <w:spacing w:val="-6"/>
                <w:sz w:val="20"/>
              </w:rPr>
              <w:t>1 вариант</w:t>
            </w:r>
          </w:p>
        </w:tc>
        <w:tc>
          <w:tcPr>
            <w:tcW w:w="931" w:type="dxa"/>
            <w:vAlign w:val="center"/>
          </w:tcPr>
          <w:p w:rsidR="00585E2B" w:rsidRPr="00585E2B" w:rsidRDefault="00585E2B" w:rsidP="00D073A2">
            <w:pPr>
              <w:jc w:val="center"/>
              <w:rPr>
                <w:spacing w:val="-6"/>
                <w:sz w:val="20"/>
              </w:rPr>
            </w:pPr>
            <w:r w:rsidRPr="00585E2B">
              <w:rPr>
                <w:spacing w:val="-6"/>
                <w:sz w:val="20"/>
              </w:rPr>
              <w:t>2 вариант</w:t>
            </w:r>
          </w:p>
        </w:tc>
      </w:tr>
      <w:tr w:rsidR="00585E2B" w:rsidRPr="00585E2B" w:rsidTr="00585E2B">
        <w:tc>
          <w:tcPr>
            <w:tcW w:w="2093" w:type="dxa"/>
          </w:tcPr>
          <w:p w:rsidR="00585E2B" w:rsidRPr="00585E2B" w:rsidRDefault="00585E2B" w:rsidP="00D073A2">
            <w:r w:rsidRPr="00585E2B">
              <w:t>Прибыль прибыльных организаций, млн. рублей</w:t>
            </w:r>
          </w:p>
        </w:tc>
        <w:tc>
          <w:tcPr>
            <w:tcW w:w="1134" w:type="dxa"/>
            <w:vAlign w:val="center"/>
          </w:tcPr>
          <w:p w:rsidR="00585E2B" w:rsidRPr="00585E2B" w:rsidRDefault="00585E2B" w:rsidP="00D073A2">
            <w:pPr>
              <w:jc w:val="center"/>
              <w:rPr>
                <w:sz w:val="20"/>
                <w:szCs w:val="21"/>
              </w:rPr>
            </w:pPr>
            <w:r w:rsidRPr="00585E2B">
              <w:rPr>
                <w:sz w:val="20"/>
                <w:szCs w:val="21"/>
              </w:rPr>
              <w:t>57 960,1</w:t>
            </w:r>
          </w:p>
        </w:tc>
        <w:tc>
          <w:tcPr>
            <w:tcW w:w="1129" w:type="dxa"/>
            <w:vAlign w:val="center"/>
          </w:tcPr>
          <w:p w:rsidR="00585E2B" w:rsidRPr="00585E2B" w:rsidRDefault="00585E2B" w:rsidP="00D073A2">
            <w:pPr>
              <w:jc w:val="center"/>
              <w:rPr>
                <w:sz w:val="20"/>
                <w:szCs w:val="21"/>
              </w:rPr>
            </w:pPr>
            <w:r w:rsidRPr="00585E2B">
              <w:rPr>
                <w:sz w:val="20"/>
                <w:szCs w:val="21"/>
              </w:rPr>
              <w:t>53 338,6</w:t>
            </w:r>
          </w:p>
        </w:tc>
        <w:tc>
          <w:tcPr>
            <w:tcW w:w="931" w:type="dxa"/>
            <w:vAlign w:val="center"/>
          </w:tcPr>
          <w:p w:rsidR="00585E2B" w:rsidRPr="00585E2B" w:rsidRDefault="00585E2B" w:rsidP="00D073A2">
            <w:pPr>
              <w:jc w:val="center"/>
              <w:rPr>
                <w:sz w:val="20"/>
                <w:szCs w:val="21"/>
              </w:rPr>
            </w:pPr>
            <w:r w:rsidRPr="00585E2B">
              <w:rPr>
                <w:sz w:val="20"/>
                <w:szCs w:val="21"/>
              </w:rPr>
              <w:t>52 527,9</w:t>
            </w:r>
          </w:p>
        </w:tc>
        <w:tc>
          <w:tcPr>
            <w:tcW w:w="931" w:type="dxa"/>
            <w:vAlign w:val="center"/>
          </w:tcPr>
          <w:p w:rsidR="00585E2B" w:rsidRPr="00585E2B" w:rsidRDefault="00585E2B" w:rsidP="00D073A2">
            <w:pPr>
              <w:jc w:val="center"/>
              <w:rPr>
                <w:sz w:val="20"/>
                <w:szCs w:val="21"/>
              </w:rPr>
            </w:pPr>
            <w:r w:rsidRPr="00585E2B">
              <w:rPr>
                <w:sz w:val="20"/>
                <w:szCs w:val="21"/>
              </w:rPr>
              <w:t>56 726,6</w:t>
            </w:r>
          </w:p>
        </w:tc>
        <w:tc>
          <w:tcPr>
            <w:tcW w:w="931" w:type="dxa"/>
            <w:vAlign w:val="center"/>
          </w:tcPr>
          <w:p w:rsidR="00585E2B" w:rsidRPr="00585E2B" w:rsidRDefault="00585E2B" w:rsidP="00D073A2">
            <w:pPr>
              <w:jc w:val="center"/>
              <w:rPr>
                <w:sz w:val="20"/>
                <w:szCs w:val="21"/>
              </w:rPr>
            </w:pPr>
            <w:r w:rsidRPr="00585E2B">
              <w:rPr>
                <w:sz w:val="20"/>
                <w:szCs w:val="21"/>
              </w:rPr>
              <w:t>53 777,3</w:t>
            </w:r>
          </w:p>
        </w:tc>
        <w:tc>
          <w:tcPr>
            <w:tcW w:w="931" w:type="dxa"/>
            <w:vAlign w:val="center"/>
          </w:tcPr>
          <w:p w:rsidR="00585E2B" w:rsidRPr="00585E2B" w:rsidRDefault="00585E2B" w:rsidP="00D073A2">
            <w:pPr>
              <w:jc w:val="center"/>
              <w:rPr>
                <w:sz w:val="20"/>
                <w:szCs w:val="21"/>
              </w:rPr>
            </w:pPr>
            <w:r w:rsidRPr="00585E2B">
              <w:rPr>
                <w:sz w:val="20"/>
                <w:szCs w:val="21"/>
              </w:rPr>
              <w:t>60 542,7</w:t>
            </w:r>
          </w:p>
        </w:tc>
        <w:tc>
          <w:tcPr>
            <w:tcW w:w="931" w:type="dxa"/>
            <w:vAlign w:val="center"/>
          </w:tcPr>
          <w:p w:rsidR="00585E2B" w:rsidRPr="00585E2B" w:rsidRDefault="00585E2B" w:rsidP="00D073A2">
            <w:pPr>
              <w:jc w:val="center"/>
              <w:rPr>
                <w:sz w:val="20"/>
                <w:szCs w:val="21"/>
              </w:rPr>
            </w:pPr>
            <w:r w:rsidRPr="00585E2B">
              <w:rPr>
                <w:sz w:val="20"/>
                <w:szCs w:val="21"/>
              </w:rPr>
              <w:t>55 487,5</w:t>
            </w:r>
          </w:p>
        </w:tc>
        <w:tc>
          <w:tcPr>
            <w:tcW w:w="931" w:type="dxa"/>
            <w:vAlign w:val="center"/>
          </w:tcPr>
          <w:p w:rsidR="00585E2B" w:rsidRPr="00585E2B" w:rsidRDefault="00585E2B" w:rsidP="00D073A2">
            <w:pPr>
              <w:jc w:val="center"/>
              <w:rPr>
                <w:sz w:val="20"/>
                <w:szCs w:val="21"/>
              </w:rPr>
            </w:pPr>
            <w:r w:rsidRPr="00585E2B">
              <w:rPr>
                <w:sz w:val="20"/>
                <w:szCs w:val="21"/>
              </w:rPr>
              <w:t>64 805,0</w:t>
            </w:r>
          </w:p>
        </w:tc>
      </w:tr>
      <w:tr w:rsidR="00585E2B" w:rsidRPr="00585E2B" w:rsidTr="00585E2B">
        <w:tc>
          <w:tcPr>
            <w:tcW w:w="2093" w:type="dxa"/>
          </w:tcPr>
          <w:p w:rsidR="00585E2B" w:rsidRPr="00585E2B" w:rsidRDefault="00585E2B" w:rsidP="00D073A2">
            <w:pPr>
              <w:jc w:val="right"/>
              <w:rPr>
                <w:rFonts w:ascii="Arial" w:hAnsi="Arial" w:cs="Arial"/>
                <w:color w:val="000000"/>
                <w:sz w:val="16"/>
                <w:szCs w:val="16"/>
              </w:rPr>
            </w:pPr>
            <w:r w:rsidRPr="00585E2B">
              <w:t>прибыль организаций при выполнении соглашений о разделе продукции</w:t>
            </w:r>
          </w:p>
        </w:tc>
        <w:tc>
          <w:tcPr>
            <w:tcW w:w="1134" w:type="dxa"/>
            <w:vAlign w:val="center"/>
          </w:tcPr>
          <w:p w:rsidR="00585E2B" w:rsidRPr="00585E2B" w:rsidRDefault="00585E2B" w:rsidP="00D073A2">
            <w:pPr>
              <w:jc w:val="center"/>
              <w:rPr>
                <w:color w:val="000000"/>
                <w:sz w:val="20"/>
                <w:szCs w:val="20"/>
              </w:rPr>
            </w:pPr>
            <w:r w:rsidRPr="00585E2B">
              <w:rPr>
                <w:color w:val="000000"/>
                <w:sz w:val="20"/>
                <w:szCs w:val="20"/>
              </w:rPr>
              <w:t>13 852,4</w:t>
            </w:r>
          </w:p>
        </w:tc>
        <w:tc>
          <w:tcPr>
            <w:tcW w:w="1129" w:type="dxa"/>
            <w:vAlign w:val="center"/>
          </w:tcPr>
          <w:p w:rsidR="00585E2B" w:rsidRPr="00585E2B" w:rsidRDefault="00585E2B" w:rsidP="00D073A2">
            <w:pPr>
              <w:jc w:val="center"/>
              <w:rPr>
                <w:color w:val="000000"/>
                <w:sz w:val="20"/>
                <w:szCs w:val="20"/>
              </w:rPr>
            </w:pPr>
            <w:r w:rsidRPr="00585E2B">
              <w:rPr>
                <w:color w:val="000000"/>
                <w:sz w:val="20"/>
                <w:szCs w:val="20"/>
              </w:rPr>
              <w:t>13 270,9</w:t>
            </w:r>
          </w:p>
        </w:tc>
        <w:tc>
          <w:tcPr>
            <w:tcW w:w="931" w:type="dxa"/>
            <w:vAlign w:val="center"/>
          </w:tcPr>
          <w:p w:rsidR="00585E2B" w:rsidRPr="00585E2B" w:rsidRDefault="00585E2B" w:rsidP="00D073A2">
            <w:pPr>
              <w:jc w:val="center"/>
              <w:rPr>
                <w:color w:val="000000"/>
                <w:sz w:val="20"/>
                <w:szCs w:val="20"/>
              </w:rPr>
            </w:pPr>
            <w:r w:rsidRPr="00585E2B">
              <w:rPr>
                <w:color w:val="000000"/>
                <w:sz w:val="20"/>
                <w:szCs w:val="20"/>
              </w:rPr>
              <w:t>13 137,2</w:t>
            </w:r>
          </w:p>
        </w:tc>
        <w:tc>
          <w:tcPr>
            <w:tcW w:w="931" w:type="dxa"/>
            <w:vAlign w:val="center"/>
          </w:tcPr>
          <w:p w:rsidR="00585E2B" w:rsidRPr="00585E2B" w:rsidRDefault="00585E2B" w:rsidP="00D073A2">
            <w:pPr>
              <w:jc w:val="center"/>
              <w:rPr>
                <w:color w:val="000000"/>
                <w:sz w:val="20"/>
                <w:szCs w:val="20"/>
              </w:rPr>
            </w:pPr>
            <w:r w:rsidRPr="00585E2B">
              <w:rPr>
                <w:color w:val="000000"/>
                <w:sz w:val="20"/>
                <w:szCs w:val="20"/>
              </w:rPr>
              <w:t>13 502,1</w:t>
            </w:r>
          </w:p>
        </w:tc>
        <w:tc>
          <w:tcPr>
            <w:tcW w:w="931" w:type="dxa"/>
            <w:vAlign w:val="center"/>
          </w:tcPr>
          <w:p w:rsidR="00585E2B" w:rsidRPr="00585E2B" w:rsidRDefault="00585E2B" w:rsidP="00D073A2">
            <w:pPr>
              <w:jc w:val="center"/>
              <w:rPr>
                <w:color w:val="000000"/>
                <w:sz w:val="20"/>
                <w:szCs w:val="20"/>
              </w:rPr>
            </w:pPr>
            <w:r w:rsidRPr="00585E2B">
              <w:rPr>
                <w:color w:val="000000"/>
                <w:sz w:val="20"/>
                <w:szCs w:val="20"/>
              </w:rPr>
              <w:t>13 502,1</w:t>
            </w:r>
          </w:p>
        </w:tc>
        <w:tc>
          <w:tcPr>
            <w:tcW w:w="931" w:type="dxa"/>
            <w:vAlign w:val="center"/>
          </w:tcPr>
          <w:p w:rsidR="00585E2B" w:rsidRPr="00585E2B" w:rsidRDefault="00585E2B" w:rsidP="00D073A2">
            <w:pPr>
              <w:jc w:val="center"/>
              <w:rPr>
                <w:color w:val="000000"/>
                <w:sz w:val="20"/>
                <w:szCs w:val="20"/>
              </w:rPr>
            </w:pPr>
            <w:r w:rsidRPr="00585E2B">
              <w:rPr>
                <w:color w:val="000000"/>
                <w:sz w:val="20"/>
                <w:szCs w:val="20"/>
              </w:rPr>
              <w:t>13 830,5</w:t>
            </w:r>
          </w:p>
        </w:tc>
        <w:tc>
          <w:tcPr>
            <w:tcW w:w="931" w:type="dxa"/>
            <w:vAlign w:val="center"/>
          </w:tcPr>
          <w:p w:rsidR="00585E2B" w:rsidRPr="00585E2B" w:rsidRDefault="00585E2B" w:rsidP="00D073A2">
            <w:pPr>
              <w:jc w:val="center"/>
              <w:rPr>
                <w:color w:val="000000"/>
                <w:sz w:val="20"/>
                <w:szCs w:val="20"/>
              </w:rPr>
            </w:pPr>
            <w:r w:rsidRPr="00585E2B">
              <w:rPr>
                <w:color w:val="000000"/>
                <w:sz w:val="20"/>
                <w:szCs w:val="20"/>
              </w:rPr>
              <w:t>14 159,0</w:t>
            </w:r>
          </w:p>
        </w:tc>
        <w:tc>
          <w:tcPr>
            <w:tcW w:w="931" w:type="dxa"/>
            <w:vAlign w:val="center"/>
          </w:tcPr>
          <w:p w:rsidR="00585E2B" w:rsidRPr="00585E2B" w:rsidRDefault="00585E2B" w:rsidP="00D073A2">
            <w:pPr>
              <w:jc w:val="center"/>
              <w:rPr>
                <w:color w:val="000000"/>
                <w:sz w:val="20"/>
                <w:szCs w:val="20"/>
              </w:rPr>
            </w:pPr>
            <w:r w:rsidRPr="00585E2B">
              <w:rPr>
                <w:color w:val="000000"/>
                <w:sz w:val="20"/>
                <w:szCs w:val="20"/>
              </w:rPr>
              <w:t>14 232,0</w:t>
            </w:r>
          </w:p>
        </w:tc>
      </w:tr>
    </w:tbl>
    <w:p w:rsidR="008C3851" w:rsidRPr="00585E2B" w:rsidRDefault="008C3851" w:rsidP="00D073A2">
      <w:pPr>
        <w:widowControl w:val="0"/>
        <w:spacing w:before="120" w:line="288" w:lineRule="auto"/>
        <w:ind w:firstLine="709"/>
        <w:jc w:val="both"/>
        <w:rPr>
          <w:bCs/>
        </w:rPr>
      </w:pPr>
      <w:r w:rsidRPr="00585E2B">
        <w:rPr>
          <w:bCs/>
        </w:rPr>
        <w:t>А также с учётом динамики добычи нефти в НАО, представленной Администрацией Ненецкого автономного округа:</w:t>
      </w:r>
    </w:p>
    <w:tbl>
      <w:tblPr>
        <w:tblStyle w:val="ac"/>
        <w:tblW w:w="9942" w:type="dxa"/>
        <w:tblLook w:val="04A0"/>
      </w:tblPr>
      <w:tblGrid>
        <w:gridCol w:w="2093"/>
        <w:gridCol w:w="1134"/>
        <w:gridCol w:w="1129"/>
        <w:gridCol w:w="931"/>
        <w:gridCol w:w="931"/>
        <w:gridCol w:w="931"/>
        <w:gridCol w:w="931"/>
        <w:gridCol w:w="931"/>
        <w:gridCol w:w="931"/>
      </w:tblGrid>
      <w:tr w:rsidR="00585E2B" w:rsidRPr="00585E2B" w:rsidTr="00985FA2">
        <w:tc>
          <w:tcPr>
            <w:tcW w:w="2093" w:type="dxa"/>
            <w:vMerge w:val="restart"/>
          </w:tcPr>
          <w:p w:rsidR="00585E2B" w:rsidRPr="00585E2B" w:rsidRDefault="00585E2B" w:rsidP="00D073A2">
            <w:pPr>
              <w:jc w:val="both"/>
            </w:pPr>
          </w:p>
        </w:tc>
        <w:tc>
          <w:tcPr>
            <w:tcW w:w="1134" w:type="dxa"/>
            <w:vMerge w:val="restart"/>
            <w:vAlign w:val="center"/>
          </w:tcPr>
          <w:p w:rsidR="00585E2B" w:rsidRPr="00585E2B" w:rsidRDefault="00585E2B" w:rsidP="00D073A2">
            <w:pPr>
              <w:jc w:val="center"/>
            </w:pPr>
            <w:r w:rsidRPr="00585E2B">
              <w:t>2013 год</w:t>
            </w:r>
          </w:p>
          <w:p w:rsidR="00585E2B" w:rsidRPr="00585E2B" w:rsidRDefault="00585E2B" w:rsidP="00D073A2">
            <w:pPr>
              <w:jc w:val="center"/>
            </w:pPr>
            <w:r w:rsidRPr="00585E2B">
              <w:t>(отчёт)</w:t>
            </w:r>
          </w:p>
        </w:tc>
        <w:tc>
          <w:tcPr>
            <w:tcW w:w="1129" w:type="dxa"/>
            <w:vMerge w:val="restart"/>
            <w:vAlign w:val="center"/>
          </w:tcPr>
          <w:p w:rsidR="00585E2B" w:rsidRPr="00585E2B" w:rsidRDefault="00585E2B" w:rsidP="00D073A2">
            <w:pPr>
              <w:jc w:val="center"/>
            </w:pPr>
            <w:r w:rsidRPr="00585E2B">
              <w:t>2014 год</w:t>
            </w:r>
          </w:p>
          <w:p w:rsidR="00585E2B" w:rsidRPr="00585E2B" w:rsidRDefault="00585E2B" w:rsidP="00D073A2">
            <w:pPr>
              <w:jc w:val="center"/>
            </w:pPr>
            <w:r w:rsidRPr="00585E2B">
              <w:t>(оценка)</w:t>
            </w:r>
          </w:p>
        </w:tc>
        <w:tc>
          <w:tcPr>
            <w:tcW w:w="5586" w:type="dxa"/>
            <w:gridSpan w:val="6"/>
            <w:vAlign w:val="center"/>
          </w:tcPr>
          <w:p w:rsidR="00585E2B" w:rsidRPr="00585E2B" w:rsidRDefault="00585E2B" w:rsidP="00D073A2">
            <w:pPr>
              <w:jc w:val="center"/>
            </w:pPr>
            <w:r w:rsidRPr="00585E2B">
              <w:t>прогноз</w:t>
            </w:r>
          </w:p>
        </w:tc>
      </w:tr>
      <w:tr w:rsidR="00585E2B" w:rsidRPr="00585E2B" w:rsidTr="00985FA2">
        <w:tc>
          <w:tcPr>
            <w:tcW w:w="2093" w:type="dxa"/>
            <w:vMerge/>
          </w:tcPr>
          <w:p w:rsidR="00585E2B" w:rsidRPr="00585E2B" w:rsidRDefault="00585E2B" w:rsidP="00D073A2">
            <w:pPr>
              <w:jc w:val="both"/>
            </w:pPr>
          </w:p>
        </w:tc>
        <w:tc>
          <w:tcPr>
            <w:tcW w:w="1134" w:type="dxa"/>
            <w:vMerge/>
            <w:vAlign w:val="center"/>
          </w:tcPr>
          <w:p w:rsidR="00585E2B" w:rsidRPr="00585E2B" w:rsidRDefault="00585E2B" w:rsidP="00D073A2">
            <w:pPr>
              <w:jc w:val="center"/>
            </w:pPr>
          </w:p>
        </w:tc>
        <w:tc>
          <w:tcPr>
            <w:tcW w:w="1129" w:type="dxa"/>
            <w:vMerge/>
            <w:vAlign w:val="center"/>
          </w:tcPr>
          <w:p w:rsidR="00585E2B" w:rsidRPr="00585E2B" w:rsidRDefault="00585E2B" w:rsidP="00D073A2">
            <w:pPr>
              <w:jc w:val="center"/>
            </w:pPr>
          </w:p>
        </w:tc>
        <w:tc>
          <w:tcPr>
            <w:tcW w:w="1862" w:type="dxa"/>
            <w:gridSpan w:val="2"/>
            <w:vAlign w:val="center"/>
          </w:tcPr>
          <w:p w:rsidR="00585E2B" w:rsidRPr="00585E2B" w:rsidRDefault="00585E2B" w:rsidP="00D073A2">
            <w:pPr>
              <w:jc w:val="center"/>
            </w:pPr>
            <w:r w:rsidRPr="00585E2B">
              <w:t>2015 год</w:t>
            </w:r>
          </w:p>
        </w:tc>
        <w:tc>
          <w:tcPr>
            <w:tcW w:w="1862" w:type="dxa"/>
            <w:gridSpan w:val="2"/>
            <w:vAlign w:val="center"/>
          </w:tcPr>
          <w:p w:rsidR="00585E2B" w:rsidRPr="00585E2B" w:rsidRDefault="00585E2B" w:rsidP="00D073A2">
            <w:pPr>
              <w:jc w:val="center"/>
            </w:pPr>
            <w:r w:rsidRPr="00585E2B">
              <w:t>2016 год</w:t>
            </w:r>
          </w:p>
        </w:tc>
        <w:tc>
          <w:tcPr>
            <w:tcW w:w="1862" w:type="dxa"/>
            <w:gridSpan w:val="2"/>
            <w:vAlign w:val="center"/>
          </w:tcPr>
          <w:p w:rsidR="00585E2B" w:rsidRPr="00585E2B" w:rsidRDefault="00585E2B" w:rsidP="00D073A2">
            <w:pPr>
              <w:jc w:val="center"/>
            </w:pPr>
            <w:r w:rsidRPr="00585E2B">
              <w:t>2017 год</w:t>
            </w:r>
          </w:p>
        </w:tc>
      </w:tr>
      <w:tr w:rsidR="00585E2B" w:rsidRPr="00585E2B" w:rsidTr="00985FA2">
        <w:tc>
          <w:tcPr>
            <w:tcW w:w="2093" w:type="dxa"/>
            <w:vMerge/>
          </w:tcPr>
          <w:p w:rsidR="00585E2B" w:rsidRPr="00585E2B" w:rsidRDefault="00585E2B" w:rsidP="00D073A2">
            <w:pPr>
              <w:jc w:val="both"/>
            </w:pPr>
          </w:p>
        </w:tc>
        <w:tc>
          <w:tcPr>
            <w:tcW w:w="1134" w:type="dxa"/>
            <w:vMerge/>
            <w:vAlign w:val="center"/>
          </w:tcPr>
          <w:p w:rsidR="00585E2B" w:rsidRPr="00585E2B" w:rsidRDefault="00585E2B" w:rsidP="00D073A2">
            <w:pPr>
              <w:jc w:val="center"/>
            </w:pPr>
          </w:p>
        </w:tc>
        <w:tc>
          <w:tcPr>
            <w:tcW w:w="1129" w:type="dxa"/>
            <w:vMerge/>
            <w:vAlign w:val="center"/>
          </w:tcPr>
          <w:p w:rsidR="00585E2B" w:rsidRPr="00585E2B" w:rsidRDefault="00585E2B" w:rsidP="00D073A2">
            <w:pPr>
              <w:jc w:val="center"/>
            </w:pPr>
          </w:p>
        </w:tc>
        <w:tc>
          <w:tcPr>
            <w:tcW w:w="931" w:type="dxa"/>
            <w:vAlign w:val="center"/>
          </w:tcPr>
          <w:p w:rsidR="00585E2B" w:rsidRPr="00585E2B" w:rsidRDefault="00585E2B" w:rsidP="00D073A2">
            <w:pPr>
              <w:jc w:val="center"/>
              <w:rPr>
                <w:spacing w:val="-6"/>
                <w:sz w:val="20"/>
              </w:rPr>
            </w:pPr>
            <w:r w:rsidRPr="00585E2B">
              <w:rPr>
                <w:spacing w:val="-6"/>
                <w:sz w:val="20"/>
              </w:rPr>
              <w:t>1 вариант</w:t>
            </w:r>
          </w:p>
        </w:tc>
        <w:tc>
          <w:tcPr>
            <w:tcW w:w="931" w:type="dxa"/>
            <w:vAlign w:val="center"/>
          </w:tcPr>
          <w:p w:rsidR="00585E2B" w:rsidRPr="00585E2B" w:rsidRDefault="00585E2B" w:rsidP="00D073A2">
            <w:pPr>
              <w:jc w:val="center"/>
              <w:rPr>
                <w:spacing w:val="-6"/>
                <w:sz w:val="20"/>
              </w:rPr>
            </w:pPr>
            <w:r w:rsidRPr="00585E2B">
              <w:rPr>
                <w:spacing w:val="-6"/>
                <w:sz w:val="20"/>
              </w:rPr>
              <w:t>2 вариант</w:t>
            </w:r>
          </w:p>
        </w:tc>
        <w:tc>
          <w:tcPr>
            <w:tcW w:w="931" w:type="dxa"/>
            <w:vAlign w:val="center"/>
          </w:tcPr>
          <w:p w:rsidR="00585E2B" w:rsidRPr="00585E2B" w:rsidRDefault="00585E2B" w:rsidP="00D073A2">
            <w:pPr>
              <w:jc w:val="center"/>
              <w:rPr>
                <w:spacing w:val="-6"/>
                <w:sz w:val="20"/>
              </w:rPr>
            </w:pPr>
            <w:r w:rsidRPr="00585E2B">
              <w:rPr>
                <w:spacing w:val="-6"/>
                <w:sz w:val="20"/>
              </w:rPr>
              <w:t>1 вариант</w:t>
            </w:r>
          </w:p>
        </w:tc>
        <w:tc>
          <w:tcPr>
            <w:tcW w:w="931" w:type="dxa"/>
            <w:vAlign w:val="center"/>
          </w:tcPr>
          <w:p w:rsidR="00585E2B" w:rsidRPr="00585E2B" w:rsidRDefault="00585E2B" w:rsidP="00D073A2">
            <w:pPr>
              <w:jc w:val="center"/>
              <w:rPr>
                <w:spacing w:val="-6"/>
                <w:sz w:val="20"/>
              </w:rPr>
            </w:pPr>
            <w:r w:rsidRPr="00585E2B">
              <w:rPr>
                <w:spacing w:val="-6"/>
                <w:sz w:val="20"/>
              </w:rPr>
              <w:t>2 вариант</w:t>
            </w:r>
          </w:p>
        </w:tc>
        <w:tc>
          <w:tcPr>
            <w:tcW w:w="931" w:type="dxa"/>
            <w:vAlign w:val="center"/>
          </w:tcPr>
          <w:p w:rsidR="00585E2B" w:rsidRPr="00585E2B" w:rsidRDefault="00585E2B" w:rsidP="00D073A2">
            <w:pPr>
              <w:jc w:val="center"/>
              <w:rPr>
                <w:spacing w:val="-6"/>
                <w:sz w:val="20"/>
              </w:rPr>
            </w:pPr>
            <w:r w:rsidRPr="00585E2B">
              <w:rPr>
                <w:spacing w:val="-6"/>
                <w:sz w:val="20"/>
              </w:rPr>
              <w:t>1 вариант</w:t>
            </w:r>
          </w:p>
        </w:tc>
        <w:tc>
          <w:tcPr>
            <w:tcW w:w="931" w:type="dxa"/>
            <w:vAlign w:val="center"/>
          </w:tcPr>
          <w:p w:rsidR="00585E2B" w:rsidRPr="00585E2B" w:rsidRDefault="00585E2B" w:rsidP="00D073A2">
            <w:pPr>
              <w:jc w:val="center"/>
              <w:rPr>
                <w:spacing w:val="-6"/>
                <w:sz w:val="20"/>
              </w:rPr>
            </w:pPr>
            <w:r w:rsidRPr="00585E2B">
              <w:rPr>
                <w:spacing w:val="-6"/>
                <w:sz w:val="20"/>
              </w:rPr>
              <w:t>2 вариант</w:t>
            </w:r>
          </w:p>
        </w:tc>
      </w:tr>
      <w:tr w:rsidR="00585E2B" w:rsidRPr="00585E2B" w:rsidTr="00985FA2">
        <w:tc>
          <w:tcPr>
            <w:tcW w:w="2093" w:type="dxa"/>
          </w:tcPr>
          <w:p w:rsidR="00585E2B" w:rsidRPr="00585E2B" w:rsidRDefault="00585E2B" w:rsidP="00D073A2">
            <w:r w:rsidRPr="00585E2B">
              <w:t>Добыча нефти, включая газовый конденсат, млн. тонн</w:t>
            </w:r>
          </w:p>
        </w:tc>
        <w:tc>
          <w:tcPr>
            <w:tcW w:w="1134" w:type="dxa"/>
            <w:vAlign w:val="center"/>
          </w:tcPr>
          <w:p w:rsidR="00585E2B" w:rsidRPr="00585E2B" w:rsidRDefault="00585E2B" w:rsidP="00D073A2">
            <w:pPr>
              <w:jc w:val="center"/>
              <w:rPr>
                <w:color w:val="000000"/>
                <w:sz w:val="20"/>
                <w:szCs w:val="20"/>
              </w:rPr>
            </w:pPr>
            <w:r w:rsidRPr="00585E2B">
              <w:rPr>
                <w:color w:val="000000"/>
                <w:sz w:val="20"/>
                <w:szCs w:val="20"/>
              </w:rPr>
              <w:t>13,39</w:t>
            </w:r>
          </w:p>
        </w:tc>
        <w:tc>
          <w:tcPr>
            <w:tcW w:w="1129" w:type="dxa"/>
            <w:vAlign w:val="center"/>
          </w:tcPr>
          <w:p w:rsidR="00585E2B" w:rsidRPr="00585E2B" w:rsidRDefault="00585E2B" w:rsidP="00D073A2">
            <w:pPr>
              <w:jc w:val="center"/>
              <w:rPr>
                <w:color w:val="000000"/>
                <w:sz w:val="20"/>
                <w:szCs w:val="20"/>
              </w:rPr>
            </w:pPr>
            <w:r w:rsidRPr="00585E2B">
              <w:rPr>
                <w:color w:val="000000"/>
                <w:sz w:val="20"/>
                <w:szCs w:val="20"/>
              </w:rPr>
              <w:t>13,90</w:t>
            </w:r>
          </w:p>
        </w:tc>
        <w:tc>
          <w:tcPr>
            <w:tcW w:w="931" w:type="dxa"/>
            <w:vAlign w:val="center"/>
          </w:tcPr>
          <w:p w:rsidR="00585E2B" w:rsidRPr="00585E2B" w:rsidRDefault="00585E2B" w:rsidP="00D073A2">
            <w:pPr>
              <w:jc w:val="center"/>
              <w:rPr>
                <w:color w:val="000000"/>
                <w:sz w:val="20"/>
                <w:szCs w:val="20"/>
              </w:rPr>
            </w:pPr>
            <w:r w:rsidRPr="00585E2B">
              <w:rPr>
                <w:color w:val="000000"/>
                <w:sz w:val="20"/>
                <w:szCs w:val="20"/>
              </w:rPr>
              <w:t>14,64</w:t>
            </w:r>
          </w:p>
        </w:tc>
        <w:tc>
          <w:tcPr>
            <w:tcW w:w="931" w:type="dxa"/>
            <w:vAlign w:val="center"/>
          </w:tcPr>
          <w:p w:rsidR="00585E2B" w:rsidRPr="00585E2B" w:rsidRDefault="00585E2B" w:rsidP="00D073A2">
            <w:pPr>
              <w:jc w:val="center"/>
              <w:rPr>
                <w:color w:val="000000"/>
                <w:sz w:val="20"/>
                <w:szCs w:val="20"/>
              </w:rPr>
            </w:pPr>
            <w:r w:rsidRPr="00585E2B">
              <w:rPr>
                <w:color w:val="000000"/>
                <w:sz w:val="20"/>
                <w:szCs w:val="20"/>
              </w:rPr>
              <w:t>14,79</w:t>
            </w:r>
          </w:p>
        </w:tc>
        <w:tc>
          <w:tcPr>
            <w:tcW w:w="931" w:type="dxa"/>
            <w:vAlign w:val="center"/>
          </w:tcPr>
          <w:p w:rsidR="00585E2B" w:rsidRPr="00585E2B" w:rsidRDefault="00585E2B" w:rsidP="00D073A2">
            <w:pPr>
              <w:jc w:val="center"/>
              <w:rPr>
                <w:color w:val="000000"/>
                <w:sz w:val="20"/>
                <w:szCs w:val="20"/>
              </w:rPr>
            </w:pPr>
            <w:r w:rsidRPr="00585E2B">
              <w:rPr>
                <w:color w:val="000000"/>
                <w:sz w:val="20"/>
                <w:szCs w:val="20"/>
              </w:rPr>
              <w:t>15,87</w:t>
            </w:r>
          </w:p>
        </w:tc>
        <w:tc>
          <w:tcPr>
            <w:tcW w:w="931" w:type="dxa"/>
            <w:vAlign w:val="center"/>
          </w:tcPr>
          <w:p w:rsidR="00585E2B" w:rsidRPr="00585E2B" w:rsidRDefault="00585E2B" w:rsidP="00D073A2">
            <w:pPr>
              <w:jc w:val="center"/>
              <w:rPr>
                <w:color w:val="000000"/>
                <w:sz w:val="20"/>
                <w:szCs w:val="20"/>
              </w:rPr>
            </w:pPr>
            <w:r w:rsidRPr="00585E2B">
              <w:rPr>
                <w:color w:val="000000"/>
                <w:sz w:val="20"/>
                <w:szCs w:val="20"/>
              </w:rPr>
              <w:t>15,97</w:t>
            </w:r>
          </w:p>
        </w:tc>
        <w:tc>
          <w:tcPr>
            <w:tcW w:w="931" w:type="dxa"/>
            <w:vAlign w:val="center"/>
          </w:tcPr>
          <w:p w:rsidR="00585E2B" w:rsidRPr="00585E2B" w:rsidRDefault="00585E2B" w:rsidP="00D073A2">
            <w:pPr>
              <w:jc w:val="center"/>
              <w:rPr>
                <w:color w:val="000000"/>
                <w:sz w:val="20"/>
                <w:szCs w:val="20"/>
              </w:rPr>
            </w:pPr>
            <w:r w:rsidRPr="00585E2B">
              <w:rPr>
                <w:color w:val="000000"/>
                <w:sz w:val="20"/>
                <w:szCs w:val="20"/>
              </w:rPr>
              <w:t>16,73</w:t>
            </w:r>
          </w:p>
        </w:tc>
        <w:tc>
          <w:tcPr>
            <w:tcW w:w="931" w:type="dxa"/>
            <w:vAlign w:val="center"/>
          </w:tcPr>
          <w:p w:rsidR="00585E2B" w:rsidRPr="00585E2B" w:rsidRDefault="00585E2B" w:rsidP="00D073A2">
            <w:pPr>
              <w:jc w:val="center"/>
              <w:rPr>
                <w:color w:val="000000"/>
                <w:sz w:val="20"/>
                <w:szCs w:val="20"/>
              </w:rPr>
            </w:pPr>
            <w:r w:rsidRPr="00585E2B">
              <w:rPr>
                <w:color w:val="000000"/>
                <w:sz w:val="20"/>
                <w:szCs w:val="20"/>
              </w:rPr>
              <w:t>16,93</w:t>
            </w:r>
          </w:p>
        </w:tc>
      </w:tr>
    </w:tbl>
    <w:p w:rsidR="008C3851" w:rsidRPr="00585E2B" w:rsidRDefault="008C3851" w:rsidP="00D073A2">
      <w:pPr>
        <w:widowControl w:val="0"/>
        <w:spacing w:line="288" w:lineRule="auto"/>
        <w:ind w:firstLine="709"/>
        <w:jc w:val="both"/>
        <w:rPr>
          <w:bCs/>
        </w:rPr>
      </w:pPr>
    </w:p>
    <w:p w:rsidR="008C3851" w:rsidRPr="00585E2B" w:rsidRDefault="00585E2B" w:rsidP="00D073A2">
      <w:pPr>
        <w:widowControl w:val="0"/>
        <w:spacing w:line="288" w:lineRule="auto"/>
        <w:ind w:firstLine="709"/>
        <w:jc w:val="both"/>
        <w:rPr>
          <w:bCs/>
        </w:rPr>
      </w:pPr>
      <w:r w:rsidRPr="00585E2B">
        <w:rPr>
          <w:bCs/>
        </w:rPr>
        <w:t>Кроме этого, п</w:t>
      </w:r>
      <w:r w:rsidR="008C3851" w:rsidRPr="00585E2B">
        <w:rPr>
          <w:bCs/>
        </w:rPr>
        <w:t>ри формировании прогнозных значений учтена прибыль по консолидированным группам налогоплательщиков.</w:t>
      </w:r>
    </w:p>
    <w:p w:rsidR="008C3851" w:rsidRPr="00585E2B" w:rsidRDefault="00585E2B" w:rsidP="00D073A2">
      <w:pPr>
        <w:widowControl w:val="0"/>
        <w:spacing w:before="120" w:line="288" w:lineRule="auto"/>
        <w:ind w:firstLine="709"/>
        <w:jc w:val="both"/>
      </w:pPr>
      <w:r w:rsidRPr="00585E2B">
        <w:t>С</w:t>
      </w:r>
      <w:r w:rsidR="008C3851" w:rsidRPr="00585E2B">
        <w:t>ледует отметить, что прогнозные показатели прибыли прибыльных организаций сформированы с учётом особенностей:</w:t>
      </w:r>
    </w:p>
    <w:p w:rsidR="008C3851" w:rsidRPr="00585E2B" w:rsidRDefault="008C3851" w:rsidP="00D073A2">
      <w:pPr>
        <w:widowControl w:val="0"/>
        <w:numPr>
          <w:ilvl w:val="1"/>
          <w:numId w:val="1"/>
        </w:numPr>
        <w:tabs>
          <w:tab w:val="num" w:pos="1080"/>
        </w:tabs>
        <w:spacing w:line="288" w:lineRule="auto"/>
        <w:ind w:left="1080" w:hanging="360"/>
        <w:jc w:val="both"/>
      </w:pPr>
      <w:r w:rsidRPr="00585E2B">
        <w:t>отражения налогооблагаемой базы предприятий, расположенных на территории Архангельской области и НАО и имеющих структурные подразделения в других субъектах РФ, по месту регистрации головного офиса компаний;</w:t>
      </w:r>
    </w:p>
    <w:p w:rsidR="008C3851" w:rsidRPr="00585E2B" w:rsidRDefault="008C3851" w:rsidP="00D073A2">
      <w:pPr>
        <w:widowControl w:val="0"/>
        <w:numPr>
          <w:ilvl w:val="1"/>
          <w:numId w:val="1"/>
        </w:numPr>
        <w:tabs>
          <w:tab w:val="num" w:pos="1080"/>
        </w:tabs>
        <w:spacing w:line="288" w:lineRule="auto"/>
        <w:ind w:left="1080" w:hanging="360"/>
        <w:jc w:val="both"/>
      </w:pPr>
      <w:r w:rsidRPr="00585E2B">
        <w:t>формирования прибыли прибыльных обособленных структурных подразделений, головные офисы которых находятся за пределами Архангельской области и НАО;</w:t>
      </w:r>
    </w:p>
    <w:p w:rsidR="008C3851" w:rsidRPr="00585E2B" w:rsidRDefault="008C3851" w:rsidP="00D073A2">
      <w:pPr>
        <w:widowControl w:val="0"/>
        <w:numPr>
          <w:ilvl w:val="1"/>
          <w:numId w:val="1"/>
        </w:numPr>
        <w:tabs>
          <w:tab w:val="num" w:pos="1080"/>
        </w:tabs>
        <w:spacing w:line="288" w:lineRule="auto"/>
        <w:ind w:left="1080" w:hanging="360"/>
        <w:jc w:val="both"/>
      </w:pPr>
      <w:r w:rsidRPr="00585E2B">
        <w:t>смещения во времени сроков уплаты налога на прибыль организаций согласно Налоговому Кодексу РФ;</w:t>
      </w:r>
    </w:p>
    <w:p w:rsidR="008C3851" w:rsidRPr="00585E2B" w:rsidRDefault="008C3851" w:rsidP="00D073A2">
      <w:pPr>
        <w:widowControl w:val="0"/>
        <w:numPr>
          <w:ilvl w:val="1"/>
          <w:numId w:val="1"/>
        </w:numPr>
        <w:tabs>
          <w:tab w:val="num" w:pos="1080"/>
        </w:tabs>
        <w:spacing w:line="288" w:lineRule="auto"/>
        <w:ind w:left="1080" w:hanging="360"/>
        <w:jc w:val="both"/>
      </w:pPr>
      <w:r w:rsidRPr="00585E2B">
        <w:t>не учитывают все налоговые переплаты организаций;</w:t>
      </w:r>
    </w:p>
    <w:p w:rsidR="008C3851" w:rsidRPr="00585E2B" w:rsidRDefault="008C3851" w:rsidP="00D073A2">
      <w:pPr>
        <w:widowControl w:val="0"/>
        <w:numPr>
          <w:ilvl w:val="1"/>
          <w:numId w:val="1"/>
        </w:numPr>
        <w:tabs>
          <w:tab w:val="num" w:pos="1080"/>
        </w:tabs>
        <w:spacing w:line="288" w:lineRule="auto"/>
        <w:ind w:left="1080" w:hanging="360"/>
        <w:jc w:val="both"/>
      </w:pPr>
      <w:r w:rsidRPr="00585E2B">
        <w:t xml:space="preserve">не учитывают потенциально возможные изменения налогового и иного </w:t>
      </w:r>
      <w:r w:rsidRPr="00585E2B">
        <w:lastRenderedPageBreak/>
        <w:t>законодательства;</w:t>
      </w:r>
    </w:p>
    <w:p w:rsidR="008C3851" w:rsidRPr="00585E2B" w:rsidRDefault="008C3851" w:rsidP="00D073A2">
      <w:pPr>
        <w:widowControl w:val="0"/>
        <w:numPr>
          <w:ilvl w:val="1"/>
          <w:numId w:val="1"/>
        </w:numPr>
        <w:tabs>
          <w:tab w:val="num" w:pos="1080"/>
        </w:tabs>
        <w:spacing w:line="288" w:lineRule="auto"/>
        <w:ind w:left="1080" w:hanging="360"/>
        <w:jc w:val="both"/>
      </w:pPr>
      <w:r w:rsidRPr="00585E2B">
        <w:t>не учитывают возможные структурные и административные изменения в организациях области и округа.</w:t>
      </w:r>
    </w:p>
    <w:p w:rsidR="008C3851" w:rsidRPr="00585E2B" w:rsidRDefault="008C3851" w:rsidP="00D073A2">
      <w:pPr>
        <w:widowControl w:val="0"/>
        <w:spacing w:before="120" w:line="288" w:lineRule="auto"/>
        <w:ind w:firstLine="709"/>
        <w:jc w:val="both"/>
      </w:pPr>
      <w:r w:rsidRPr="00585E2B">
        <w:t>Таким образом, прогнозные значения прибыли прибыльных организаций не являются в чистом виде базой для прямого расчёта объёма налога на прибыль организаций, зачисляемого в областной бюджет Архангельской области.</w:t>
      </w:r>
    </w:p>
    <w:p w:rsidR="00FC7B3C" w:rsidRPr="00CA5F49" w:rsidRDefault="00B64FA3" w:rsidP="00D073A2">
      <w:pPr>
        <w:pStyle w:val="1"/>
        <w:rPr>
          <w:highlight w:val="yellow"/>
        </w:rPr>
      </w:pPr>
      <w:r>
        <w:t>9</w:t>
      </w:r>
      <w:r w:rsidR="00FC7B3C" w:rsidRPr="00F645AA">
        <w:t>. Денежные доходы и расходы населения</w:t>
      </w:r>
    </w:p>
    <w:p w:rsidR="00FC7B3C" w:rsidRPr="00F645AA" w:rsidRDefault="00FC7B3C" w:rsidP="00D073A2">
      <w:pPr>
        <w:spacing w:line="288" w:lineRule="auto"/>
        <w:ind w:firstLine="709"/>
        <w:jc w:val="both"/>
        <w:rPr>
          <w:rFonts w:eastAsiaTheme="minorHAnsi"/>
          <w:szCs w:val="22"/>
          <w:lang w:eastAsia="en-US"/>
        </w:rPr>
      </w:pPr>
      <w:r w:rsidRPr="00F645AA">
        <w:rPr>
          <w:rFonts w:eastAsiaTheme="minorHAnsi"/>
          <w:szCs w:val="22"/>
          <w:lang w:eastAsia="en-US"/>
        </w:rPr>
        <w:t>Денежные доходы населения в 2013 году составили 348,3 млрд. рублей (рост</w:t>
      </w:r>
      <w:r w:rsidRPr="00F645AA">
        <w:rPr>
          <w:rFonts w:eastAsiaTheme="minorHAnsi"/>
          <w:szCs w:val="22"/>
          <w:lang w:eastAsia="en-US"/>
        </w:rPr>
        <w:br/>
        <w:t xml:space="preserve">к уровню 2012 года составил 114,7%), при этом реальные располагаемые денежные доходы населения выросли на 7,7%. </w:t>
      </w:r>
    </w:p>
    <w:p w:rsidR="00FC7B3C" w:rsidRPr="00F645AA" w:rsidRDefault="00FC7B3C" w:rsidP="00D073A2">
      <w:pPr>
        <w:spacing w:line="288" w:lineRule="auto"/>
        <w:ind w:firstLine="709"/>
        <w:jc w:val="both"/>
        <w:rPr>
          <w:rFonts w:eastAsiaTheme="minorHAnsi"/>
          <w:szCs w:val="22"/>
          <w:lang w:eastAsia="en-US"/>
        </w:rPr>
      </w:pPr>
      <w:r w:rsidRPr="00F645AA">
        <w:rPr>
          <w:rFonts w:eastAsiaTheme="minorHAnsi"/>
          <w:szCs w:val="22"/>
          <w:lang w:eastAsia="en-US"/>
        </w:rPr>
        <w:t>В 2014 году денежные доходы населения оцениваются на уровне</w:t>
      </w:r>
      <w:r w:rsidRPr="00F645AA">
        <w:rPr>
          <w:rFonts w:eastAsiaTheme="minorHAnsi"/>
          <w:szCs w:val="22"/>
          <w:lang w:eastAsia="en-US"/>
        </w:rPr>
        <w:br/>
        <w:t xml:space="preserve">377,6 млрд. рублей, реальные </w:t>
      </w:r>
      <w:r>
        <w:rPr>
          <w:rFonts w:eastAsiaTheme="minorHAnsi"/>
          <w:szCs w:val="22"/>
          <w:lang w:eastAsia="en-US"/>
        </w:rPr>
        <w:t xml:space="preserve">располагаемые </w:t>
      </w:r>
      <w:r w:rsidRPr="00F645AA">
        <w:rPr>
          <w:rFonts w:eastAsiaTheme="minorHAnsi"/>
          <w:szCs w:val="22"/>
          <w:lang w:eastAsia="en-US"/>
        </w:rPr>
        <w:t xml:space="preserve">денежные доходы вырастут при этом на 2,5%. </w:t>
      </w:r>
    </w:p>
    <w:p w:rsidR="00FC7B3C" w:rsidRPr="00F645AA" w:rsidRDefault="00FC7B3C" w:rsidP="00D073A2">
      <w:pPr>
        <w:spacing w:line="288" w:lineRule="auto"/>
        <w:ind w:firstLine="709"/>
        <w:jc w:val="both"/>
        <w:rPr>
          <w:rFonts w:eastAsiaTheme="minorHAnsi"/>
          <w:szCs w:val="22"/>
          <w:lang w:eastAsia="en-US"/>
        </w:rPr>
      </w:pPr>
      <w:r w:rsidRPr="00F645AA">
        <w:rPr>
          <w:rFonts w:eastAsiaTheme="minorHAnsi"/>
          <w:szCs w:val="22"/>
          <w:lang w:eastAsia="en-US"/>
        </w:rPr>
        <w:t xml:space="preserve">Объем денежных доходов в 2015 году </w:t>
      </w:r>
      <w:r>
        <w:rPr>
          <w:rFonts w:eastAsiaTheme="minorHAnsi"/>
          <w:szCs w:val="22"/>
          <w:lang w:eastAsia="en-US"/>
        </w:rPr>
        <w:t xml:space="preserve">по первому варианту прогноза составит </w:t>
      </w:r>
      <w:r w:rsidRPr="00F645AA">
        <w:rPr>
          <w:rFonts w:eastAsiaTheme="minorHAnsi"/>
          <w:szCs w:val="22"/>
          <w:lang w:eastAsia="en-US"/>
        </w:rPr>
        <w:t xml:space="preserve"> 408,9 млрд. рублей, в 2017 году - 485,4 млрд. рублей.</w:t>
      </w:r>
    </w:p>
    <w:p w:rsidR="00FC7B3C" w:rsidRPr="00F645AA" w:rsidRDefault="00FC7B3C" w:rsidP="00D073A2">
      <w:pPr>
        <w:spacing w:line="288" w:lineRule="auto"/>
        <w:ind w:firstLine="709"/>
        <w:jc w:val="both"/>
        <w:rPr>
          <w:rFonts w:eastAsiaTheme="minorHAnsi"/>
          <w:spacing w:val="-4"/>
          <w:szCs w:val="22"/>
          <w:lang w:eastAsia="en-US"/>
        </w:rPr>
      </w:pPr>
      <w:r w:rsidRPr="00F645AA">
        <w:rPr>
          <w:rFonts w:eastAsiaTheme="minorHAnsi"/>
          <w:szCs w:val="22"/>
          <w:lang w:eastAsia="en-US"/>
        </w:rPr>
        <w:t xml:space="preserve">Расходы населения в 2013 году составили 341,7 млрд. рублей, в 2014 году по оценке расходы населения вырастут на 8,6% и составят </w:t>
      </w:r>
      <w:r w:rsidRPr="00F645AA">
        <w:rPr>
          <w:rFonts w:eastAsiaTheme="minorHAnsi"/>
          <w:spacing w:val="-4"/>
          <w:szCs w:val="22"/>
          <w:lang w:eastAsia="en-US"/>
        </w:rPr>
        <w:t xml:space="preserve">371,2 млрд. рублей. </w:t>
      </w:r>
    </w:p>
    <w:p w:rsidR="00FC7B3C" w:rsidRPr="00A07094" w:rsidRDefault="00FC7B3C" w:rsidP="00D073A2">
      <w:pPr>
        <w:spacing w:line="288" w:lineRule="auto"/>
        <w:ind w:firstLine="709"/>
        <w:jc w:val="both"/>
        <w:rPr>
          <w:rFonts w:eastAsiaTheme="minorHAnsi"/>
          <w:szCs w:val="22"/>
          <w:lang w:eastAsia="en-US"/>
        </w:rPr>
      </w:pPr>
      <w:r w:rsidRPr="00222F38">
        <w:rPr>
          <w:rFonts w:eastAsiaTheme="minorHAnsi"/>
          <w:spacing w:val="-4"/>
          <w:szCs w:val="22"/>
          <w:lang w:eastAsia="en-US"/>
        </w:rPr>
        <w:t xml:space="preserve">По первому варианту прогноза в 2015 году расходы населения достигнут 402 млрд. рублей. При этом на покупку товаров и оплату услуг будет израсходовано </w:t>
      </w:r>
      <w:r w:rsidRPr="00222F38">
        <w:rPr>
          <w:rFonts w:eastAsiaTheme="minorHAnsi"/>
          <w:szCs w:val="22"/>
          <w:lang w:eastAsia="en-US"/>
        </w:rPr>
        <w:t>293,6 млрд. рублей</w:t>
      </w:r>
      <w:r w:rsidRPr="00222F38">
        <w:rPr>
          <w:rFonts w:eastAsiaTheme="minorHAnsi"/>
          <w:spacing w:val="-4"/>
          <w:szCs w:val="22"/>
          <w:lang w:eastAsia="en-US"/>
        </w:rPr>
        <w:t xml:space="preserve"> (</w:t>
      </w:r>
      <w:r>
        <w:rPr>
          <w:rFonts w:eastAsiaTheme="minorHAnsi"/>
          <w:spacing w:val="-4"/>
          <w:szCs w:val="22"/>
          <w:lang w:eastAsia="en-US"/>
        </w:rPr>
        <w:t>71,8</w:t>
      </w:r>
      <w:r w:rsidRPr="00222F38">
        <w:rPr>
          <w:rFonts w:eastAsiaTheme="minorHAnsi"/>
          <w:spacing w:val="-4"/>
          <w:szCs w:val="22"/>
          <w:lang w:eastAsia="en-US"/>
        </w:rPr>
        <w:t xml:space="preserve">% от общего объёма денежных доходов), уплату налогов и </w:t>
      </w:r>
      <w:r w:rsidRPr="00A07094">
        <w:rPr>
          <w:rFonts w:eastAsiaTheme="minorHAnsi"/>
          <w:spacing w:val="-4"/>
          <w:szCs w:val="22"/>
          <w:lang w:eastAsia="en-US"/>
        </w:rPr>
        <w:t xml:space="preserve">взносов – </w:t>
      </w:r>
      <w:r w:rsidRPr="00A07094">
        <w:rPr>
          <w:rFonts w:eastAsiaTheme="minorHAnsi"/>
          <w:szCs w:val="22"/>
          <w:lang w:eastAsia="en-US"/>
        </w:rPr>
        <w:t>45,4 млрд. рублей</w:t>
      </w:r>
      <w:r w:rsidRPr="00A07094">
        <w:rPr>
          <w:rFonts w:eastAsiaTheme="minorHAnsi"/>
          <w:spacing w:val="-4"/>
          <w:szCs w:val="22"/>
          <w:lang w:eastAsia="en-US"/>
        </w:rPr>
        <w:t xml:space="preserve"> (11,1%).</w:t>
      </w:r>
    </w:p>
    <w:p w:rsidR="00FC7B3C" w:rsidRPr="009335A3" w:rsidRDefault="00FC7B3C" w:rsidP="00D073A2">
      <w:pPr>
        <w:spacing w:line="288" w:lineRule="auto"/>
        <w:ind w:firstLine="709"/>
        <w:jc w:val="both"/>
        <w:rPr>
          <w:rFonts w:eastAsiaTheme="minorHAnsi"/>
          <w:szCs w:val="22"/>
          <w:lang w:eastAsia="en-US"/>
        </w:rPr>
      </w:pPr>
      <w:r w:rsidRPr="009335A3">
        <w:rPr>
          <w:rFonts w:eastAsiaTheme="minorHAnsi"/>
          <w:szCs w:val="22"/>
          <w:lang w:eastAsia="en-US"/>
        </w:rPr>
        <w:t xml:space="preserve">В 2017 году </w:t>
      </w:r>
      <w:r w:rsidR="0069487E">
        <w:rPr>
          <w:rFonts w:eastAsiaTheme="minorHAnsi"/>
          <w:szCs w:val="22"/>
          <w:lang w:eastAsia="en-US"/>
        </w:rPr>
        <w:t xml:space="preserve">по первому варианту </w:t>
      </w:r>
      <w:r w:rsidRPr="009335A3">
        <w:rPr>
          <w:rFonts w:eastAsiaTheme="minorHAnsi"/>
          <w:szCs w:val="22"/>
          <w:lang w:eastAsia="en-US"/>
        </w:rPr>
        <w:t xml:space="preserve">расходы населения на покупку товаров и оплату услуг вырастут до 352 млрд. рублей, на уплату налогов и взносов </w:t>
      </w:r>
      <w:r w:rsidR="00B80EE3">
        <w:rPr>
          <w:rFonts w:eastAsiaTheme="minorHAnsi"/>
          <w:szCs w:val="22"/>
          <w:lang w:eastAsia="en-US"/>
        </w:rPr>
        <w:t xml:space="preserve">- </w:t>
      </w:r>
      <w:r w:rsidRPr="009335A3">
        <w:rPr>
          <w:rFonts w:eastAsiaTheme="minorHAnsi"/>
          <w:szCs w:val="22"/>
          <w:lang w:eastAsia="en-US"/>
        </w:rPr>
        <w:t>до 53,1 млрд. рублей.</w:t>
      </w:r>
    </w:p>
    <w:p w:rsidR="00FC7B3C" w:rsidRPr="009335A3" w:rsidRDefault="00FC7B3C" w:rsidP="00D073A2">
      <w:pPr>
        <w:spacing w:line="288" w:lineRule="auto"/>
        <w:ind w:firstLine="709"/>
        <w:jc w:val="both"/>
        <w:rPr>
          <w:rFonts w:eastAsiaTheme="minorHAnsi"/>
          <w:szCs w:val="22"/>
          <w:lang w:eastAsia="en-US"/>
        </w:rPr>
      </w:pPr>
      <w:r w:rsidRPr="009335A3">
        <w:rPr>
          <w:rFonts w:eastAsiaTheme="minorHAnsi"/>
          <w:szCs w:val="22"/>
          <w:lang w:eastAsia="en-US"/>
        </w:rPr>
        <w:t xml:space="preserve">Превышение доходов над расходами населения в 2013 году составило 6,7 млрд. рублей, или 1,9% от полученных доходов. По прогнозу к 2015 год доля превышения доходов над расходами снизится до 1,2%, к 2017 году </w:t>
      </w:r>
      <w:r w:rsidR="00B80EE3">
        <w:rPr>
          <w:rFonts w:eastAsiaTheme="minorHAnsi"/>
          <w:szCs w:val="22"/>
          <w:lang w:eastAsia="en-US"/>
        </w:rPr>
        <w:t xml:space="preserve">- </w:t>
      </w:r>
      <w:r w:rsidRPr="009335A3">
        <w:rPr>
          <w:rFonts w:eastAsiaTheme="minorHAnsi"/>
          <w:szCs w:val="22"/>
          <w:lang w:eastAsia="en-US"/>
        </w:rPr>
        <w:t>до 1,1%.</w:t>
      </w:r>
    </w:p>
    <w:p w:rsidR="00FC7B3C" w:rsidRPr="000913C9" w:rsidRDefault="00FC7B3C" w:rsidP="00D073A2">
      <w:pPr>
        <w:pStyle w:val="aa"/>
        <w:spacing w:line="288" w:lineRule="auto"/>
        <w:ind w:firstLine="703"/>
        <w:jc w:val="both"/>
      </w:pPr>
      <w:r w:rsidRPr="000913C9">
        <w:rPr>
          <w:color w:val="000000"/>
        </w:rPr>
        <w:t>Величина прожиточного минимума на душу населения за 2013 год составила 9</w:t>
      </w:r>
      <w:r w:rsidR="00B80EE3">
        <w:rPr>
          <w:color w:val="000000"/>
        </w:rPr>
        <w:t xml:space="preserve"> 512,25 рубля, что на 19,5% </w:t>
      </w:r>
      <w:r w:rsidRPr="000913C9">
        <w:rPr>
          <w:color w:val="000000"/>
        </w:rPr>
        <w:t xml:space="preserve">выше итогового значения за 2012 год. </w:t>
      </w:r>
      <w:r w:rsidRPr="000913C9">
        <w:t>Величина прожиточного минимума для Архангельской области в целом в 2014 году достигнет 11</w:t>
      </w:r>
      <w:r w:rsidR="00B80EE3">
        <w:t xml:space="preserve"> 414,7 рубля и превысит уровень 2013 года на </w:t>
      </w:r>
      <w:r w:rsidRPr="000913C9">
        <w:t>20</w:t>
      </w:r>
      <w:r w:rsidR="00B80EE3">
        <w:t>%</w:t>
      </w:r>
      <w:r w:rsidRPr="000913C9">
        <w:t xml:space="preserve">. </w:t>
      </w:r>
      <w:r w:rsidRPr="000913C9">
        <w:rPr>
          <w:rFonts w:eastAsiaTheme="minorHAnsi"/>
          <w:szCs w:val="22"/>
          <w:lang w:eastAsia="en-US"/>
        </w:rPr>
        <w:t xml:space="preserve">Значительный темп роста связан с переходом на новую методику исчисления величины прожиточного минимума. В дальнейшем динамика роста величины прожиточного минимума будет определяться изменением цен на потребительские товары и услуги. </w:t>
      </w:r>
      <w:r>
        <w:rPr>
          <w:rFonts w:eastAsiaTheme="minorHAnsi"/>
          <w:szCs w:val="22"/>
          <w:lang w:eastAsia="en-US"/>
        </w:rPr>
        <w:t>П</w:t>
      </w:r>
      <w:r w:rsidRPr="000913C9">
        <w:t xml:space="preserve">рогнозируется ежегодный рост прожиточного минимума на </w:t>
      </w:r>
      <w:r w:rsidR="00B80EE3">
        <w:t>10% и к</w:t>
      </w:r>
      <w:r w:rsidRPr="000913C9">
        <w:t xml:space="preserve"> 2017 году прожиточный минимум по первому варианту составит 15</w:t>
      </w:r>
      <w:r w:rsidR="00B80EE3">
        <w:t> </w:t>
      </w:r>
      <w:r w:rsidRPr="000913C9">
        <w:t>192,97 рубля.</w:t>
      </w:r>
    </w:p>
    <w:p w:rsidR="00FC7B3C" w:rsidRPr="002F049B" w:rsidRDefault="00FC7B3C" w:rsidP="00D073A2">
      <w:pPr>
        <w:spacing w:line="288" w:lineRule="auto"/>
        <w:ind w:firstLine="709"/>
        <w:jc w:val="both"/>
        <w:rPr>
          <w:rFonts w:eastAsiaTheme="minorHAnsi"/>
          <w:szCs w:val="22"/>
          <w:lang w:eastAsia="en-US"/>
        </w:rPr>
      </w:pPr>
      <w:r w:rsidRPr="000913C9">
        <w:rPr>
          <w:rFonts w:eastAsiaTheme="minorHAnsi"/>
          <w:szCs w:val="22"/>
          <w:lang w:eastAsia="en-US"/>
        </w:rPr>
        <w:t>Численность населения с денежными доходами ниже прожиточного минимума</w:t>
      </w:r>
      <w:r w:rsidRPr="000913C9">
        <w:rPr>
          <w:rFonts w:eastAsiaTheme="minorHAnsi"/>
          <w:szCs w:val="22"/>
          <w:lang w:eastAsia="en-US"/>
        </w:rPr>
        <w:br/>
        <w:t>в 2013 году составила 13,9% против 13% в 2012 году. Переход на новую методику исчисления величины прожиточного минимума в 2013 году отрази</w:t>
      </w:r>
      <w:r>
        <w:rPr>
          <w:rFonts w:eastAsiaTheme="minorHAnsi"/>
          <w:szCs w:val="22"/>
          <w:lang w:eastAsia="en-US"/>
        </w:rPr>
        <w:t>л</w:t>
      </w:r>
      <w:r w:rsidRPr="000913C9">
        <w:rPr>
          <w:rFonts w:eastAsiaTheme="minorHAnsi"/>
          <w:szCs w:val="22"/>
          <w:lang w:eastAsia="en-US"/>
        </w:rPr>
        <w:t>ся и на росте доли населения, имеющего денежные доходы ниже прожиточного минимума в Архангельской области. Снижение доли населения с доходами ниже прожиточного минимума</w:t>
      </w:r>
      <w:r w:rsidRPr="000913C9">
        <w:rPr>
          <w:rFonts w:eastAsiaTheme="minorHAnsi"/>
          <w:szCs w:val="22"/>
          <w:lang w:eastAsia="en-US"/>
        </w:rPr>
        <w:br/>
        <w:t xml:space="preserve">в последующие годы основано на прогнозируемом росте всех видов доходов и их реального содержания. Повышение уровня пенсионного обеспечения, достижение эффективного уровня заработной платы в бюджетном секторе, оказание социальной </w:t>
      </w:r>
      <w:r w:rsidRPr="000913C9">
        <w:rPr>
          <w:rFonts w:eastAsiaTheme="minorHAnsi"/>
          <w:szCs w:val="22"/>
          <w:lang w:eastAsia="en-US"/>
        </w:rPr>
        <w:lastRenderedPageBreak/>
        <w:t xml:space="preserve">поддержки незащищенным слоям населения и семьям с детьми будут способствовать сокращению доли населения с доходами ниже прожиточного минимума </w:t>
      </w:r>
      <w:proofErr w:type="gramStart"/>
      <w:r w:rsidRPr="000913C9">
        <w:rPr>
          <w:rFonts w:eastAsiaTheme="minorHAnsi"/>
          <w:szCs w:val="22"/>
          <w:lang w:eastAsia="en-US"/>
        </w:rPr>
        <w:t>по</w:t>
      </w:r>
      <w:proofErr w:type="gramEnd"/>
      <w:r w:rsidRPr="000913C9">
        <w:rPr>
          <w:rFonts w:eastAsiaTheme="minorHAnsi"/>
          <w:szCs w:val="22"/>
          <w:lang w:eastAsia="en-US"/>
        </w:rPr>
        <w:t xml:space="preserve"> </w:t>
      </w:r>
      <w:proofErr w:type="gramStart"/>
      <w:r w:rsidRPr="000913C9">
        <w:rPr>
          <w:rFonts w:eastAsiaTheme="minorHAnsi"/>
          <w:szCs w:val="22"/>
          <w:lang w:eastAsia="en-US"/>
        </w:rPr>
        <w:t>до</w:t>
      </w:r>
      <w:proofErr w:type="gramEnd"/>
      <w:r w:rsidRPr="000913C9">
        <w:rPr>
          <w:rFonts w:eastAsiaTheme="minorHAnsi"/>
          <w:szCs w:val="22"/>
          <w:lang w:eastAsia="en-US"/>
        </w:rPr>
        <w:t xml:space="preserve"> уровня 13-12,7% в 2017 году.</w:t>
      </w:r>
    </w:p>
    <w:p w:rsidR="00FC7B3C" w:rsidRPr="00162E06" w:rsidRDefault="00B64FA3" w:rsidP="00D073A2">
      <w:pPr>
        <w:pStyle w:val="1"/>
      </w:pPr>
      <w:r>
        <w:t>10</w:t>
      </w:r>
      <w:r w:rsidR="00FC7B3C" w:rsidRPr="00162E06">
        <w:t>. Численность работников и занятость</w:t>
      </w:r>
    </w:p>
    <w:p w:rsidR="00FC7B3C" w:rsidRPr="00210E79" w:rsidRDefault="00FC7B3C" w:rsidP="00D073A2">
      <w:pPr>
        <w:widowControl w:val="0"/>
        <w:spacing w:line="288" w:lineRule="auto"/>
        <w:ind w:firstLine="709"/>
        <w:jc w:val="both"/>
        <w:rPr>
          <w:bCs/>
        </w:rPr>
      </w:pPr>
      <w:r w:rsidRPr="00210E79">
        <w:t xml:space="preserve">Темпы изменения трудовых ресурсов в прогнозируемом периоде будут определяться динамикой численности основных возрастных групп населения – уменьшением численности населения трудоспособного возраста, которое обусловлено высоким уровнем смертности населения и отрицательным сальдо миграции населения в трудоспособном возрасте. </w:t>
      </w:r>
    </w:p>
    <w:p w:rsidR="00FC7B3C" w:rsidRPr="00210E79" w:rsidRDefault="00FC7B3C" w:rsidP="00D76E7F">
      <w:pPr>
        <w:spacing w:line="288" w:lineRule="auto"/>
        <w:ind w:firstLine="709"/>
        <w:jc w:val="both"/>
      </w:pPr>
      <w:r w:rsidRPr="00210E79">
        <w:rPr>
          <w:rFonts w:eastAsia="Arial Unicode MS"/>
        </w:rPr>
        <w:t>Среднегодовая численность занятых в экономике</w:t>
      </w:r>
      <w:r>
        <w:rPr>
          <w:rFonts w:eastAsia="Arial Unicode MS"/>
        </w:rPr>
        <w:t xml:space="preserve"> </w:t>
      </w:r>
      <w:r w:rsidRPr="00210E79">
        <w:rPr>
          <w:rFonts w:eastAsia="Arial Unicode MS"/>
        </w:rPr>
        <w:t>Архангельской области</w:t>
      </w:r>
      <w:r>
        <w:rPr>
          <w:rFonts w:eastAsia="Arial Unicode MS"/>
        </w:rPr>
        <w:br/>
      </w:r>
      <w:r w:rsidRPr="00210E79">
        <w:rPr>
          <w:rFonts w:eastAsia="Arial Unicode MS"/>
        </w:rPr>
        <w:t xml:space="preserve">в 2013 году </w:t>
      </w:r>
      <w:r w:rsidR="0029597A">
        <w:rPr>
          <w:rFonts w:eastAsia="Arial Unicode MS"/>
        </w:rPr>
        <w:t>(</w:t>
      </w:r>
      <w:r>
        <w:rPr>
          <w:rFonts w:eastAsia="Arial Unicode MS"/>
        </w:rPr>
        <w:t>по предварительным данным</w:t>
      </w:r>
      <w:r w:rsidR="0029597A">
        <w:rPr>
          <w:rFonts w:eastAsia="Arial Unicode MS"/>
        </w:rPr>
        <w:t>)</w:t>
      </w:r>
      <w:r>
        <w:rPr>
          <w:rFonts w:eastAsia="Arial Unicode MS"/>
        </w:rPr>
        <w:t xml:space="preserve"> </w:t>
      </w:r>
      <w:r w:rsidRPr="00210E79">
        <w:rPr>
          <w:rFonts w:eastAsia="Arial Unicode MS"/>
        </w:rPr>
        <w:t>сни</w:t>
      </w:r>
      <w:r>
        <w:rPr>
          <w:rFonts w:eastAsia="Arial Unicode MS"/>
        </w:rPr>
        <w:t>зилась</w:t>
      </w:r>
      <w:r w:rsidRPr="00210E79">
        <w:rPr>
          <w:rFonts w:eastAsia="Arial Unicode MS"/>
        </w:rPr>
        <w:t xml:space="preserve"> </w:t>
      </w:r>
      <w:r w:rsidR="0029597A">
        <w:rPr>
          <w:rFonts w:eastAsia="Arial Unicode MS"/>
        </w:rPr>
        <w:t xml:space="preserve">по сравнению с 2012 годом </w:t>
      </w:r>
      <w:r w:rsidRPr="00210E79">
        <w:rPr>
          <w:rFonts w:eastAsia="Arial Unicode MS"/>
        </w:rPr>
        <w:t xml:space="preserve">на </w:t>
      </w:r>
      <w:r>
        <w:rPr>
          <w:rFonts w:eastAsia="Arial Unicode MS"/>
        </w:rPr>
        <w:t>1</w:t>
      </w:r>
      <w:r w:rsidR="0029597A">
        <w:rPr>
          <w:rFonts w:eastAsia="Arial Unicode MS"/>
        </w:rPr>
        <w:t xml:space="preserve">% и составила </w:t>
      </w:r>
      <w:r w:rsidRPr="00210E79">
        <w:rPr>
          <w:rFonts w:eastAsia="Arial Unicode MS"/>
        </w:rPr>
        <w:t>5</w:t>
      </w:r>
      <w:r>
        <w:rPr>
          <w:rFonts w:eastAsia="Arial Unicode MS"/>
        </w:rPr>
        <w:t>65,9</w:t>
      </w:r>
      <w:r w:rsidRPr="00210E79">
        <w:rPr>
          <w:rFonts w:eastAsia="Arial Unicode MS"/>
        </w:rPr>
        <w:t xml:space="preserve"> тыс. человек. По прогнозу, к 2017 году данный показатель составит</w:t>
      </w:r>
      <w:r>
        <w:rPr>
          <w:rFonts w:eastAsia="Arial Unicode MS"/>
        </w:rPr>
        <w:t xml:space="preserve"> </w:t>
      </w:r>
      <w:r w:rsidRPr="00210E79">
        <w:rPr>
          <w:rFonts w:eastAsia="Arial Unicode MS"/>
        </w:rPr>
        <w:t>55</w:t>
      </w:r>
      <w:r w:rsidR="00567923">
        <w:rPr>
          <w:rFonts w:eastAsia="Arial Unicode MS"/>
        </w:rPr>
        <w:t>7</w:t>
      </w:r>
      <w:r w:rsidRPr="00210E79">
        <w:rPr>
          <w:rFonts w:eastAsia="Arial Unicode MS"/>
        </w:rPr>
        <w:t>-560 тыс. человек.</w:t>
      </w:r>
      <w:r w:rsidRPr="00210E79">
        <w:t xml:space="preserve"> </w:t>
      </w:r>
    </w:p>
    <w:p w:rsidR="00FC7B3C" w:rsidRPr="005D5DAC" w:rsidRDefault="00FC7B3C" w:rsidP="00D073A2">
      <w:pPr>
        <w:spacing w:line="288" w:lineRule="auto"/>
        <w:ind w:firstLine="709"/>
        <w:jc w:val="both"/>
      </w:pPr>
      <w:r w:rsidRPr="00014C1A">
        <w:t>Общая численность безработных граждан в среднем</w:t>
      </w:r>
      <w:r w:rsidRPr="00C85DE3">
        <w:t xml:space="preserve"> за 2013 год (по данным обследования населения по проблемам занятости Росстата) составила 36,57 тыс. человек, уровень общей безработицы – 6,01 процента к численности </w:t>
      </w:r>
      <w:r w:rsidR="00D76E7F">
        <w:t>экономически активного населения</w:t>
      </w:r>
      <w:r w:rsidRPr="00C85DE3">
        <w:t>, что выше показателей</w:t>
      </w:r>
      <w:r w:rsidR="00D76E7F">
        <w:t xml:space="preserve"> </w:t>
      </w:r>
      <w:r w:rsidRPr="00C85DE3">
        <w:t>за 2012 год. По прогнозу, к 2017 году численность безработных по методологии М</w:t>
      </w:r>
      <w:r w:rsidR="00D76E7F">
        <w:t>еждународной организации труда</w:t>
      </w:r>
      <w:r w:rsidRPr="00C85DE3">
        <w:t xml:space="preserve"> может сократиться до </w:t>
      </w:r>
      <w:r w:rsidR="00FE233D">
        <w:t>34</w:t>
      </w:r>
      <w:r w:rsidRPr="00C85DE3">
        <w:t xml:space="preserve"> – </w:t>
      </w:r>
      <w:r w:rsidR="00FE233D">
        <w:t>33</w:t>
      </w:r>
      <w:r w:rsidRPr="00C85DE3">
        <w:t xml:space="preserve"> </w:t>
      </w:r>
      <w:r>
        <w:t>т</w:t>
      </w:r>
      <w:r w:rsidRPr="00C85DE3">
        <w:t>ыс. человек, или 5,</w:t>
      </w:r>
      <w:r w:rsidR="00FE233D">
        <w:t>7</w:t>
      </w:r>
      <w:r w:rsidRPr="00C85DE3">
        <w:t xml:space="preserve"> – 5,</w:t>
      </w:r>
      <w:r w:rsidR="00FE233D">
        <w:t>6</w:t>
      </w:r>
      <w:r w:rsidR="00D76E7F">
        <w:t>%</w:t>
      </w:r>
      <w:r w:rsidRPr="00C85DE3">
        <w:t>, что связано</w:t>
      </w:r>
      <w:r>
        <w:t xml:space="preserve"> </w:t>
      </w:r>
      <w:r w:rsidRPr="00C85DE3">
        <w:t xml:space="preserve">с общей </w:t>
      </w:r>
      <w:r w:rsidRPr="005D5DAC">
        <w:t xml:space="preserve">тенденцией сокращения трудовых ресурсов. </w:t>
      </w:r>
    </w:p>
    <w:p w:rsidR="00543456" w:rsidRDefault="00FC7B3C" w:rsidP="00D073A2">
      <w:pPr>
        <w:spacing w:line="288" w:lineRule="auto"/>
        <w:ind w:firstLine="709"/>
        <w:jc w:val="both"/>
      </w:pPr>
      <w:r w:rsidRPr="005D5DAC">
        <w:t>По состоянию на 31 декабря 2013 года численность безработных граждан, зарегистрированных в органах службы занятости Архангельской области, составила 9,6 тыс. человек, уровень регистрируемой безработицы –1,</w:t>
      </w:r>
      <w:r w:rsidR="00487613">
        <w:t>5</w:t>
      </w:r>
      <w:r w:rsidR="00543456">
        <w:t xml:space="preserve">6% </w:t>
      </w:r>
      <w:r w:rsidRPr="005D5DAC">
        <w:t xml:space="preserve">к численности экономически активного населения. </w:t>
      </w:r>
    </w:p>
    <w:p w:rsidR="00FC7B3C" w:rsidRPr="002F049B" w:rsidRDefault="00FC7B3C" w:rsidP="00D073A2">
      <w:pPr>
        <w:widowControl w:val="0"/>
        <w:autoSpaceDE w:val="0"/>
        <w:autoSpaceDN w:val="0"/>
        <w:adjustRightInd w:val="0"/>
        <w:spacing w:line="288" w:lineRule="auto"/>
        <w:ind w:firstLine="709"/>
        <w:jc w:val="both"/>
      </w:pPr>
      <w:r w:rsidRPr="002F049B">
        <w:t xml:space="preserve">По мере повышения </w:t>
      </w:r>
      <w:proofErr w:type="spellStart"/>
      <w:r w:rsidRPr="002F049B">
        <w:t>востребованности</w:t>
      </w:r>
      <w:proofErr w:type="spellEnd"/>
      <w:r w:rsidRPr="002F049B">
        <w:t xml:space="preserve"> и качества предоставляемых услуг в области содействия занятости населения прогнозируется увеличение численности незанятых граждан, обращающихся в органы службы занятости. В связи с этим среднегодовая численность зарегистрированных безработных в</w:t>
      </w:r>
      <w:r>
        <w:t xml:space="preserve"> прогнозируемый период составит</w:t>
      </w:r>
      <w:r>
        <w:br/>
      </w:r>
      <w:r w:rsidRPr="002F049B">
        <w:t>10,</w:t>
      </w:r>
      <w:r>
        <w:t>7</w:t>
      </w:r>
      <w:r w:rsidRPr="002F049B">
        <w:t xml:space="preserve"> – 10,</w:t>
      </w:r>
      <w:r>
        <w:t>5</w:t>
      </w:r>
      <w:r w:rsidRPr="002F049B">
        <w:t xml:space="preserve"> тыс. человек. Постепенно будет происходить сближение регистрируемой</w:t>
      </w:r>
      <w:r>
        <w:br/>
      </w:r>
      <w:r w:rsidRPr="002F049B">
        <w:t xml:space="preserve">и общей безработицы </w:t>
      </w:r>
      <w:r>
        <w:t xml:space="preserve">– доля регистрируемой численности безработных в общей численности безработных </w:t>
      </w:r>
      <w:r w:rsidRPr="002F049B">
        <w:t>к 2017 году</w:t>
      </w:r>
      <w:r w:rsidRPr="00267D9A">
        <w:t xml:space="preserve"> </w:t>
      </w:r>
      <w:r>
        <w:t xml:space="preserve">достигнет </w:t>
      </w:r>
      <w:r w:rsidRPr="002F049B">
        <w:t>32</w:t>
      </w:r>
      <w:r w:rsidR="00543456">
        <w:t>%</w:t>
      </w:r>
      <w:r w:rsidRPr="002F049B">
        <w:t xml:space="preserve">. </w:t>
      </w:r>
    </w:p>
    <w:p w:rsidR="00FC7B3C" w:rsidRPr="002F049B" w:rsidRDefault="00FC7B3C" w:rsidP="00D073A2">
      <w:pPr>
        <w:widowControl w:val="0"/>
        <w:autoSpaceDE w:val="0"/>
        <w:autoSpaceDN w:val="0"/>
        <w:adjustRightInd w:val="0"/>
        <w:spacing w:line="288" w:lineRule="auto"/>
        <w:ind w:firstLine="709"/>
        <w:jc w:val="both"/>
      </w:pPr>
      <w:proofErr w:type="gramStart"/>
      <w:r>
        <w:t>Р</w:t>
      </w:r>
      <w:r w:rsidRPr="002F049B">
        <w:t>еализация мероприятий по содействию занятости населения в рамках государственной программы Архангельской области «Содействие занятости населения Архангельской области, улучшение условий и охраны труда</w:t>
      </w:r>
      <w:r>
        <w:t xml:space="preserve"> </w:t>
      </w:r>
      <w:r w:rsidRPr="002F049B">
        <w:t xml:space="preserve">(2014 – 2020 годы)» будет способствовать созданию условий для формирования гибкого, эффективно функционирующего рынка труда, риски роста безработицы в Архангельской области сведены к минимуму и будут зависеть от развития общей макроэкономической ситуации. </w:t>
      </w:r>
      <w:proofErr w:type="gramEnd"/>
    </w:p>
    <w:p w:rsidR="00FC7B3C" w:rsidRPr="007A3940" w:rsidRDefault="00FC7B3C" w:rsidP="00D073A2">
      <w:pPr>
        <w:pStyle w:val="2"/>
        <w:spacing w:line="288" w:lineRule="auto"/>
      </w:pPr>
      <w:r w:rsidRPr="007A3940">
        <w:t>Фонд заработной платы</w:t>
      </w:r>
    </w:p>
    <w:p w:rsidR="00FC7B3C" w:rsidRPr="007A3940" w:rsidRDefault="00FC7B3C" w:rsidP="00D073A2">
      <w:pPr>
        <w:spacing w:line="288" w:lineRule="auto"/>
        <w:ind w:firstLine="709"/>
        <w:jc w:val="both"/>
        <w:rPr>
          <w:bCs/>
        </w:rPr>
      </w:pPr>
      <w:r w:rsidRPr="007A3940">
        <w:rPr>
          <w:bCs/>
        </w:rPr>
        <w:t>При подготовке прогноза по фонду заработной платы использованы:</w:t>
      </w:r>
    </w:p>
    <w:p w:rsidR="00FC7B3C" w:rsidRPr="007A3940" w:rsidRDefault="00FC7B3C" w:rsidP="00D073A2">
      <w:pPr>
        <w:spacing w:line="288" w:lineRule="auto"/>
        <w:ind w:firstLine="709"/>
        <w:jc w:val="both"/>
        <w:rPr>
          <w:bCs/>
        </w:rPr>
      </w:pPr>
      <w:r w:rsidRPr="007A3940">
        <w:rPr>
          <w:bCs/>
        </w:rPr>
        <w:t>прогноз Администрации Ненецкого автономного округа;</w:t>
      </w:r>
    </w:p>
    <w:p w:rsidR="00FC7B3C" w:rsidRPr="007A3940" w:rsidRDefault="00FC7B3C" w:rsidP="00D073A2">
      <w:pPr>
        <w:spacing w:line="288" w:lineRule="auto"/>
        <w:ind w:firstLine="709"/>
        <w:jc w:val="both"/>
        <w:rPr>
          <w:bCs/>
        </w:rPr>
      </w:pPr>
      <w:r w:rsidRPr="007A3940">
        <w:rPr>
          <w:bCs/>
        </w:rPr>
        <w:t>материалы прогнозов социально-экономического развития городских округов и муниципальных районов Архангельской области;</w:t>
      </w:r>
    </w:p>
    <w:p w:rsidR="00FC7B3C" w:rsidRPr="007A3940" w:rsidRDefault="00FC7B3C" w:rsidP="00D073A2">
      <w:pPr>
        <w:spacing w:line="288" w:lineRule="auto"/>
        <w:ind w:firstLine="709"/>
        <w:jc w:val="both"/>
      </w:pPr>
      <w:r w:rsidRPr="007A3940">
        <w:rPr>
          <w:bCs/>
        </w:rPr>
        <w:lastRenderedPageBreak/>
        <w:t xml:space="preserve">прогнозы, предоставленные </w:t>
      </w:r>
      <w:r w:rsidRPr="007A3940">
        <w:t> крупнейшими предприятиями, осуществляющими свою деятельность на территории Архангельской области и Ненецкого автономного округа, а также головными (управляющими) компаниями, чьи филиалы осуществляют свою деятельность на территории области;</w:t>
      </w:r>
    </w:p>
    <w:p w:rsidR="00FC7B3C" w:rsidRPr="007A3940" w:rsidRDefault="00FC7B3C" w:rsidP="00D073A2">
      <w:pPr>
        <w:spacing w:line="288" w:lineRule="auto"/>
        <w:ind w:firstLine="709"/>
        <w:jc w:val="both"/>
      </w:pPr>
      <w:r w:rsidRPr="007A3940">
        <w:t>прогнозы государственных внебюджетных фондов Российской Федерации;</w:t>
      </w:r>
    </w:p>
    <w:p w:rsidR="00FC7B3C" w:rsidRPr="007A3940" w:rsidRDefault="00FC7B3C" w:rsidP="00D073A2">
      <w:pPr>
        <w:spacing w:line="288" w:lineRule="auto"/>
        <w:ind w:firstLine="709"/>
        <w:jc w:val="both"/>
      </w:pPr>
      <w:r w:rsidRPr="007A3940">
        <w:t>учреждениями банковской сферы;</w:t>
      </w:r>
    </w:p>
    <w:p w:rsidR="00FC7B3C" w:rsidRPr="007A3940" w:rsidRDefault="00FC7B3C" w:rsidP="00D073A2">
      <w:pPr>
        <w:spacing w:line="288" w:lineRule="auto"/>
        <w:ind w:firstLine="709"/>
        <w:jc w:val="both"/>
      </w:pPr>
      <w:r w:rsidRPr="007A3940">
        <w:t>агрегированные прогнозы, предоставленные территориальными подразделениями федеральных органов государственной власти.</w:t>
      </w:r>
    </w:p>
    <w:p w:rsidR="00FC7B3C" w:rsidRPr="008A3403" w:rsidRDefault="00FC7B3C" w:rsidP="00D073A2">
      <w:pPr>
        <w:spacing w:line="288" w:lineRule="auto"/>
        <w:ind w:firstLine="709"/>
        <w:jc w:val="both"/>
        <w:rPr>
          <w:bCs/>
        </w:rPr>
      </w:pPr>
      <w:r w:rsidRPr="008A3403">
        <w:rPr>
          <w:bCs/>
        </w:rPr>
        <w:t xml:space="preserve">За 2013 год </w:t>
      </w:r>
      <w:r>
        <w:rPr>
          <w:bCs/>
        </w:rPr>
        <w:t>по</w:t>
      </w:r>
      <w:r w:rsidRPr="008A3403">
        <w:rPr>
          <w:bCs/>
        </w:rPr>
        <w:t xml:space="preserve"> итогам Росстата</w:t>
      </w:r>
      <w:r w:rsidRPr="008A3403">
        <w:t xml:space="preserve"> </w:t>
      </w:r>
      <w:r>
        <w:t xml:space="preserve">по </w:t>
      </w:r>
      <w:r w:rsidRPr="008A3403">
        <w:t xml:space="preserve">полному кругу </w:t>
      </w:r>
      <w:r w:rsidRPr="006D6D2D">
        <w:t xml:space="preserve">организаций Архангельской области </w:t>
      </w:r>
      <w:r w:rsidRPr="006D6D2D">
        <w:rPr>
          <w:bCs/>
        </w:rPr>
        <w:t xml:space="preserve">фонд заработной платы </w:t>
      </w:r>
      <w:r w:rsidRPr="006D6D2D">
        <w:t xml:space="preserve">составил 137,89 млрд. рублей. </w:t>
      </w:r>
      <w:r w:rsidRPr="006D6D2D">
        <w:rPr>
          <w:bCs/>
        </w:rPr>
        <w:t xml:space="preserve">В текущем году темп роста фонда заработной платы по полному </w:t>
      </w:r>
      <w:r w:rsidRPr="008A3403">
        <w:rPr>
          <w:bCs/>
        </w:rPr>
        <w:t>кругу предприятий в январе-</w:t>
      </w:r>
      <w:r w:rsidR="006D6D2D">
        <w:rPr>
          <w:bCs/>
        </w:rPr>
        <w:t>августе</w:t>
      </w:r>
      <w:r w:rsidRPr="008A3403">
        <w:rPr>
          <w:bCs/>
        </w:rPr>
        <w:t xml:space="preserve"> к аналогичному периоду прошлого года составил </w:t>
      </w:r>
      <w:r w:rsidR="006D6D2D">
        <w:rPr>
          <w:bCs/>
        </w:rPr>
        <w:t>110,1</w:t>
      </w:r>
      <w:r w:rsidRPr="008A3403">
        <w:rPr>
          <w:bCs/>
        </w:rPr>
        <w:t xml:space="preserve">%, при этом </w:t>
      </w:r>
      <w:r w:rsidR="006D6D2D">
        <w:rPr>
          <w:bCs/>
        </w:rPr>
        <w:t xml:space="preserve">среднемесячная </w:t>
      </w:r>
      <w:r w:rsidRPr="008A3403">
        <w:rPr>
          <w:bCs/>
        </w:rPr>
        <w:t xml:space="preserve">заработная плата выросла на </w:t>
      </w:r>
      <w:r w:rsidR="006D6D2D">
        <w:rPr>
          <w:bCs/>
        </w:rPr>
        <w:t>11,1</w:t>
      </w:r>
      <w:r w:rsidRPr="008A3403">
        <w:rPr>
          <w:bCs/>
        </w:rPr>
        <w:t xml:space="preserve">%. </w:t>
      </w:r>
    </w:p>
    <w:p w:rsidR="00FC7B3C" w:rsidRPr="0096196F" w:rsidRDefault="00FC7B3C" w:rsidP="00D073A2">
      <w:pPr>
        <w:spacing w:line="288" w:lineRule="auto"/>
        <w:ind w:firstLine="709"/>
        <w:jc w:val="both"/>
        <w:rPr>
          <w:bCs/>
        </w:rPr>
      </w:pPr>
      <w:proofErr w:type="gramStart"/>
      <w:r w:rsidRPr="0096196F">
        <w:rPr>
          <w:bCs/>
        </w:rPr>
        <w:t xml:space="preserve">Наибольший рост фонда заработной платы за </w:t>
      </w:r>
      <w:r w:rsidR="001E115D">
        <w:rPr>
          <w:bCs/>
        </w:rPr>
        <w:t xml:space="preserve">истекший период </w:t>
      </w:r>
      <w:r w:rsidRPr="0096196F">
        <w:rPr>
          <w:bCs/>
        </w:rPr>
        <w:t>2014 г</w:t>
      </w:r>
      <w:r w:rsidR="00D073A2">
        <w:rPr>
          <w:bCs/>
        </w:rPr>
        <w:t>ода зафиксирован в деятельности</w:t>
      </w:r>
      <w:r w:rsidRPr="0096196F">
        <w:rPr>
          <w:bCs/>
        </w:rPr>
        <w:t xml:space="preserve">, связанной с использованием вычислительной техники и информационных технологий (+70,4%), деятельности по организации развлечений и отдыха (+34%), </w:t>
      </w:r>
      <w:r>
        <w:rPr>
          <w:bCs/>
        </w:rPr>
        <w:t>в п</w:t>
      </w:r>
      <w:r w:rsidR="006D6D2D">
        <w:rPr>
          <w:bCs/>
        </w:rPr>
        <w:t>роизводстве электрооборудования</w:t>
      </w:r>
      <w:r>
        <w:rPr>
          <w:bCs/>
        </w:rPr>
        <w:t xml:space="preserve">, электронного и оптического оборудования (+28,6%), в строительстве зданий и сооружений (+25,8%) </w:t>
      </w:r>
      <w:r w:rsidRPr="0096196F">
        <w:rPr>
          <w:bCs/>
        </w:rPr>
        <w:t>предоставлении прочих коммунальных и социальных услуг (+23,4%), в добыче полезных ископаемых, (+19,1%), производстве</w:t>
      </w:r>
      <w:r>
        <w:rPr>
          <w:bCs/>
        </w:rPr>
        <w:t xml:space="preserve"> транспортных средств и оборудования</w:t>
      </w:r>
      <w:proofErr w:type="gramEnd"/>
      <w:r>
        <w:rPr>
          <w:bCs/>
        </w:rPr>
        <w:t xml:space="preserve"> (+18,8%), </w:t>
      </w:r>
      <w:r w:rsidR="006D6D2D">
        <w:rPr>
          <w:bCs/>
        </w:rPr>
        <w:t xml:space="preserve">в </w:t>
      </w:r>
      <w:r w:rsidRPr="0096196F">
        <w:rPr>
          <w:bCs/>
        </w:rPr>
        <w:t>образовании (+17%), розничной торговле (+16,8</w:t>
      </w:r>
      <w:r>
        <w:rPr>
          <w:bCs/>
        </w:rPr>
        <w:t>%), в з</w:t>
      </w:r>
      <w:r w:rsidRPr="0096196F">
        <w:rPr>
          <w:bCs/>
        </w:rPr>
        <w:t>дравоохранении и предоставлении социальных услуг (+15,9%).</w:t>
      </w:r>
    </w:p>
    <w:p w:rsidR="00FC7B3C" w:rsidRPr="00ED280E" w:rsidRDefault="00FC7B3C" w:rsidP="00D073A2">
      <w:pPr>
        <w:spacing w:line="288" w:lineRule="auto"/>
        <w:ind w:firstLine="709"/>
        <w:jc w:val="both"/>
        <w:rPr>
          <w:rFonts w:eastAsiaTheme="minorHAnsi"/>
          <w:szCs w:val="22"/>
          <w:lang w:eastAsia="en-US"/>
        </w:rPr>
      </w:pPr>
      <w:r w:rsidRPr="00A264F9">
        <w:rPr>
          <w:bCs/>
        </w:rPr>
        <w:t xml:space="preserve">В целом за 2014 год фонд заработной </w:t>
      </w:r>
      <w:r w:rsidRPr="001005F2">
        <w:rPr>
          <w:bCs/>
        </w:rPr>
        <w:t xml:space="preserve">платы по Архангельской области </w:t>
      </w:r>
      <w:r w:rsidR="00957ACD" w:rsidRPr="001005F2">
        <w:rPr>
          <w:bCs/>
        </w:rPr>
        <w:t xml:space="preserve">по оценке </w:t>
      </w:r>
      <w:r w:rsidRPr="001005F2">
        <w:rPr>
          <w:bCs/>
        </w:rPr>
        <w:t xml:space="preserve">составит </w:t>
      </w:r>
      <w:r w:rsidR="008522A5" w:rsidRPr="001005F2">
        <w:rPr>
          <w:bCs/>
        </w:rPr>
        <w:t>149,8</w:t>
      </w:r>
      <w:r w:rsidRPr="001005F2">
        <w:rPr>
          <w:bCs/>
        </w:rPr>
        <w:t xml:space="preserve"> млрд. рублей с ростом к уровню 2013 года на </w:t>
      </w:r>
      <w:r w:rsidR="008522A5" w:rsidRPr="001005F2">
        <w:rPr>
          <w:bCs/>
        </w:rPr>
        <w:t>8,6</w:t>
      </w:r>
      <w:r w:rsidRPr="001005F2">
        <w:rPr>
          <w:bCs/>
        </w:rPr>
        <w:t xml:space="preserve">%. </w:t>
      </w:r>
      <w:r w:rsidR="008522A5" w:rsidRPr="001005F2">
        <w:rPr>
          <w:rFonts w:eastAsiaTheme="minorHAnsi"/>
          <w:szCs w:val="22"/>
          <w:lang w:eastAsia="en-US"/>
        </w:rPr>
        <w:t>В 2015</w:t>
      </w:r>
      <w:r w:rsidR="008522A5" w:rsidRPr="006F2DCB">
        <w:rPr>
          <w:rFonts w:eastAsiaTheme="minorHAnsi"/>
          <w:szCs w:val="22"/>
          <w:lang w:eastAsia="en-US"/>
        </w:rPr>
        <w:t xml:space="preserve"> году фон</w:t>
      </w:r>
      <w:r w:rsidR="008522A5">
        <w:rPr>
          <w:rFonts w:eastAsiaTheme="minorHAnsi"/>
          <w:szCs w:val="22"/>
          <w:lang w:eastAsia="en-US"/>
        </w:rPr>
        <w:t>д начисленной заработной платы п</w:t>
      </w:r>
      <w:r w:rsidR="00957ACD">
        <w:rPr>
          <w:rFonts w:eastAsiaTheme="minorHAnsi"/>
          <w:szCs w:val="22"/>
          <w:lang w:eastAsia="en-US"/>
        </w:rPr>
        <w:t xml:space="preserve">о первому варианту прогноза составит </w:t>
      </w:r>
      <w:r w:rsidR="008522A5">
        <w:rPr>
          <w:rFonts w:eastAsiaTheme="minorHAnsi"/>
          <w:szCs w:val="22"/>
          <w:lang w:eastAsia="en-US"/>
        </w:rPr>
        <w:t>164,2</w:t>
      </w:r>
      <w:r w:rsidRPr="006F2DCB">
        <w:rPr>
          <w:rFonts w:eastAsiaTheme="minorHAnsi"/>
          <w:szCs w:val="22"/>
          <w:lang w:eastAsia="en-US"/>
        </w:rPr>
        <w:t xml:space="preserve"> млрд. рублей с ростом </w:t>
      </w:r>
      <w:r w:rsidR="008522A5">
        <w:rPr>
          <w:rFonts w:eastAsiaTheme="minorHAnsi"/>
          <w:szCs w:val="22"/>
          <w:lang w:eastAsia="en-US"/>
        </w:rPr>
        <w:t>на 9,6%</w:t>
      </w:r>
      <w:r w:rsidRPr="006F2DCB">
        <w:rPr>
          <w:rFonts w:eastAsiaTheme="minorHAnsi"/>
          <w:szCs w:val="22"/>
          <w:lang w:eastAsia="en-US"/>
        </w:rPr>
        <w:t xml:space="preserve"> к предыдущему году. В 2017 году фонд заработной платы по </w:t>
      </w:r>
      <w:r w:rsidR="00957ACD">
        <w:rPr>
          <w:rFonts w:eastAsiaTheme="minorHAnsi"/>
          <w:szCs w:val="22"/>
          <w:lang w:eastAsia="en-US"/>
        </w:rPr>
        <w:t xml:space="preserve">первому варианту </w:t>
      </w:r>
      <w:r w:rsidRPr="006F2DCB">
        <w:rPr>
          <w:rFonts w:eastAsiaTheme="minorHAnsi"/>
          <w:szCs w:val="22"/>
          <w:lang w:eastAsia="en-US"/>
        </w:rPr>
        <w:t>прогноз</w:t>
      </w:r>
      <w:r w:rsidR="00957ACD">
        <w:rPr>
          <w:rFonts w:eastAsiaTheme="minorHAnsi"/>
          <w:szCs w:val="22"/>
          <w:lang w:eastAsia="en-US"/>
        </w:rPr>
        <w:t xml:space="preserve">а составит </w:t>
      </w:r>
      <w:r w:rsidR="008522A5">
        <w:rPr>
          <w:rFonts w:eastAsiaTheme="minorHAnsi"/>
          <w:szCs w:val="22"/>
          <w:lang w:eastAsia="en-US"/>
        </w:rPr>
        <w:t>200,4</w:t>
      </w:r>
      <w:r w:rsidR="00957ACD">
        <w:rPr>
          <w:rFonts w:eastAsiaTheme="minorHAnsi"/>
          <w:szCs w:val="22"/>
          <w:lang w:eastAsia="en-US"/>
        </w:rPr>
        <w:t xml:space="preserve"> </w:t>
      </w:r>
      <w:r w:rsidRPr="006F2DCB">
        <w:rPr>
          <w:rFonts w:eastAsiaTheme="minorHAnsi"/>
          <w:szCs w:val="22"/>
          <w:lang w:eastAsia="en-US"/>
        </w:rPr>
        <w:t>млрд. рублей.</w:t>
      </w:r>
      <w:r w:rsidRPr="00ED280E">
        <w:rPr>
          <w:rFonts w:eastAsiaTheme="minorHAnsi"/>
          <w:szCs w:val="22"/>
          <w:lang w:eastAsia="en-US"/>
        </w:rPr>
        <w:t xml:space="preserve"> </w:t>
      </w:r>
    </w:p>
    <w:p w:rsidR="00FC7B3C" w:rsidRPr="005215AB" w:rsidRDefault="00957ACD" w:rsidP="00D073A2">
      <w:pPr>
        <w:spacing w:line="288" w:lineRule="auto"/>
        <w:ind w:firstLine="720"/>
        <w:jc w:val="both"/>
      </w:pPr>
      <w:r>
        <w:t>П</w:t>
      </w:r>
      <w:r w:rsidR="00FC7B3C" w:rsidRPr="005215AB">
        <w:t xml:space="preserve">о прогнозу Администрации Ненецкого автономного округа в 2015-2017 годах </w:t>
      </w:r>
      <w:r>
        <w:t xml:space="preserve">в </w:t>
      </w:r>
      <w:r w:rsidR="001005F2">
        <w:t>Ненецком автономном округе</w:t>
      </w:r>
      <w:r>
        <w:t xml:space="preserve"> </w:t>
      </w:r>
      <w:r w:rsidR="00FC7B3C" w:rsidRPr="005215AB">
        <w:t>предусматривается рост численности работающих. В 2015</w:t>
      </w:r>
      <w:r>
        <w:t xml:space="preserve"> </w:t>
      </w:r>
      <w:r w:rsidR="00FC7B3C">
        <w:t xml:space="preserve">году </w:t>
      </w:r>
      <w:r w:rsidR="00FC7B3C" w:rsidRPr="005215AB">
        <w:t>среднегодовая численность работников составит 30,7 тыс. человек, в 2017 году – 30,9 тыс. человек, фонд заработной платы в 2015 году составит 2</w:t>
      </w:r>
      <w:r w:rsidR="00DF6E91">
        <w:t>6,5</w:t>
      </w:r>
      <w:r w:rsidR="00FC7B3C" w:rsidRPr="005215AB">
        <w:t>-2</w:t>
      </w:r>
      <w:r w:rsidR="00DF6E91">
        <w:t>6</w:t>
      </w:r>
      <w:r w:rsidR="00FC7B3C" w:rsidRPr="005215AB">
        <w:t>,9 млрд</w:t>
      </w:r>
      <w:proofErr w:type="gramStart"/>
      <w:r w:rsidR="00FC7B3C" w:rsidRPr="005215AB">
        <w:t>.р</w:t>
      </w:r>
      <w:proofErr w:type="gramEnd"/>
      <w:r w:rsidR="00FC7B3C" w:rsidRPr="005215AB">
        <w:t>ублей, в 2017 году -  31,2-32,4 млрд. рублей.</w:t>
      </w:r>
    </w:p>
    <w:p w:rsidR="00FC7B3C" w:rsidRPr="005215AB" w:rsidRDefault="00B64FA3" w:rsidP="00D073A2">
      <w:pPr>
        <w:pStyle w:val="1"/>
      </w:pPr>
      <w:r>
        <w:t>11</w:t>
      </w:r>
      <w:r w:rsidR="00FC7B3C" w:rsidRPr="005215AB">
        <w:t>. Развитие социальной сферы</w:t>
      </w:r>
    </w:p>
    <w:p w:rsidR="00FC7B3C" w:rsidRPr="005215AB" w:rsidRDefault="00FC7B3C" w:rsidP="00D073A2">
      <w:pPr>
        <w:spacing w:line="288" w:lineRule="auto"/>
        <w:ind w:firstLine="709"/>
        <w:jc w:val="both"/>
        <w:rPr>
          <w:color w:val="000000"/>
        </w:rPr>
      </w:pPr>
      <w:r w:rsidRPr="005215AB">
        <w:rPr>
          <w:color w:val="000000"/>
        </w:rPr>
        <w:t xml:space="preserve">Численность отдельных категорий населения, которым предоставляются те или иные льготы и социальные выплаты, предусматриваемые в бюджете области, составили в 2012 году 474,4 тыс. человек, в 2013 году - 479,2 тыс. человек. Численность </w:t>
      </w:r>
      <w:r w:rsidR="001005F2">
        <w:rPr>
          <w:color w:val="000000"/>
        </w:rPr>
        <w:t xml:space="preserve">населения </w:t>
      </w:r>
      <w:r w:rsidRPr="005215AB">
        <w:rPr>
          <w:color w:val="000000"/>
        </w:rPr>
        <w:t xml:space="preserve">данных </w:t>
      </w:r>
      <w:r w:rsidRPr="001005F2">
        <w:rPr>
          <w:color w:val="000000"/>
        </w:rPr>
        <w:t>категорий в Архангельской области</w:t>
      </w:r>
      <w:r w:rsidRPr="005215AB">
        <w:rPr>
          <w:b/>
          <w:i/>
          <w:color w:val="000000"/>
        </w:rPr>
        <w:t xml:space="preserve"> </w:t>
      </w:r>
      <w:r>
        <w:rPr>
          <w:color w:val="000000"/>
        </w:rPr>
        <w:t>по прогнозу министерства труда, занятости и социального развития Архангельской области в 2015-2017 годах будет составлять 475</w:t>
      </w:r>
      <w:r w:rsidRPr="005215AB">
        <w:rPr>
          <w:color w:val="000000"/>
        </w:rPr>
        <w:t xml:space="preserve"> тыс. человек</w:t>
      </w:r>
      <w:r>
        <w:rPr>
          <w:color w:val="000000"/>
        </w:rPr>
        <w:t>.</w:t>
      </w:r>
    </w:p>
    <w:p w:rsidR="00FC7B3C" w:rsidRPr="009F41C6" w:rsidRDefault="00FC7B3C" w:rsidP="00D073A2">
      <w:pPr>
        <w:pStyle w:val="2"/>
        <w:spacing w:line="288" w:lineRule="auto"/>
      </w:pPr>
      <w:r w:rsidRPr="009F41C6">
        <w:t>Образование.</w:t>
      </w:r>
    </w:p>
    <w:p w:rsidR="00FC7B3C" w:rsidRPr="002D569A" w:rsidRDefault="00FC7B3C" w:rsidP="00D073A2">
      <w:pPr>
        <w:spacing w:line="288" w:lineRule="auto"/>
        <w:ind w:firstLine="709"/>
        <w:jc w:val="both"/>
        <w:rPr>
          <w:rFonts w:eastAsiaTheme="minorHAnsi"/>
          <w:lang w:eastAsia="en-US"/>
        </w:rPr>
      </w:pPr>
      <w:r w:rsidRPr="002D569A">
        <w:rPr>
          <w:rFonts w:eastAsiaTheme="minorHAnsi"/>
          <w:lang w:eastAsia="en-US"/>
        </w:rPr>
        <w:t>Рост численности учащихся в школах, воспитанников в дошкольных образовательных учреждениях и</w:t>
      </w:r>
      <w:r>
        <w:rPr>
          <w:rFonts w:eastAsiaTheme="minorHAnsi"/>
          <w:lang w:eastAsia="en-US"/>
        </w:rPr>
        <w:t xml:space="preserve"> </w:t>
      </w:r>
      <w:r w:rsidRPr="002D569A">
        <w:rPr>
          <w:rFonts w:eastAsiaTheme="minorHAnsi"/>
          <w:lang w:eastAsia="en-US"/>
        </w:rPr>
        <w:t xml:space="preserve">обусловлен демографической ситуацией в Архангельской области. </w:t>
      </w:r>
    </w:p>
    <w:p w:rsidR="00FC7B3C" w:rsidRPr="002D569A" w:rsidRDefault="00FC7B3C" w:rsidP="00D073A2">
      <w:pPr>
        <w:spacing w:line="288" w:lineRule="auto"/>
        <w:ind w:firstLine="709"/>
        <w:jc w:val="both"/>
        <w:rPr>
          <w:rFonts w:eastAsiaTheme="minorHAnsi"/>
          <w:lang w:eastAsia="en-US"/>
        </w:rPr>
      </w:pPr>
      <w:r w:rsidRPr="002D569A">
        <w:rPr>
          <w:rFonts w:eastAsiaTheme="minorHAnsi"/>
          <w:lang w:eastAsia="en-US"/>
        </w:rPr>
        <w:lastRenderedPageBreak/>
        <w:t xml:space="preserve">В 2013 году дошкольным образованием в области было охвачено 63,8 тыс. детей. В 2014 году число детей, посещающих детские дошкольные учреждения, составит 65,1 тыс. человек, в 2015 году 66,3 тыс. человек, в 2017 году </w:t>
      </w:r>
      <w:r>
        <w:rPr>
          <w:rFonts w:eastAsiaTheme="minorHAnsi"/>
          <w:lang w:eastAsia="en-US"/>
        </w:rPr>
        <w:t xml:space="preserve">достигнет </w:t>
      </w:r>
      <w:r w:rsidRPr="002D569A">
        <w:rPr>
          <w:rFonts w:eastAsiaTheme="minorHAnsi"/>
          <w:lang w:eastAsia="en-US"/>
        </w:rPr>
        <w:t xml:space="preserve"> 66,4 тыс. человек.</w:t>
      </w:r>
      <w:r>
        <w:rPr>
          <w:rFonts w:eastAsiaTheme="minorHAnsi"/>
          <w:lang w:eastAsia="en-US"/>
        </w:rPr>
        <w:t xml:space="preserve"> </w:t>
      </w:r>
    </w:p>
    <w:p w:rsidR="00FC7B3C" w:rsidRPr="002D569A" w:rsidRDefault="00FC7B3C" w:rsidP="00D073A2">
      <w:pPr>
        <w:spacing w:line="288" w:lineRule="auto"/>
        <w:ind w:firstLine="709"/>
        <w:jc w:val="both"/>
        <w:rPr>
          <w:rFonts w:eastAsiaTheme="minorHAnsi"/>
          <w:lang w:eastAsia="en-US"/>
        </w:rPr>
      </w:pPr>
      <w:r w:rsidRPr="002D569A">
        <w:rPr>
          <w:rFonts w:eastAsiaTheme="minorHAnsi"/>
          <w:lang w:eastAsia="en-US"/>
        </w:rPr>
        <w:t>Государственной программой Архангельской области "Развитие образования и науки Архангельской области (2013 - 2018 годы)" предусмотрено, что</w:t>
      </w:r>
      <w:r>
        <w:rPr>
          <w:rFonts w:eastAsiaTheme="minorHAnsi"/>
          <w:lang w:eastAsia="en-US"/>
        </w:rPr>
        <w:t xml:space="preserve"> </w:t>
      </w:r>
      <w:r w:rsidRPr="002D569A">
        <w:rPr>
          <w:rFonts w:eastAsiaTheme="minorHAnsi"/>
          <w:lang w:eastAsia="en-US"/>
        </w:rPr>
        <w:t>доля детей от трех до семи лет, обеспеченных услугами дошкольного образования</w:t>
      </w:r>
      <w:r>
        <w:rPr>
          <w:rFonts w:eastAsiaTheme="minorHAnsi"/>
          <w:lang w:eastAsia="en-US"/>
        </w:rPr>
        <w:t xml:space="preserve"> </w:t>
      </w:r>
      <w:r w:rsidRPr="002D569A">
        <w:rPr>
          <w:rFonts w:eastAsiaTheme="minorHAnsi"/>
          <w:lang w:eastAsia="en-US"/>
        </w:rPr>
        <w:t>в прогнозируемом периоде достигнет 100 процентов. Предусматривается ввод новых мест посредством строительства новых, реконструкции старых зданий дошкольных образовательных учреждений, возврата зданий в систему образования.</w:t>
      </w:r>
    </w:p>
    <w:p w:rsidR="00FC7B3C" w:rsidRDefault="00FC7B3C" w:rsidP="00D073A2">
      <w:pPr>
        <w:spacing w:line="288" w:lineRule="auto"/>
        <w:ind w:firstLine="709"/>
        <w:jc w:val="both"/>
        <w:rPr>
          <w:rFonts w:eastAsiaTheme="minorHAnsi"/>
          <w:lang w:eastAsia="en-US"/>
        </w:rPr>
      </w:pPr>
      <w:r w:rsidRPr="002D569A">
        <w:rPr>
          <w:rFonts w:eastAsiaTheme="minorHAnsi"/>
          <w:lang w:eastAsia="en-US"/>
        </w:rPr>
        <w:t xml:space="preserve">В прогнозируемый период предполагается рост контингента обучающихся в общеобразовательных учреждениях за счет увеличения численности учащихся начальной школы. </w:t>
      </w:r>
      <w:proofErr w:type="gramStart"/>
      <w:r w:rsidRPr="002D569A">
        <w:rPr>
          <w:rFonts w:eastAsiaTheme="minorHAnsi"/>
          <w:lang w:eastAsia="en-US"/>
        </w:rPr>
        <w:t>В 2017 году прогнозируется увеличение контингента обучающихся в общеобразовательных учреждения к уровню 2013 года на 5,</w:t>
      </w:r>
      <w:r w:rsidR="00014F07">
        <w:rPr>
          <w:rFonts w:eastAsiaTheme="minorHAnsi"/>
          <w:lang w:eastAsia="en-US"/>
        </w:rPr>
        <w:t>9</w:t>
      </w:r>
      <w:r w:rsidRPr="002D569A">
        <w:rPr>
          <w:rFonts w:eastAsiaTheme="minorHAnsi"/>
          <w:lang w:eastAsia="en-US"/>
        </w:rPr>
        <w:t>% или до 12</w:t>
      </w:r>
      <w:r w:rsidR="008F2867">
        <w:rPr>
          <w:rFonts w:eastAsiaTheme="minorHAnsi"/>
          <w:lang w:eastAsia="en-US"/>
        </w:rPr>
        <w:t>6,1</w:t>
      </w:r>
      <w:r w:rsidRPr="002D569A">
        <w:rPr>
          <w:rFonts w:eastAsiaTheme="minorHAnsi"/>
          <w:lang w:eastAsia="en-US"/>
        </w:rPr>
        <w:t xml:space="preserve"> тыс. человек. </w:t>
      </w:r>
      <w:proofErr w:type="gramEnd"/>
    </w:p>
    <w:p w:rsidR="00970E64" w:rsidRDefault="00970E64" w:rsidP="00D073A2">
      <w:pPr>
        <w:spacing w:line="288" w:lineRule="auto"/>
        <w:ind w:firstLine="709"/>
        <w:jc w:val="both"/>
        <w:rPr>
          <w:rFonts w:eastAsiaTheme="minorHAnsi"/>
          <w:lang w:eastAsia="en-US"/>
        </w:rPr>
      </w:pPr>
    </w:p>
    <w:sectPr w:rsidR="00970E64" w:rsidSect="000A54D7">
      <w:headerReference w:type="default" r:id="rId9"/>
      <w:pgSz w:w="11906" w:h="16838"/>
      <w:pgMar w:top="1134" w:right="850" w:bottom="709"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56A0" w:rsidRDefault="000056A0" w:rsidP="00FF79E3">
      <w:r>
        <w:separator/>
      </w:r>
    </w:p>
  </w:endnote>
  <w:endnote w:type="continuationSeparator" w:id="1">
    <w:p w:rsidR="000056A0" w:rsidRDefault="000056A0" w:rsidP="00FF79E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GaramondC">
    <w:altName w:val="Courier New"/>
    <w:panose1 w:val="00000000000000000000"/>
    <w:charset w:val="00"/>
    <w:family w:val="decorative"/>
    <w:notTrueType/>
    <w:pitch w:val="default"/>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56A0" w:rsidRDefault="000056A0" w:rsidP="00FF79E3">
      <w:r>
        <w:separator/>
      </w:r>
    </w:p>
  </w:footnote>
  <w:footnote w:type="continuationSeparator" w:id="1">
    <w:p w:rsidR="000056A0" w:rsidRDefault="000056A0" w:rsidP="00FF79E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24825127"/>
      <w:docPartObj>
        <w:docPartGallery w:val="Page Numbers (Top of Page)"/>
        <w:docPartUnique/>
      </w:docPartObj>
    </w:sdtPr>
    <w:sdtContent>
      <w:p w:rsidR="003D615A" w:rsidRDefault="00627792" w:rsidP="001F0856">
        <w:pPr>
          <w:pStyle w:val="af4"/>
          <w:jc w:val="center"/>
        </w:pPr>
        <w:r>
          <w:fldChar w:fldCharType="begin"/>
        </w:r>
        <w:r w:rsidR="003D615A">
          <w:instrText>PAGE   \* MERGEFORMAT</w:instrText>
        </w:r>
        <w:r>
          <w:fldChar w:fldCharType="separate"/>
        </w:r>
        <w:r w:rsidR="008A05ED">
          <w:rPr>
            <w:noProof/>
          </w:rPr>
          <w:t>21</w:t>
        </w:r>
        <w:r>
          <w:rPr>
            <w:noProof/>
          </w:rPr>
          <w:fldChar w:fldCharType="end"/>
        </w:r>
      </w:p>
    </w:sdtContent>
  </w:sdt>
  <w:p w:rsidR="003D615A" w:rsidRDefault="003D615A">
    <w:pPr>
      <w:pStyle w:val="af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542665"/>
    <w:multiLevelType w:val="hybridMultilevel"/>
    <w:tmpl w:val="764824F2"/>
    <w:lvl w:ilvl="0" w:tplc="E03AA602">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22B64882"/>
    <w:multiLevelType w:val="hybridMultilevel"/>
    <w:tmpl w:val="CCDCBF9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400C4788"/>
    <w:multiLevelType w:val="hybridMultilevel"/>
    <w:tmpl w:val="EC9247DC"/>
    <w:lvl w:ilvl="0" w:tplc="D8EA20D8">
      <w:start w:val="1"/>
      <w:numFmt w:val="bullet"/>
      <w:lvlText w:val=""/>
      <w:lvlJc w:val="left"/>
      <w:pPr>
        <w:ind w:left="1429" w:hanging="360"/>
      </w:pPr>
      <w:rPr>
        <w:rFonts w:ascii="Wingdings" w:hAnsi="Wingdings" w:hint="default"/>
        <w:sz w:val="22"/>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4D2A0A86"/>
    <w:multiLevelType w:val="hybridMultilevel"/>
    <w:tmpl w:val="A9FCD402"/>
    <w:lvl w:ilvl="0" w:tplc="58DA361E">
      <w:numFmt w:val="bullet"/>
      <w:lvlText w:val=""/>
      <w:lvlJc w:val="left"/>
      <w:pPr>
        <w:tabs>
          <w:tab w:val="num" w:pos="3424"/>
        </w:tabs>
        <w:ind w:left="3424" w:hanging="915"/>
      </w:pPr>
      <w:rPr>
        <w:rFonts w:ascii="Wingdings" w:hAnsi="Wingdings" w:cs="Times New Roman" w:hint="default"/>
        <w:sz w:val="18"/>
        <w:szCs w:val="18"/>
      </w:rPr>
    </w:lvl>
    <w:lvl w:ilvl="1" w:tplc="838E47AE">
      <w:numFmt w:val="bullet"/>
      <w:lvlText w:val=""/>
      <w:lvlJc w:val="left"/>
      <w:pPr>
        <w:tabs>
          <w:tab w:val="num" w:pos="1815"/>
        </w:tabs>
        <w:ind w:left="1815" w:hanging="915"/>
      </w:pPr>
      <w:rPr>
        <w:rFonts w:ascii="Wingdings" w:hAnsi="Wingdings" w:cs="Times New Roman" w:hint="default"/>
        <w:b/>
        <w:i w:val="0"/>
        <w:sz w:val="18"/>
        <w:szCs w:val="18"/>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771F3F63"/>
    <w:multiLevelType w:val="hybridMultilevel"/>
    <w:tmpl w:val="02C6CBDE"/>
    <w:lvl w:ilvl="0" w:tplc="5134CCB6">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hdrShapeDefaults>
    <o:shapedefaults v:ext="edit" spidmax="4097"/>
  </w:hdrShapeDefaults>
  <w:footnotePr>
    <w:footnote w:id="0"/>
    <w:footnote w:id="1"/>
  </w:footnotePr>
  <w:endnotePr>
    <w:endnote w:id="0"/>
    <w:endnote w:id="1"/>
  </w:endnotePr>
  <w:compat/>
  <w:rsids>
    <w:rsidRoot w:val="00910ACC"/>
    <w:rsid w:val="000056A0"/>
    <w:rsid w:val="00007BB7"/>
    <w:rsid w:val="00007C01"/>
    <w:rsid w:val="0001065D"/>
    <w:rsid w:val="00013E90"/>
    <w:rsid w:val="0001483C"/>
    <w:rsid w:val="00014F07"/>
    <w:rsid w:val="00023866"/>
    <w:rsid w:val="00043C57"/>
    <w:rsid w:val="000519C0"/>
    <w:rsid w:val="000A54D7"/>
    <w:rsid w:val="000B10F4"/>
    <w:rsid w:val="000B2B0E"/>
    <w:rsid w:val="000E4E18"/>
    <w:rsid w:val="001005F2"/>
    <w:rsid w:val="0012414D"/>
    <w:rsid w:val="00135780"/>
    <w:rsid w:val="00137E17"/>
    <w:rsid w:val="001411C4"/>
    <w:rsid w:val="00144231"/>
    <w:rsid w:val="00144C54"/>
    <w:rsid w:val="0014789E"/>
    <w:rsid w:val="00150EE2"/>
    <w:rsid w:val="00162E06"/>
    <w:rsid w:val="00181B61"/>
    <w:rsid w:val="00187CEF"/>
    <w:rsid w:val="00192DF1"/>
    <w:rsid w:val="001B151C"/>
    <w:rsid w:val="001B3113"/>
    <w:rsid w:val="001B762D"/>
    <w:rsid w:val="001E115D"/>
    <w:rsid w:val="001F0856"/>
    <w:rsid w:val="001F7C07"/>
    <w:rsid w:val="0020073A"/>
    <w:rsid w:val="00203CA9"/>
    <w:rsid w:val="00214743"/>
    <w:rsid w:val="00216CBA"/>
    <w:rsid w:val="002307C7"/>
    <w:rsid w:val="0023756E"/>
    <w:rsid w:val="00240D99"/>
    <w:rsid w:val="00264136"/>
    <w:rsid w:val="00291083"/>
    <w:rsid w:val="00293144"/>
    <w:rsid w:val="0029593B"/>
    <w:rsid w:val="0029597A"/>
    <w:rsid w:val="002964C9"/>
    <w:rsid w:val="00296DA5"/>
    <w:rsid w:val="002A458B"/>
    <w:rsid w:val="002A549E"/>
    <w:rsid w:val="002A57A9"/>
    <w:rsid w:val="002A7AEE"/>
    <w:rsid w:val="002D124D"/>
    <w:rsid w:val="002D4B4B"/>
    <w:rsid w:val="00312524"/>
    <w:rsid w:val="00321EA6"/>
    <w:rsid w:val="00322035"/>
    <w:rsid w:val="003221D3"/>
    <w:rsid w:val="0032415A"/>
    <w:rsid w:val="003244B0"/>
    <w:rsid w:val="00335C92"/>
    <w:rsid w:val="00341A6D"/>
    <w:rsid w:val="00353899"/>
    <w:rsid w:val="00377604"/>
    <w:rsid w:val="00381EDF"/>
    <w:rsid w:val="003879AE"/>
    <w:rsid w:val="00390729"/>
    <w:rsid w:val="003922D7"/>
    <w:rsid w:val="00396097"/>
    <w:rsid w:val="003A6F6C"/>
    <w:rsid w:val="003B12AE"/>
    <w:rsid w:val="003D615A"/>
    <w:rsid w:val="00401E63"/>
    <w:rsid w:val="00404810"/>
    <w:rsid w:val="004074B5"/>
    <w:rsid w:val="0041668F"/>
    <w:rsid w:val="004218D0"/>
    <w:rsid w:val="004432C6"/>
    <w:rsid w:val="00443527"/>
    <w:rsid w:val="004474A5"/>
    <w:rsid w:val="004574FB"/>
    <w:rsid w:val="004578AA"/>
    <w:rsid w:val="00464AE0"/>
    <w:rsid w:val="00465193"/>
    <w:rsid w:val="004714DD"/>
    <w:rsid w:val="00472D58"/>
    <w:rsid w:val="00477B2F"/>
    <w:rsid w:val="0048336E"/>
    <w:rsid w:val="00485FDC"/>
    <w:rsid w:val="00487613"/>
    <w:rsid w:val="004B12C9"/>
    <w:rsid w:val="004B1361"/>
    <w:rsid w:val="004B496B"/>
    <w:rsid w:val="004B4C01"/>
    <w:rsid w:val="004C3BFC"/>
    <w:rsid w:val="004C6653"/>
    <w:rsid w:val="004D5BF5"/>
    <w:rsid w:val="004E5AC2"/>
    <w:rsid w:val="004F771A"/>
    <w:rsid w:val="0050492F"/>
    <w:rsid w:val="005112D5"/>
    <w:rsid w:val="005346BA"/>
    <w:rsid w:val="00543456"/>
    <w:rsid w:val="00563542"/>
    <w:rsid w:val="00567923"/>
    <w:rsid w:val="0057022C"/>
    <w:rsid w:val="00585E2B"/>
    <w:rsid w:val="00590CDC"/>
    <w:rsid w:val="00591376"/>
    <w:rsid w:val="005A6AE7"/>
    <w:rsid w:val="005B2AB2"/>
    <w:rsid w:val="005B376C"/>
    <w:rsid w:val="005B4747"/>
    <w:rsid w:val="005B50C7"/>
    <w:rsid w:val="005D58EE"/>
    <w:rsid w:val="005E1189"/>
    <w:rsid w:val="005E4D96"/>
    <w:rsid w:val="005E6EF8"/>
    <w:rsid w:val="00607E08"/>
    <w:rsid w:val="00616171"/>
    <w:rsid w:val="00627792"/>
    <w:rsid w:val="00655918"/>
    <w:rsid w:val="00670428"/>
    <w:rsid w:val="00680ACB"/>
    <w:rsid w:val="0069487E"/>
    <w:rsid w:val="00696F54"/>
    <w:rsid w:val="006A1F53"/>
    <w:rsid w:val="006A583F"/>
    <w:rsid w:val="006A6058"/>
    <w:rsid w:val="006B1975"/>
    <w:rsid w:val="006B4C29"/>
    <w:rsid w:val="006C784B"/>
    <w:rsid w:val="006C7BF4"/>
    <w:rsid w:val="006D570E"/>
    <w:rsid w:val="006D6D2D"/>
    <w:rsid w:val="006F2DCB"/>
    <w:rsid w:val="006F7339"/>
    <w:rsid w:val="006F74DD"/>
    <w:rsid w:val="00706524"/>
    <w:rsid w:val="0070730B"/>
    <w:rsid w:val="00713BB8"/>
    <w:rsid w:val="00715D99"/>
    <w:rsid w:val="00723E4F"/>
    <w:rsid w:val="00726391"/>
    <w:rsid w:val="00730A52"/>
    <w:rsid w:val="0074717C"/>
    <w:rsid w:val="00757027"/>
    <w:rsid w:val="00763AEA"/>
    <w:rsid w:val="00764A92"/>
    <w:rsid w:val="00774FD1"/>
    <w:rsid w:val="007771B8"/>
    <w:rsid w:val="00783340"/>
    <w:rsid w:val="00785E97"/>
    <w:rsid w:val="00792B13"/>
    <w:rsid w:val="007A241E"/>
    <w:rsid w:val="007A3940"/>
    <w:rsid w:val="007B2AEB"/>
    <w:rsid w:val="007B43EC"/>
    <w:rsid w:val="008027C8"/>
    <w:rsid w:val="00804C4E"/>
    <w:rsid w:val="00806763"/>
    <w:rsid w:val="00811D1E"/>
    <w:rsid w:val="00817507"/>
    <w:rsid w:val="00820844"/>
    <w:rsid w:val="00827004"/>
    <w:rsid w:val="008476C6"/>
    <w:rsid w:val="008522A5"/>
    <w:rsid w:val="0085406F"/>
    <w:rsid w:val="0085672F"/>
    <w:rsid w:val="00857439"/>
    <w:rsid w:val="0086259B"/>
    <w:rsid w:val="00865DC9"/>
    <w:rsid w:val="008822E8"/>
    <w:rsid w:val="00886AA4"/>
    <w:rsid w:val="00890781"/>
    <w:rsid w:val="008A05ED"/>
    <w:rsid w:val="008A3403"/>
    <w:rsid w:val="008B0FBF"/>
    <w:rsid w:val="008B44DF"/>
    <w:rsid w:val="008C3851"/>
    <w:rsid w:val="008D31AE"/>
    <w:rsid w:val="008F2867"/>
    <w:rsid w:val="0090319B"/>
    <w:rsid w:val="00910ACC"/>
    <w:rsid w:val="0091256C"/>
    <w:rsid w:val="0091462C"/>
    <w:rsid w:val="00941D35"/>
    <w:rsid w:val="00943D86"/>
    <w:rsid w:val="00945753"/>
    <w:rsid w:val="009546CF"/>
    <w:rsid w:val="00956A61"/>
    <w:rsid w:val="00957ACD"/>
    <w:rsid w:val="0096196F"/>
    <w:rsid w:val="00962557"/>
    <w:rsid w:val="00970E64"/>
    <w:rsid w:val="00985FA2"/>
    <w:rsid w:val="009909A8"/>
    <w:rsid w:val="009A5C5F"/>
    <w:rsid w:val="009B48BB"/>
    <w:rsid w:val="009C6565"/>
    <w:rsid w:val="009E0A43"/>
    <w:rsid w:val="009E36A7"/>
    <w:rsid w:val="009E6590"/>
    <w:rsid w:val="009F2ECC"/>
    <w:rsid w:val="00A02302"/>
    <w:rsid w:val="00A054CE"/>
    <w:rsid w:val="00A072DE"/>
    <w:rsid w:val="00A1439A"/>
    <w:rsid w:val="00A22D1D"/>
    <w:rsid w:val="00A264F9"/>
    <w:rsid w:val="00A27ACE"/>
    <w:rsid w:val="00A343B5"/>
    <w:rsid w:val="00A3561B"/>
    <w:rsid w:val="00A4044F"/>
    <w:rsid w:val="00A71139"/>
    <w:rsid w:val="00A73713"/>
    <w:rsid w:val="00A87190"/>
    <w:rsid w:val="00AA57EB"/>
    <w:rsid w:val="00AC1EC0"/>
    <w:rsid w:val="00AE5E67"/>
    <w:rsid w:val="00B20A0A"/>
    <w:rsid w:val="00B22E33"/>
    <w:rsid w:val="00B35BF7"/>
    <w:rsid w:val="00B3600A"/>
    <w:rsid w:val="00B37593"/>
    <w:rsid w:val="00B4307F"/>
    <w:rsid w:val="00B50198"/>
    <w:rsid w:val="00B50854"/>
    <w:rsid w:val="00B509C9"/>
    <w:rsid w:val="00B64FA3"/>
    <w:rsid w:val="00B80EE3"/>
    <w:rsid w:val="00B84245"/>
    <w:rsid w:val="00B917BE"/>
    <w:rsid w:val="00B9590B"/>
    <w:rsid w:val="00BA1BC6"/>
    <w:rsid w:val="00BA5F79"/>
    <w:rsid w:val="00BA7F3C"/>
    <w:rsid w:val="00BD335B"/>
    <w:rsid w:val="00BE08B7"/>
    <w:rsid w:val="00BE1238"/>
    <w:rsid w:val="00BF10E4"/>
    <w:rsid w:val="00C117ED"/>
    <w:rsid w:val="00C1510A"/>
    <w:rsid w:val="00C170D0"/>
    <w:rsid w:val="00C20033"/>
    <w:rsid w:val="00C21AB5"/>
    <w:rsid w:val="00C2240E"/>
    <w:rsid w:val="00C335C8"/>
    <w:rsid w:val="00C353FE"/>
    <w:rsid w:val="00C35DB8"/>
    <w:rsid w:val="00C705DD"/>
    <w:rsid w:val="00C73CD3"/>
    <w:rsid w:val="00CA08B0"/>
    <w:rsid w:val="00CA0F6E"/>
    <w:rsid w:val="00CA4CC3"/>
    <w:rsid w:val="00CA5F49"/>
    <w:rsid w:val="00CC6D23"/>
    <w:rsid w:val="00CF4B50"/>
    <w:rsid w:val="00D019AA"/>
    <w:rsid w:val="00D02936"/>
    <w:rsid w:val="00D034A4"/>
    <w:rsid w:val="00D073A2"/>
    <w:rsid w:val="00D07443"/>
    <w:rsid w:val="00D25F47"/>
    <w:rsid w:val="00D26B42"/>
    <w:rsid w:val="00D32168"/>
    <w:rsid w:val="00D60372"/>
    <w:rsid w:val="00D755E1"/>
    <w:rsid w:val="00D76E7F"/>
    <w:rsid w:val="00D82967"/>
    <w:rsid w:val="00D82D7D"/>
    <w:rsid w:val="00DA5B89"/>
    <w:rsid w:val="00DA7896"/>
    <w:rsid w:val="00DC3B03"/>
    <w:rsid w:val="00DF2014"/>
    <w:rsid w:val="00DF6E91"/>
    <w:rsid w:val="00E06455"/>
    <w:rsid w:val="00E11115"/>
    <w:rsid w:val="00E171AF"/>
    <w:rsid w:val="00E20A26"/>
    <w:rsid w:val="00E23BCC"/>
    <w:rsid w:val="00E32988"/>
    <w:rsid w:val="00E434BA"/>
    <w:rsid w:val="00E577F9"/>
    <w:rsid w:val="00E62FCE"/>
    <w:rsid w:val="00E750E3"/>
    <w:rsid w:val="00E7614A"/>
    <w:rsid w:val="00E76F71"/>
    <w:rsid w:val="00E81F94"/>
    <w:rsid w:val="00E84F6F"/>
    <w:rsid w:val="00E870D8"/>
    <w:rsid w:val="00E939FD"/>
    <w:rsid w:val="00E93C6F"/>
    <w:rsid w:val="00EC5885"/>
    <w:rsid w:val="00ED2B0F"/>
    <w:rsid w:val="00EE05C5"/>
    <w:rsid w:val="00EF0CF8"/>
    <w:rsid w:val="00EF2328"/>
    <w:rsid w:val="00F1709E"/>
    <w:rsid w:val="00F21468"/>
    <w:rsid w:val="00F24514"/>
    <w:rsid w:val="00F339C5"/>
    <w:rsid w:val="00F533F1"/>
    <w:rsid w:val="00F60CEA"/>
    <w:rsid w:val="00F6163E"/>
    <w:rsid w:val="00F726C4"/>
    <w:rsid w:val="00F92BD4"/>
    <w:rsid w:val="00FA4C98"/>
    <w:rsid w:val="00FB37A4"/>
    <w:rsid w:val="00FC41C1"/>
    <w:rsid w:val="00FC6EB4"/>
    <w:rsid w:val="00FC7B3C"/>
    <w:rsid w:val="00FD73A6"/>
    <w:rsid w:val="00FE233D"/>
    <w:rsid w:val="00FF1D73"/>
    <w:rsid w:val="00FF79E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0AC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A71139"/>
    <w:pPr>
      <w:keepNext/>
      <w:keepLines/>
      <w:spacing w:before="240" w:after="60" w:line="288" w:lineRule="auto"/>
      <w:ind w:firstLine="709"/>
      <w:outlineLvl w:val="0"/>
    </w:pPr>
    <w:rPr>
      <w:rFonts w:eastAsiaTheme="majorEastAsia" w:cstheme="majorBidi"/>
      <w:b/>
      <w:bCs/>
      <w:color w:val="000000" w:themeColor="text1"/>
      <w:sz w:val="26"/>
      <w:szCs w:val="28"/>
    </w:rPr>
  </w:style>
  <w:style w:type="paragraph" w:styleId="2">
    <w:name w:val="heading 2"/>
    <w:basedOn w:val="a"/>
    <w:next w:val="a"/>
    <w:link w:val="20"/>
    <w:uiPriority w:val="9"/>
    <w:unhideWhenUsed/>
    <w:qFormat/>
    <w:rsid w:val="00591376"/>
    <w:pPr>
      <w:keepNext/>
      <w:keepLines/>
      <w:spacing w:before="60" w:after="60"/>
      <w:ind w:firstLine="709"/>
      <w:outlineLvl w:val="1"/>
    </w:pPr>
    <w:rPr>
      <w:rFonts w:eastAsiaTheme="majorEastAsia" w:cstheme="majorBidi"/>
      <w:b/>
      <w:bCs/>
      <w:szCs w:val="26"/>
    </w:rPr>
  </w:style>
  <w:style w:type="paragraph" w:styleId="3">
    <w:name w:val="heading 3"/>
    <w:basedOn w:val="a"/>
    <w:next w:val="a"/>
    <w:link w:val="30"/>
    <w:uiPriority w:val="9"/>
    <w:unhideWhenUsed/>
    <w:qFormat/>
    <w:rsid w:val="00A71139"/>
    <w:pPr>
      <w:keepNext/>
      <w:keepLines/>
      <w:spacing w:before="120" w:after="20"/>
      <w:ind w:firstLine="709"/>
      <w:outlineLvl w:val="2"/>
    </w:pPr>
    <w:rPr>
      <w:rFonts w:eastAsiaTheme="majorEastAsia" w:cstheme="majorBidi"/>
      <w:b/>
      <w:bCs/>
      <w:i/>
    </w:rPr>
  </w:style>
  <w:style w:type="paragraph" w:styleId="4">
    <w:name w:val="heading 4"/>
    <w:basedOn w:val="a"/>
    <w:next w:val="a"/>
    <w:link w:val="40"/>
    <w:uiPriority w:val="9"/>
    <w:unhideWhenUsed/>
    <w:qFormat/>
    <w:rsid w:val="000A54D7"/>
    <w:pPr>
      <w:keepNext/>
      <w:keepLines/>
      <w:spacing w:before="120" w:after="60"/>
      <w:ind w:firstLine="709"/>
      <w:outlineLvl w:val="3"/>
    </w:pPr>
    <w:rPr>
      <w:rFonts w:eastAsiaTheme="majorEastAsia" w:cstheme="majorBidi"/>
      <w:b/>
      <w:bCs/>
      <w:i/>
      <w:iCs/>
    </w:rPr>
  </w:style>
  <w:style w:type="paragraph" w:styleId="9">
    <w:name w:val="heading 9"/>
    <w:basedOn w:val="a"/>
    <w:next w:val="a"/>
    <w:link w:val="90"/>
    <w:qFormat/>
    <w:rsid w:val="005D58EE"/>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nhideWhenUsed/>
    <w:rsid w:val="00910ACC"/>
    <w:pPr>
      <w:ind w:firstLine="360"/>
    </w:pPr>
  </w:style>
  <w:style w:type="character" w:customStyle="1" w:styleId="a4">
    <w:name w:val="Основной текст с отступом Знак"/>
    <w:basedOn w:val="a0"/>
    <w:link w:val="a3"/>
    <w:rsid w:val="00910ACC"/>
    <w:rPr>
      <w:rFonts w:ascii="Times New Roman" w:eastAsia="Times New Roman" w:hAnsi="Times New Roman" w:cs="Times New Roman"/>
      <w:sz w:val="24"/>
      <w:szCs w:val="24"/>
      <w:lang w:eastAsia="ru-RU"/>
    </w:rPr>
  </w:style>
  <w:style w:type="paragraph" w:styleId="21">
    <w:name w:val="Body Text 2"/>
    <w:basedOn w:val="a"/>
    <w:link w:val="22"/>
    <w:uiPriority w:val="99"/>
    <w:unhideWhenUsed/>
    <w:rsid w:val="00910ACC"/>
    <w:pPr>
      <w:spacing w:after="120" w:line="480" w:lineRule="auto"/>
    </w:pPr>
  </w:style>
  <w:style w:type="character" w:customStyle="1" w:styleId="22">
    <w:name w:val="Основной текст 2 Знак"/>
    <w:basedOn w:val="a0"/>
    <w:link w:val="21"/>
    <w:uiPriority w:val="99"/>
    <w:rsid w:val="00910ACC"/>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A71139"/>
    <w:rPr>
      <w:rFonts w:ascii="Times New Roman" w:eastAsiaTheme="majorEastAsia" w:hAnsi="Times New Roman" w:cstheme="majorBidi"/>
      <w:b/>
      <w:bCs/>
      <w:color w:val="000000" w:themeColor="text1"/>
      <w:sz w:val="26"/>
      <w:szCs w:val="28"/>
      <w:lang w:eastAsia="ru-RU"/>
    </w:rPr>
  </w:style>
  <w:style w:type="paragraph" w:customStyle="1" w:styleId="a5">
    <w:name w:val="Текст (лев)"/>
    <w:link w:val="a6"/>
    <w:rsid w:val="00820844"/>
    <w:pPr>
      <w:spacing w:before="60" w:after="0" w:line="240" w:lineRule="auto"/>
      <w:ind w:firstLine="567"/>
      <w:jc w:val="both"/>
    </w:pPr>
    <w:rPr>
      <w:rFonts w:ascii="Arial" w:eastAsia="Times New Roman" w:hAnsi="Arial" w:cs="Arial"/>
      <w:sz w:val="18"/>
      <w:szCs w:val="18"/>
      <w:lang w:eastAsia="ru-RU"/>
    </w:rPr>
  </w:style>
  <w:style w:type="paragraph" w:customStyle="1" w:styleId="ConsPlusNormal">
    <w:name w:val="ConsPlusNormal"/>
    <w:rsid w:val="0082084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6">
    <w:name w:val="Текст (лев) Знак"/>
    <w:basedOn w:val="a0"/>
    <w:link w:val="a5"/>
    <w:rsid w:val="00820844"/>
    <w:rPr>
      <w:rFonts w:ascii="Arial" w:eastAsia="Times New Roman" w:hAnsi="Arial" w:cs="Arial"/>
      <w:sz w:val="18"/>
      <w:szCs w:val="18"/>
      <w:lang w:eastAsia="ru-RU"/>
    </w:rPr>
  </w:style>
  <w:style w:type="paragraph" w:styleId="a7">
    <w:name w:val="Normal (Web)"/>
    <w:basedOn w:val="a"/>
    <w:rsid w:val="00C353FE"/>
    <w:pPr>
      <w:spacing w:before="100" w:beforeAutospacing="1" w:after="100" w:afterAutospacing="1"/>
      <w:ind w:firstLine="129"/>
      <w:jc w:val="both"/>
    </w:pPr>
  </w:style>
  <w:style w:type="paragraph" w:styleId="a8">
    <w:name w:val="Balloon Text"/>
    <w:basedOn w:val="a"/>
    <w:link w:val="a9"/>
    <w:uiPriority w:val="99"/>
    <w:semiHidden/>
    <w:unhideWhenUsed/>
    <w:rsid w:val="00B917BE"/>
    <w:rPr>
      <w:rFonts w:ascii="Tahoma" w:hAnsi="Tahoma" w:cs="Tahoma"/>
      <w:sz w:val="16"/>
      <w:szCs w:val="16"/>
    </w:rPr>
  </w:style>
  <w:style w:type="character" w:customStyle="1" w:styleId="a9">
    <w:name w:val="Текст выноски Знак"/>
    <w:basedOn w:val="a0"/>
    <w:link w:val="a8"/>
    <w:uiPriority w:val="99"/>
    <w:semiHidden/>
    <w:rsid w:val="00B917BE"/>
    <w:rPr>
      <w:rFonts w:ascii="Tahoma" w:eastAsia="Times New Roman" w:hAnsi="Tahoma" w:cs="Tahoma"/>
      <w:sz w:val="16"/>
      <w:szCs w:val="16"/>
      <w:lang w:eastAsia="ru-RU"/>
    </w:rPr>
  </w:style>
  <w:style w:type="paragraph" w:styleId="aa">
    <w:name w:val="Body Text"/>
    <w:basedOn w:val="a"/>
    <w:link w:val="ab"/>
    <w:uiPriority w:val="99"/>
    <w:unhideWhenUsed/>
    <w:rsid w:val="005D58EE"/>
    <w:pPr>
      <w:spacing w:after="120"/>
    </w:pPr>
  </w:style>
  <w:style w:type="character" w:customStyle="1" w:styleId="ab">
    <w:name w:val="Основной текст Знак"/>
    <w:basedOn w:val="a0"/>
    <w:link w:val="aa"/>
    <w:uiPriority w:val="99"/>
    <w:rsid w:val="005D58EE"/>
    <w:rPr>
      <w:rFonts w:ascii="Times New Roman" w:eastAsia="Times New Roman" w:hAnsi="Times New Roman" w:cs="Times New Roman"/>
      <w:sz w:val="24"/>
      <w:szCs w:val="24"/>
      <w:lang w:eastAsia="ru-RU"/>
    </w:rPr>
  </w:style>
  <w:style w:type="paragraph" w:styleId="31">
    <w:name w:val="Body Text 3"/>
    <w:basedOn w:val="a"/>
    <w:link w:val="32"/>
    <w:uiPriority w:val="99"/>
    <w:unhideWhenUsed/>
    <w:rsid w:val="005D58EE"/>
    <w:pPr>
      <w:spacing w:after="120"/>
    </w:pPr>
    <w:rPr>
      <w:sz w:val="16"/>
      <w:szCs w:val="16"/>
    </w:rPr>
  </w:style>
  <w:style w:type="character" w:customStyle="1" w:styleId="32">
    <w:name w:val="Основной текст 3 Знак"/>
    <w:basedOn w:val="a0"/>
    <w:link w:val="31"/>
    <w:uiPriority w:val="99"/>
    <w:rsid w:val="005D58EE"/>
    <w:rPr>
      <w:rFonts w:ascii="Times New Roman" w:eastAsia="Times New Roman" w:hAnsi="Times New Roman" w:cs="Times New Roman"/>
      <w:sz w:val="16"/>
      <w:szCs w:val="16"/>
      <w:lang w:eastAsia="ru-RU"/>
    </w:rPr>
  </w:style>
  <w:style w:type="character" w:customStyle="1" w:styleId="90">
    <w:name w:val="Заголовок 9 Знак"/>
    <w:basedOn w:val="a0"/>
    <w:link w:val="9"/>
    <w:rsid w:val="005D58EE"/>
    <w:rPr>
      <w:rFonts w:ascii="Arial" w:eastAsia="Times New Roman" w:hAnsi="Arial" w:cs="Arial"/>
      <w:lang w:eastAsia="ru-RU"/>
    </w:rPr>
  </w:style>
  <w:style w:type="character" w:customStyle="1" w:styleId="20">
    <w:name w:val="Заголовок 2 Знак"/>
    <w:basedOn w:val="a0"/>
    <w:link w:val="2"/>
    <w:uiPriority w:val="9"/>
    <w:rsid w:val="00591376"/>
    <w:rPr>
      <w:rFonts w:ascii="Times New Roman" w:eastAsiaTheme="majorEastAsia" w:hAnsi="Times New Roman" w:cstheme="majorBidi"/>
      <w:b/>
      <w:bCs/>
      <w:sz w:val="24"/>
      <w:szCs w:val="26"/>
      <w:lang w:eastAsia="ru-RU"/>
    </w:rPr>
  </w:style>
  <w:style w:type="character" w:customStyle="1" w:styleId="30">
    <w:name w:val="Заголовок 3 Знак"/>
    <w:basedOn w:val="a0"/>
    <w:link w:val="3"/>
    <w:uiPriority w:val="9"/>
    <w:rsid w:val="00A71139"/>
    <w:rPr>
      <w:rFonts w:ascii="Times New Roman" w:eastAsiaTheme="majorEastAsia" w:hAnsi="Times New Roman" w:cstheme="majorBidi"/>
      <w:b/>
      <w:bCs/>
      <w:i/>
      <w:sz w:val="24"/>
      <w:szCs w:val="24"/>
      <w:lang w:eastAsia="ru-RU"/>
    </w:rPr>
  </w:style>
  <w:style w:type="table" w:styleId="ac">
    <w:name w:val="Table Grid"/>
    <w:basedOn w:val="a1"/>
    <w:uiPriority w:val="59"/>
    <w:rsid w:val="008C38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d">
    <w:name w:val="Текст в табл"/>
    <w:rsid w:val="00FF79E3"/>
    <w:rPr>
      <w:rFonts w:ascii="Arial" w:hAnsi="Arial"/>
      <w:noProof w:val="0"/>
      <w:sz w:val="16"/>
      <w:lang w:val="ru-RU"/>
    </w:rPr>
  </w:style>
  <w:style w:type="paragraph" w:styleId="ae">
    <w:name w:val="footnote text"/>
    <w:aliases w:val="Table_Footnote_last,Текст сноски Знак Знак Char,Texto de nota al pie Char,Texto de nota al pie,Текст сноски Знак Знак Char Char,Schriftart: 9 pt,Schriftart: 10 pt,Schriftart: 8 pt,single space,Текст сноски Знак1 Знак"/>
    <w:basedOn w:val="a"/>
    <w:link w:val="af"/>
    <w:unhideWhenUsed/>
    <w:rsid w:val="00FF79E3"/>
    <w:pPr>
      <w:spacing w:after="200" w:line="276" w:lineRule="auto"/>
    </w:pPr>
    <w:rPr>
      <w:rFonts w:ascii="Calibri" w:eastAsia="Calibri" w:hAnsi="Calibri"/>
      <w:sz w:val="20"/>
      <w:szCs w:val="20"/>
      <w:lang w:eastAsia="en-US"/>
    </w:rPr>
  </w:style>
  <w:style w:type="character" w:customStyle="1" w:styleId="af">
    <w:name w:val="Текст сноски Знак"/>
    <w:aliases w:val="Table_Footnote_last Знак,Текст сноски Знак Знак Char Знак,Texto de nota al pie Char Знак,Texto de nota al pie Знак,Текст сноски Знак Знак Char Char Знак,Schriftart: 9 pt Знак,Schriftart: 10 pt Знак,Schriftart: 8 pt Знак"/>
    <w:basedOn w:val="a0"/>
    <w:link w:val="ae"/>
    <w:rsid w:val="00FF79E3"/>
    <w:rPr>
      <w:rFonts w:ascii="Calibri" w:eastAsia="Calibri" w:hAnsi="Calibri" w:cs="Times New Roman"/>
      <w:sz w:val="20"/>
      <w:szCs w:val="20"/>
    </w:rPr>
  </w:style>
  <w:style w:type="character" w:styleId="af0">
    <w:name w:val="footnote reference"/>
    <w:basedOn w:val="a0"/>
    <w:uiPriority w:val="99"/>
    <w:semiHidden/>
    <w:unhideWhenUsed/>
    <w:rsid w:val="00FF79E3"/>
    <w:rPr>
      <w:vertAlign w:val="superscript"/>
    </w:rPr>
  </w:style>
  <w:style w:type="paragraph" w:customStyle="1" w:styleId="23">
    <w:name w:val="сновной текст с отступом 2"/>
    <w:basedOn w:val="a"/>
    <w:rsid w:val="00FF79E3"/>
    <w:pPr>
      <w:widowControl w:val="0"/>
      <w:ind w:firstLine="720"/>
      <w:jc w:val="both"/>
    </w:pPr>
    <w:rPr>
      <w:sz w:val="26"/>
      <w:szCs w:val="20"/>
    </w:rPr>
  </w:style>
  <w:style w:type="paragraph" w:customStyle="1" w:styleId="xl74">
    <w:name w:val="xl74"/>
    <w:basedOn w:val="a"/>
    <w:rsid w:val="00FF79E3"/>
    <w:pPr>
      <w:pBdr>
        <w:left w:val="single" w:sz="8" w:space="0" w:color="auto"/>
        <w:right w:val="single" w:sz="8" w:space="0" w:color="auto"/>
      </w:pBdr>
      <w:spacing w:before="100" w:beforeAutospacing="1" w:after="100" w:afterAutospacing="1"/>
    </w:pPr>
    <w:rPr>
      <w:rFonts w:ascii="Times New Roman CYR" w:eastAsia="Arial Unicode MS" w:hAnsi="Times New Roman CYR" w:cs="GaramondC"/>
      <w:sz w:val="18"/>
      <w:szCs w:val="18"/>
    </w:rPr>
  </w:style>
  <w:style w:type="paragraph" w:styleId="af1">
    <w:name w:val="List Paragraph"/>
    <w:basedOn w:val="a"/>
    <w:uiPriority w:val="34"/>
    <w:qFormat/>
    <w:rsid w:val="00FF79E3"/>
    <w:pPr>
      <w:ind w:left="720"/>
      <w:contextualSpacing/>
    </w:pPr>
  </w:style>
  <w:style w:type="paragraph" w:styleId="af2">
    <w:name w:val="Document Map"/>
    <w:basedOn w:val="a"/>
    <w:link w:val="af3"/>
    <w:uiPriority w:val="99"/>
    <w:semiHidden/>
    <w:unhideWhenUsed/>
    <w:rsid w:val="00EF2328"/>
    <w:rPr>
      <w:rFonts w:ascii="Tahoma" w:hAnsi="Tahoma" w:cs="Tahoma"/>
      <w:sz w:val="16"/>
      <w:szCs w:val="16"/>
    </w:rPr>
  </w:style>
  <w:style w:type="character" w:customStyle="1" w:styleId="af3">
    <w:name w:val="Схема документа Знак"/>
    <w:basedOn w:val="a0"/>
    <w:link w:val="af2"/>
    <w:uiPriority w:val="99"/>
    <w:semiHidden/>
    <w:rsid w:val="00EF2328"/>
    <w:rPr>
      <w:rFonts w:ascii="Tahoma" w:eastAsia="Times New Roman" w:hAnsi="Tahoma" w:cs="Tahoma"/>
      <w:sz w:val="16"/>
      <w:szCs w:val="16"/>
      <w:lang w:eastAsia="ru-RU"/>
    </w:rPr>
  </w:style>
  <w:style w:type="paragraph" w:styleId="24">
    <w:name w:val="Body Text Indent 2"/>
    <w:basedOn w:val="a"/>
    <w:link w:val="25"/>
    <w:uiPriority w:val="99"/>
    <w:semiHidden/>
    <w:unhideWhenUsed/>
    <w:rsid w:val="00EF2328"/>
    <w:pPr>
      <w:spacing w:after="120" w:line="480" w:lineRule="auto"/>
      <w:ind w:left="283"/>
    </w:pPr>
  </w:style>
  <w:style w:type="character" w:customStyle="1" w:styleId="25">
    <w:name w:val="Основной текст с отступом 2 Знак"/>
    <w:basedOn w:val="a0"/>
    <w:link w:val="24"/>
    <w:uiPriority w:val="99"/>
    <w:semiHidden/>
    <w:rsid w:val="00EF2328"/>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rsid w:val="000A54D7"/>
    <w:rPr>
      <w:rFonts w:ascii="Times New Roman" w:eastAsiaTheme="majorEastAsia" w:hAnsi="Times New Roman" w:cstheme="majorBidi"/>
      <w:b/>
      <w:bCs/>
      <w:i/>
      <w:iCs/>
      <w:sz w:val="24"/>
      <w:szCs w:val="24"/>
      <w:lang w:eastAsia="ru-RU"/>
    </w:rPr>
  </w:style>
  <w:style w:type="paragraph" w:styleId="af4">
    <w:name w:val="header"/>
    <w:basedOn w:val="a"/>
    <w:link w:val="af5"/>
    <w:uiPriority w:val="99"/>
    <w:unhideWhenUsed/>
    <w:rsid w:val="000A54D7"/>
    <w:pPr>
      <w:tabs>
        <w:tab w:val="center" w:pos="4677"/>
        <w:tab w:val="right" w:pos="9355"/>
      </w:tabs>
    </w:pPr>
  </w:style>
  <w:style w:type="character" w:customStyle="1" w:styleId="af5">
    <w:name w:val="Верхний колонтитул Знак"/>
    <w:basedOn w:val="a0"/>
    <w:link w:val="af4"/>
    <w:uiPriority w:val="99"/>
    <w:rsid w:val="000A54D7"/>
    <w:rPr>
      <w:rFonts w:ascii="Times New Roman" w:eastAsia="Times New Roman" w:hAnsi="Times New Roman" w:cs="Times New Roman"/>
      <w:sz w:val="24"/>
      <w:szCs w:val="24"/>
      <w:lang w:eastAsia="ru-RU"/>
    </w:rPr>
  </w:style>
  <w:style w:type="paragraph" w:styleId="af6">
    <w:name w:val="footer"/>
    <w:basedOn w:val="a"/>
    <w:link w:val="af7"/>
    <w:uiPriority w:val="99"/>
    <w:unhideWhenUsed/>
    <w:rsid w:val="000A54D7"/>
    <w:pPr>
      <w:tabs>
        <w:tab w:val="center" w:pos="4677"/>
        <w:tab w:val="right" w:pos="9355"/>
      </w:tabs>
    </w:pPr>
  </w:style>
  <w:style w:type="character" w:customStyle="1" w:styleId="af7">
    <w:name w:val="Нижний колонтитул Знак"/>
    <w:basedOn w:val="a0"/>
    <w:link w:val="af6"/>
    <w:uiPriority w:val="99"/>
    <w:rsid w:val="000A54D7"/>
    <w:rPr>
      <w:rFonts w:ascii="Times New Roman" w:eastAsia="Times New Roman" w:hAnsi="Times New Roman" w:cs="Times New Roman"/>
      <w:sz w:val="24"/>
      <w:szCs w:val="24"/>
      <w:lang w:eastAsia="ru-RU"/>
    </w:rPr>
  </w:style>
  <w:style w:type="paragraph" w:customStyle="1" w:styleId="af8">
    <w:name w:val="Знак Знак Знак Знак Знак Знак Знак"/>
    <w:basedOn w:val="a"/>
    <w:rsid w:val="00715D99"/>
    <w:pPr>
      <w:spacing w:after="160" w:line="240" w:lineRule="exact"/>
    </w:pPr>
    <w:rPr>
      <w:rFonts w:ascii="Verdana" w:hAnsi="Verdana" w:cs="Verdana"/>
      <w:sz w:val="20"/>
      <w:szCs w:val="20"/>
      <w:lang w:val="en-US" w:eastAsia="en-US"/>
    </w:rPr>
  </w:style>
  <w:style w:type="paragraph" w:styleId="af9">
    <w:name w:val="endnote text"/>
    <w:basedOn w:val="a"/>
    <w:link w:val="afa"/>
    <w:uiPriority w:val="99"/>
    <w:semiHidden/>
    <w:unhideWhenUsed/>
    <w:rsid w:val="00043C57"/>
    <w:rPr>
      <w:sz w:val="20"/>
      <w:szCs w:val="20"/>
    </w:rPr>
  </w:style>
  <w:style w:type="character" w:customStyle="1" w:styleId="afa">
    <w:name w:val="Текст концевой сноски Знак"/>
    <w:basedOn w:val="a0"/>
    <w:link w:val="af9"/>
    <w:uiPriority w:val="99"/>
    <w:semiHidden/>
    <w:rsid w:val="00043C57"/>
    <w:rPr>
      <w:rFonts w:ascii="Times New Roman" w:eastAsia="Times New Roman" w:hAnsi="Times New Roman" w:cs="Times New Roman"/>
      <w:sz w:val="20"/>
      <w:szCs w:val="20"/>
      <w:lang w:eastAsia="ru-RU"/>
    </w:rPr>
  </w:style>
  <w:style w:type="character" w:styleId="afb">
    <w:name w:val="endnote reference"/>
    <w:basedOn w:val="a0"/>
    <w:uiPriority w:val="99"/>
    <w:semiHidden/>
    <w:unhideWhenUsed/>
    <w:rsid w:val="00043C57"/>
    <w:rPr>
      <w:vertAlign w:val="superscript"/>
    </w:rPr>
  </w:style>
  <w:style w:type="paragraph" w:customStyle="1" w:styleId="11">
    <w:name w:val="Знак1"/>
    <w:basedOn w:val="a"/>
    <w:rsid w:val="00970E64"/>
    <w:pPr>
      <w:spacing w:after="160" w:line="240" w:lineRule="exact"/>
    </w:pPr>
    <w:rPr>
      <w:rFonts w:ascii="Verdana" w:hAnsi="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0AC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A71139"/>
    <w:pPr>
      <w:keepNext/>
      <w:keepLines/>
      <w:spacing w:before="240" w:after="60" w:line="288" w:lineRule="auto"/>
      <w:ind w:firstLine="709"/>
      <w:outlineLvl w:val="0"/>
    </w:pPr>
    <w:rPr>
      <w:rFonts w:eastAsiaTheme="majorEastAsia" w:cstheme="majorBidi"/>
      <w:b/>
      <w:bCs/>
      <w:color w:val="000000" w:themeColor="text1"/>
      <w:sz w:val="26"/>
      <w:szCs w:val="28"/>
    </w:rPr>
  </w:style>
  <w:style w:type="paragraph" w:styleId="2">
    <w:name w:val="heading 2"/>
    <w:basedOn w:val="a"/>
    <w:next w:val="a"/>
    <w:link w:val="20"/>
    <w:uiPriority w:val="9"/>
    <w:unhideWhenUsed/>
    <w:qFormat/>
    <w:rsid w:val="00591376"/>
    <w:pPr>
      <w:keepNext/>
      <w:keepLines/>
      <w:spacing w:before="60" w:after="60"/>
      <w:ind w:firstLine="709"/>
      <w:outlineLvl w:val="1"/>
    </w:pPr>
    <w:rPr>
      <w:rFonts w:eastAsiaTheme="majorEastAsia" w:cstheme="majorBidi"/>
      <w:b/>
      <w:bCs/>
      <w:szCs w:val="26"/>
    </w:rPr>
  </w:style>
  <w:style w:type="paragraph" w:styleId="3">
    <w:name w:val="heading 3"/>
    <w:basedOn w:val="a"/>
    <w:next w:val="a"/>
    <w:link w:val="30"/>
    <w:uiPriority w:val="9"/>
    <w:unhideWhenUsed/>
    <w:qFormat/>
    <w:rsid w:val="00A71139"/>
    <w:pPr>
      <w:keepNext/>
      <w:keepLines/>
      <w:spacing w:before="120" w:after="20"/>
      <w:ind w:firstLine="709"/>
      <w:outlineLvl w:val="2"/>
    </w:pPr>
    <w:rPr>
      <w:rFonts w:eastAsiaTheme="majorEastAsia" w:cstheme="majorBidi"/>
      <w:b/>
      <w:bCs/>
      <w:i/>
    </w:rPr>
  </w:style>
  <w:style w:type="paragraph" w:styleId="4">
    <w:name w:val="heading 4"/>
    <w:basedOn w:val="a"/>
    <w:next w:val="a"/>
    <w:link w:val="40"/>
    <w:uiPriority w:val="9"/>
    <w:unhideWhenUsed/>
    <w:qFormat/>
    <w:rsid w:val="000A54D7"/>
    <w:pPr>
      <w:keepNext/>
      <w:keepLines/>
      <w:spacing w:before="120" w:after="60"/>
      <w:ind w:firstLine="709"/>
      <w:outlineLvl w:val="3"/>
    </w:pPr>
    <w:rPr>
      <w:rFonts w:eastAsiaTheme="majorEastAsia" w:cstheme="majorBidi"/>
      <w:b/>
      <w:bCs/>
      <w:i/>
      <w:iCs/>
    </w:rPr>
  </w:style>
  <w:style w:type="paragraph" w:styleId="9">
    <w:name w:val="heading 9"/>
    <w:basedOn w:val="a"/>
    <w:next w:val="a"/>
    <w:link w:val="90"/>
    <w:qFormat/>
    <w:rsid w:val="005D58EE"/>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nhideWhenUsed/>
    <w:rsid w:val="00910ACC"/>
    <w:pPr>
      <w:ind w:firstLine="360"/>
    </w:pPr>
  </w:style>
  <w:style w:type="character" w:customStyle="1" w:styleId="a4">
    <w:name w:val="Основной текст с отступом Знак"/>
    <w:basedOn w:val="a0"/>
    <w:link w:val="a3"/>
    <w:rsid w:val="00910ACC"/>
    <w:rPr>
      <w:rFonts w:ascii="Times New Roman" w:eastAsia="Times New Roman" w:hAnsi="Times New Roman" w:cs="Times New Roman"/>
      <w:sz w:val="24"/>
      <w:szCs w:val="24"/>
      <w:lang w:eastAsia="ru-RU"/>
    </w:rPr>
  </w:style>
  <w:style w:type="paragraph" w:styleId="21">
    <w:name w:val="Body Text 2"/>
    <w:basedOn w:val="a"/>
    <w:link w:val="22"/>
    <w:uiPriority w:val="99"/>
    <w:unhideWhenUsed/>
    <w:rsid w:val="00910ACC"/>
    <w:pPr>
      <w:spacing w:after="120" w:line="480" w:lineRule="auto"/>
    </w:pPr>
  </w:style>
  <w:style w:type="character" w:customStyle="1" w:styleId="22">
    <w:name w:val="Основной текст 2 Знак"/>
    <w:basedOn w:val="a0"/>
    <w:link w:val="21"/>
    <w:uiPriority w:val="99"/>
    <w:rsid w:val="00910ACC"/>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A71139"/>
    <w:rPr>
      <w:rFonts w:ascii="Times New Roman" w:eastAsiaTheme="majorEastAsia" w:hAnsi="Times New Roman" w:cstheme="majorBidi"/>
      <w:b/>
      <w:bCs/>
      <w:color w:val="000000" w:themeColor="text1"/>
      <w:sz w:val="26"/>
      <w:szCs w:val="28"/>
      <w:lang w:eastAsia="ru-RU"/>
    </w:rPr>
  </w:style>
  <w:style w:type="paragraph" w:customStyle="1" w:styleId="a5">
    <w:name w:val="Текст (лев)"/>
    <w:link w:val="a6"/>
    <w:rsid w:val="00820844"/>
    <w:pPr>
      <w:spacing w:before="60" w:after="0" w:line="240" w:lineRule="auto"/>
      <w:ind w:firstLine="567"/>
      <w:jc w:val="both"/>
    </w:pPr>
    <w:rPr>
      <w:rFonts w:ascii="Arial" w:eastAsia="Times New Roman" w:hAnsi="Arial" w:cs="Arial"/>
      <w:sz w:val="18"/>
      <w:szCs w:val="18"/>
      <w:lang w:eastAsia="ru-RU"/>
    </w:rPr>
  </w:style>
  <w:style w:type="paragraph" w:customStyle="1" w:styleId="ConsPlusNormal">
    <w:name w:val="ConsPlusNormal"/>
    <w:rsid w:val="0082084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6">
    <w:name w:val="Текст (лев) Знак"/>
    <w:basedOn w:val="a0"/>
    <w:link w:val="a5"/>
    <w:rsid w:val="00820844"/>
    <w:rPr>
      <w:rFonts w:ascii="Arial" w:eastAsia="Times New Roman" w:hAnsi="Arial" w:cs="Arial"/>
      <w:sz w:val="18"/>
      <w:szCs w:val="18"/>
      <w:lang w:eastAsia="ru-RU"/>
    </w:rPr>
  </w:style>
  <w:style w:type="paragraph" w:styleId="a7">
    <w:name w:val="Normal (Web)"/>
    <w:basedOn w:val="a"/>
    <w:rsid w:val="00C353FE"/>
    <w:pPr>
      <w:spacing w:before="100" w:beforeAutospacing="1" w:after="100" w:afterAutospacing="1"/>
      <w:ind w:firstLine="129"/>
      <w:jc w:val="both"/>
    </w:pPr>
  </w:style>
  <w:style w:type="paragraph" w:styleId="a8">
    <w:name w:val="Balloon Text"/>
    <w:basedOn w:val="a"/>
    <w:link w:val="a9"/>
    <w:uiPriority w:val="99"/>
    <w:semiHidden/>
    <w:unhideWhenUsed/>
    <w:rsid w:val="00B917BE"/>
    <w:rPr>
      <w:rFonts w:ascii="Tahoma" w:hAnsi="Tahoma" w:cs="Tahoma"/>
      <w:sz w:val="16"/>
      <w:szCs w:val="16"/>
    </w:rPr>
  </w:style>
  <w:style w:type="character" w:customStyle="1" w:styleId="a9">
    <w:name w:val="Текст выноски Знак"/>
    <w:basedOn w:val="a0"/>
    <w:link w:val="a8"/>
    <w:uiPriority w:val="99"/>
    <w:semiHidden/>
    <w:rsid w:val="00B917BE"/>
    <w:rPr>
      <w:rFonts w:ascii="Tahoma" w:eastAsia="Times New Roman" w:hAnsi="Tahoma" w:cs="Tahoma"/>
      <w:sz w:val="16"/>
      <w:szCs w:val="16"/>
      <w:lang w:eastAsia="ru-RU"/>
    </w:rPr>
  </w:style>
  <w:style w:type="paragraph" w:styleId="aa">
    <w:name w:val="Body Text"/>
    <w:basedOn w:val="a"/>
    <w:link w:val="ab"/>
    <w:uiPriority w:val="99"/>
    <w:unhideWhenUsed/>
    <w:rsid w:val="005D58EE"/>
    <w:pPr>
      <w:spacing w:after="120"/>
    </w:pPr>
  </w:style>
  <w:style w:type="character" w:customStyle="1" w:styleId="ab">
    <w:name w:val="Основной текст Знак"/>
    <w:basedOn w:val="a0"/>
    <w:link w:val="aa"/>
    <w:uiPriority w:val="99"/>
    <w:rsid w:val="005D58EE"/>
    <w:rPr>
      <w:rFonts w:ascii="Times New Roman" w:eastAsia="Times New Roman" w:hAnsi="Times New Roman" w:cs="Times New Roman"/>
      <w:sz w:val="24"/>
      <w:szCs w:val="24"/>
      <w:lang w:eastAsia="ru-RU"/>
    </w:rPr>
  </w:style>
  <w:style w:type="paragraph" w:styleId="31">
    <w:name w:val="Body Text 3"/>
    <w:basedOn w:val="a"/>
    <w:link w:val="32"/>
    <w:uiPriority w:val="99"/>
    <w:unhideWhenUsed/>
    <w:rsid w:val="005D58EE"/>
    <w:pPr>
      <w:spacing w:after="120"/>
    </w:pPr>
    <w:rPr>
      <w:sz w:val="16"/>
      <w:szCs w:val="16"/>
    </w:rPr>
  </w:style>
  <w:style w:type="character" w:customStyle="1" w:styleId="32">
    <w:name w:val="Основной текст 3 Знак"/>
    <w:basedOn w:val="a0"/>
    <w:link w:val="31"/>
    <w:uiPriority w:val="99"/>
    <w:rsid w:val="005D58EE"/>
    <w:rPr>
      <w:rFonts w:ascii="Times New Roman" w:eastAsia="Times New Roman" w:hAnsi="Times New Roman" w:cs="Times New Roman"/>
      <w:sz w:val="16"/>
      <w:szCs w:val="16"/>
      <w:lang w:eastAsia="ru-RU"/>
    </w:rPr>
  </w:style>
  <w:style w:type="character" w:customStyle="1" w:styleId="90">
    <w:name w:val="Заголовок 9 Знак"/>
    <w:basedOn w:val="a0"/>
    <w:link w:val="9"/>
    <w:rsid w:val="005D58EE"/>
    <w:rPr>
      <w:rFonts w:ascii="Arial" w:eastAsia="Times New Roman" w:hAnsi="Arial" w:cs="Arial"/>
      <w:lang w:eastAsia="ru-RU"/>
    </w:rPr>
  </w:style>
  <w:style w:type="character" w:customStyle="1" w:styleId="20">
    <w:name w:val="Заголовок 2 Знак"/>
    <w:basedOn w:val="a0"/>
    <w:link w:val="2"/>
    <w:uiPriority w:val="9"/>
    <w:rsid w:val="00591376"/>
    <w:rPr>
      <w:rFonts w:ascii="Times New Roman" w:eastAsiaTheme="majorEastAsia" w:hAnsi="Times New Roman" w:cstheme="majorBidi"/>
      <w:b/>
      <w:bCs/>
      <w:sz w:val="24"/>
      <w:szCs w:val="26"/>
      <w:lang w:eastAsia="ru-RU"/>
    </w:rPr>
  </w:style>
  <w:style w:type="character" w:customStyle="1" w:styleId="30">
    <w:name w:val="Заголовок 3 Знак"/>
    <w:basedOn w:val="a0"/>
    <w:link w:val="3"/>
    <w:uiPriority w:val="9"/>
    <w:rsid w:val="00A71139"/>
    <w:rPr>
      <w:rFonts w:ascii="Times New Roman" w:eastAsiaTheme="majorEastAsia" w:hAnsi="Times New Roman" w:cstheme="majorBidi"/>
      <w:b/>
      <w:bCs/>
      <w:i/>
      <w:sz w:val="24"/>
      <w:szCs w:val="24"/>
      <w:lang w:eastAsia="ru-RU"/>
    </w:rPr>
  </w:style>
  <w:style w:type="table" w:styleId="ac">
    <w:name w:val="Table Grid"/>
    <w:basedOn w:val="a1"/>
    <w:uiPriority w:val="59"/>
    <w:rsid w:val="008C38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d">
    <w:name w:val="Текст в табл"/>
    <w:rsid w:val="00FF79E3"/>
    <w:rPr>
      <w:rFonts w:ascii="Arial" w:hAnsi="Arial"/>
      <w:noProof w:val="0"/>
      <w:sz w:val="16"/>
      <w:lang w:val="ru-RU"/>
    </w:rPr>
  </w:style>
  <w:style w:type="paragraph" w:styleId="ae">
    <w:name w:val="footnote text"/>
    <w:aliases w:val="Table_Footnote_last,Текст сноски Знак Знак Char,Texto de nota al pie Char,Texto de nota al pie,Текст сноски Знак Знак Char Char,Schriftart: 9 pt,Schriftart: 10 pt,Schriftart: 8 pt,single space,Текст сноски Знак1 Знак"/>
    <w:basedOn w:val="a"/>
    <w:link w:val="af"/>
    <w:unhideWhenUsed/>
    <w:rsid w:val="00FF79E3"/>
    <w:pPr>
      <w:spacing w:after="200" w:line="276" w:lineRule="auto"/>
    </w:pPr>
    <w:rPr>
      <w:rFonts w:ascii="Calibri" w:eastAsia="Calibri" w:hAnsi="Calibri"/>
      <w:sz w:val="20"/>
      <w:szCs w:val="20"/>
      <w:lang w:eastAsia="en-US"/>
    </w:rPr>
  </w:style>
  <w:style w:type="character" w:customStyle="1" w:styleId="af">
    <w:name w:val="Текст сноски Знак"/>
    <w:aliases w:val="Table_Footnote_last Знак,Текст сноски Знак Знак Char Знак,Texto de nota al pie Char Знак,Texto de nota al pie Знак,Текст сноски Знак Знак Char Char Знак,Schriftart: 9 pt Знак,Schriftart: 10 pt Знак,Schriftart: 8 pt Знак"/>
    <w:basedOn w:val="a0"/>
    <w:link w:val="ae"/>
    <w:rsid w:val="00FF79E3"/>
    <w:rPr>
      <w:rFonts w:ascii="Calibri" w:eastAsia="Calibri" w:hAnsi="Calibri" w:cs="Times New Roman"/>
      <w:sz w:val="20"/>
      <w:szCs w:val="20"/>
    </w:rPr>
  </w:style>
  <w:style w:type="character" w:styleId="af0">
    <w:name w:val="footnote reference"/>
    <w:basedOn w:val="a0"/>
    <w:uiPriority w:val="99"/>
    <w:semiHidden/>
    <w:unhideWhenUsed/>
    <w:rsid w:val="00FF79E3"/>
    <w:rPr>
      <w:vertAlign w:val="superscript"/>
    </w:rPr>
  </w:style>
  <w:style w:type="paragraph" w:customStyle="1" w:styleId="23">
    <w:name w:val="сновной текст с отступом 2"/>
    <w:basedOn w:val="a"/>
    <w:rsid w:val="00FF79E3"/>
    <w:pPr>
      <w:widowControl w:val="0"/>
      <w:ind w:firstLine="720"/>
      <w:jc w:val="both"/>
    </w:pPr>
    <w:rPr>
      <w:sz w:val="26"/>
      <w:szCs w:val="20"/>
    </w:rPr>
  </w:style>
  <w:style w:type="paragraph" w:customStyle="1" w:styleId="xl74">
    <w:name w:val="xl74"/>
    <w:basedOn w:val="a"/>
    <w:rsid w:val="00FF79E3"/>
    <w:pPr>
      <w:pBdr>
        <w:left w:val="single" w:sz="8" w:space="0" w:color="auto"/>
        <w:right w:val="single" w:sz="8" w:space="0" w:color="auto"/>
      </w:pBdr>
      <w:spacing w:before="100" w:beforeAutospacing="1" w:after="100" w:afterAutospacing="1"/>
    </w:pPr>
    <w:rPr>
      <w:rFonts w:ascii="Times New Roman CYR" w:eastAsia="Arial Unicode MS" w:hAnsi="Times New Roman CYR" w:cs="GaramondC"/>
      <w:sz w:val="18"/>
      <w:szCs w:val="18"/>
    </w:rPr>
  </w:style>
  <w:style w:type="paragraph" w:styleId="af1">
    <w:name w:val="List Paragraph"/>
    <w:basedOn w:val="a"/>
    <w:uiPriority w:val="34"/>
    <w:qFormat/>
    <w:rsid w:val="00FF79E3"/>
    <w:pPr>
      <w:ind w:left="720"/>
      <w:contextualSpacing/>
    </w:pPr>
  </w:style>
  <w:style w:type="paragraph" w:styleId="af2">
    <w:name w:val="Document Map"/>
    <w:basedOn w:val="a"/>
    <w:link w:val="af3"/>
    <w:uiPriority w:val="99"/>
    <w:semiHidden/>
    <w:unhideWhenUsed/>
    <w:rsid w:val="00EF2328"/>
    <w:rPr>
      <w:rFonts w:ascii="Tahoma" w:hAnsi="Tahoma" w:cs="Tahoma"/>
      <w:sz w:val="16"/>
      <w:szCs w:val="16"/>
    </w:rPr>
  </w:style>
  <w:style w:type="character" w:customStyle="1" w:styleId="af3">
    <w:name w:val="Схема документа Знак"/>
    <w:basedOn w:val="a0"/>
    <w:link w:val="af2"/>
    <w:uiPriority w:val="99"/>
    <w:semiHidden/>
    <w:rsid w:val="00EF2328"/>
    <w:rPr>
      <w:rFonts w:ascii="Tahoma" w:eastAsia="Times New Roman" w:hAnsi="Tahoma" w:cs="Tahoma"/>
      <w:sz w:val="16"/>
      <w:szCs w:val="16"/>
      <w:lang w:eastAsia="ru-RU"/>
    </w:rPr>
  </w:style>
  <w:style w:type="paragraph" w:styleId="24">
    <w:name w:val="Body Text Indent 2"/>
    <w:basedOn w:val="a"/>
    <w:link w:val="25"/>
    <w:uiPriority w:val="99"/>
    <w:semiHidden/>
    <w:unhideWhenUsed/>
    <w:rsid w:val="00EF2328"/>
    <w:pPr>
      <w:spacing w:after="120" w:line="480" w:lineRule="auto"/>
      <w:ind w:left="283"/>
    </w:pPr>
  </w:style>
  <w:style w:type="character" w:customStyle="1" w:styleId="25">
    <w:name w:val="Основной текст с отступом 2 Знак"/>
    <w:basedOn w:val="a0"/>
    <w:link w:val="24"/>
    <w:uiPriority w:val="99"/>
    <w:semiHidden/>
    <w:rsid w:val="00EF2328"/>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rsid w:val="000A54D7"/>
    <w:rPr>
      <w:rFonts w:ascii="Times New Roman" w:eastAsiaTheme="majorEastAsia" w:hAnsi="Times New Roman" w:cstheme="majorBidi"/>
      <w:b/>
      <w:bCs/>
      <w:i/>
      <w:iCs/>
      <w:sz w:val="24"/>
      <w:szCs w:val="24"/>
      <w:lang w:eastAsia="ru-RU"/>
    </w:rPr>
  </w:style>
  <w:style w:type="paragraph" w:styleId="af4">
    <w:name w:val="header"/>
    <w:basedOn w:val="a"/>
    <w:link w:val="af5"/>
    <w:uiPriority w:val="99"/>
    <w:unhideWhenUsed/>
    <w:rsid w:val="000A54D7"/>
    <w:pPr>
      <w:tabs>
        <w:tab w:val="center" w:pos="4677"/>
        <w:tab w:val="right" w:pos="9355"/>
      </w:tabs>
    </w:pPr>
  </w:style>
  <w:style w:type="character" w:customStyle="1" w:styleId="af5">
    <w:name w:val="Верхний колонтитул Знак"/>
    <w:basedOn w:val="a0"/>
    <w:link w:val="af4"/>
    <w:uiPriority w:val="99"/>
    <w:rsid w:val="000A54D7"/>
    <w:rPr>
      <w:rFonts w:ascii="Times New Roman" w:eastAsia="Times New Roman" w:hAnsi="Times New Roman" w:cs="Times New Roman"/>
      <w:sz w:val="24"/>
      <w:szCs w:val="24"/>
      <w:lang w:eastAsia="ru-RU"/>
    </w:rPr>
  </w:style>
  <w:style w:type="paragraph" w:styleId="af6">
    <w:name w:val="footer"/>
    <w:basedOn w:val="a"/>
    <w:link w:val="af7"/>
    <w:uiPriority w:val="99"/>
    <w:unhideWhenUsed/>
    <w:rsid w:val="000A54D7"/>
    <w:pPr>
      <w:tabs>
        <w:tab w:val="center" w:pos="4677"/>
        <w:tab w:val="right" w:pos="9355"/>
      </w:tabs>
    </w:pPr>
  </w:style>
  <w:style w:type="character" w:customStyle="1" w:styleId="af7">
    <w:name w:val="Нижний колонтитул Знак"/>
    <w:basedOn w:val="a0"/>
    <w:link w:val="af6"/>
    <w:uiPriority w:val="99"/>
    <w:rsid w:val="000A54D7"/>
    <w:rPr>
      <w:rFonts w:ascii="Times New Roman" w:eastAsia="Times New Roman" w:hAnsi="Times New Roman" w:cs="Times New Roman"/>
      <w:sz w:val="24"/>
      <w:szCs w:val="24"/>
      <w:lang w:eastAsia="ru-RU"/>
    </w:rPr>
  </w:style>
  <w:style w:type="paragraph" w:customStyle="1" w:styleId="af8">
    <w:name w:val="Знак Знак Знак Знак Знак Знак Знак"/>
    <w:basedOn w:val="a"/>
    <w:rsid w:val="00715D99"/>
    <w:pPr>
      <w:spacing w:after="160" w:line="240" w:lineRule="exact"/>
    </w:pPr>
    <w:rPr>
      <w:rFonts w:ascii="Verdana" w:hAnsi="Verdana" w:cs="Verdana"/>
      <w:sz w:val="20"/>
      <w:szCs w:val="20"/>
      <w:lang w:val="en-US" w:eastAsia="en-US"/>
    </w:rPr>
  </w:style>
  <w:style w:type="paragraph" w:styleId="af9">
    <w:name w:val="endnote text"/>
    <w:basedOn w:val="a"/>
    <w:link w:val="afa"/>
    <w:uiPriority w:val="99"/>
    <w:semiHidden/>
    <w:unhideWhenUsed/>
    <w:rsid w:val="00043C57"/>
    <w:rPr>
      <w:sz w:val="20"/>
      <w:szCs w:val="20"/>
    </w:rPr>
  </w:style>
  <w:style w:type="character" w:customStyle="1" w:styleId="afa">
    <w:name w:val="Текст концевой сноски Знак"/>
    <w:basedOn w:val="a0"/>
    <w:link w:val="af9"/>
    <w:uiPriority w:val="99"/>
    <w:semiHidden/>
    <w:rsid w:val="00043C57"/>
    <w:rPr>
      <w:rFonts w:ascii="Times New Roman" w:eastAsia="Times New Roman" w:hAnsi="Times New Roman" w:cs="Times New Roman"/>
      <w:sz w:val="20"/>
      <w:szCs w:val="20"/>
      <w:lang w:eastAsia="ru-RU"/>
    </w:rPr>
  </w:style>
  <w:style w:type="character" w:styleId="afb">
    <w:name w:val="endnote reference"/>
    <w:basedOn w:val="a0"/>
    <w:uiPriority w:val="99"/>
    <w:semiHidden/>
    <w:unhideWhenUsed/>
    <w:rsid w:val="00043C57"/>
    <w:rPr>
      <w:vertAlign w:val="superscript"/>
    </w:rPr>
  </w:style>
  <w:style w:type="paragraph" w:customStyle="1" w:styleId="11">
    <w:name w:val="Знак1"/>
    <w:basedOn w:val="a"/>
    <w:rsid w:val="00970E64"/>
    <w:pPr>
      <w:spacing w:after="160" w:line="240" w:lineRule="exact"/>
    </w:pPr>
    <w:rPr>
      <w:rFonts w:ascii="Verdana" w:hAnsi="Verdana"/>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289481422">
      <w:bodyDiv w:val="1"/>
      <w:marLeft w:val="0"/>
      <w:marRight w:val="0"/>
      <w:marTop w:val="0"/>
      <w:marBottom w:val="0"/>
      <w:divBdr>
        <w:top w:val="none" w:sz="0" w:space="0" w:color="auto"/>
        <w:left w:val="none" w:sz="0" w:space="0" w:color="auto"/>
        <w:bottom w:val="none" w:sz="0" w:space="0" w:color="auto"/>
        <w:right w:val="none" w:sz="0" w:space="0" w:color="auto"/>
      </w:divBdr>
    </w:div>
    <w:div w:id="372271623">
      <w:bodyDiv w:val="1"/>
      <w:marLeft w:val="0"/>
      <w:marRight w:val="0"/>
      <w:marTop w:val="0"/>
      <w:marBottom w:val="0"/>
      <w:divBdr>
        <w:top w:val="none" w:sz="0" w:space="0" w:color="auto"/>
        <w:left w:val="none" w:sz="0" w:space="0" w:color="auto"/>
        <w:bottom w:val="none" w:sz="0" w:space="0" w:color="auto"/>
        <w:right w:val="none" w:sz="0" w:space="0" w:color="auto"/>
      </w:divBdr>
    </w:div>
    <w:div w:id="613484208">
      <w:bodyDiv w:val="1"/>
      <w:marLeft w:val="0"/>
      <w:marRight w:val="0"/>
      <w:marTop w:val="0"/>
      <w:marBottom w:val="0"/>
      <w:divBdr>
        <w:top w:val="none" w:sz="0" w:space="0" w:color="auto"/>
        <w:left w:val="none" w:sz="0" w:space="0" w:color="auto"/>
        <w:bottom w:val="none" w:sz="0" w:space="0" w:color="auto"/>
        <w:right w:val="none" w:sz="0" w:space="0" w:color="auto"/>
      </w:divBdr>
    </w:div>
    <w:div w:id="1419718915">
      <w:bodyDiv w:val="1"/>
      <w:marLeft w:val="0"/>
      <w:marRight w:val="0"/>
      <w:marTop w:val="0"/>
      <w:marBottom w:val="0"/>
      <w:divBdr>
        <w:top w:val="none" w:sz="0" w:space="0" w:color="auto"/>
        <w:left w:val="none" w:sz="0" w:space="0" w:color="auto"/>
        <w:bottom w:val="none" w:sz="0" w:space="0" w:color="auto"/>
        <w:right w:val="none" w:sz="0" w:space="0" w:color="auto"/>
      </w:divBdr>
    </w:div>
    <w:div w:id="1503739675">
      <w:bodyDiv w:val="1"/>
      <w:marLeft w:val="0"/>
      <w:marRight w:val="0"/>
      <w:marTop w:val="0"/>
      <w:marBottom w:val="0"/>
      <w:divBdr>
        <w:top w:val="none" w:sz="0" w:space="0" w:color="auto"/>
        <w:left w:val="none" w:sz="0" w:space="0" w:color="auto"/>
        <w:bottom w:val="none" w:sz="0" w:space="0" w:color="auto"/>
        <w:right w:val="none" w:sz="0" w:space="0" w:color="auto"/>
      </w:divBdr>
    </w:div>
    <w:div w:id="1513061691">
      <w:bodyDiv w:val="1"/>
      <w:marLeft w:val="0"/>
      <w:marRight w:val="0"/>
      <w:marTop w:val="0"/>
      <w:marBottom w:val="0"/>
      <w:divBdr>
        <w:top w:val="none" w:sz="0" w:space="0" w:color="auto"/>
        <w:left w:val="none" w:sz="0" w:space="0" w:color="auto"/>
        <w:bottom w:val="none" w:sz="0" w:space="0" w:color="auto"/>
        <w:right w:val="none" w:sz="0" w:space="0" w:color="auto"/>
      </w:divBdr>
    </w:div>
    <w:div w:id="1670908782">
      <w:bodyDiv w:val="1"/>
      <w:marLeft w:val="0"/>
      <w:marRight w:val="0"/>
      <w:marTop w:val="0"/>
      <w:marBottom w:val="0"/>
      <w:divBdr>
        <w:top w:val="none" w:sz="0" w:space="0" w:color="auto"/>
        <w:left w:val="none" w:sz="0" w:space="0" w:color="auto"/>
        <w:bottom w:val="none" w:sz="0" w:space="0" w:color="auto"/>
        <w:right w:val="none" w:sz="0" w:space="0" w:color="auto"/>
      </w:divBdr>
    </w:div>
    <w:div w:id="1774787896">
      <w:bodyDiv w:val="1"/>
      <w:marLeft w:val="0"/>
      <w:marRight w:val="0"/>
      <w:marTop w:val="0"/>
      <w:marBottom w:val="0"/>
      <w:divBdr>
        <w:top w:val="none" w:sz="0" w:space="0" w:color="auto"/>
        <w:left w:val="none" w:sz="0" w:space="0" w:color="auto"/>
        <w:bottom w:val="none" w:sz="0" w:space="0" w:color="auto"/>
        <w:right w:val="none" w:sz="0" w:space="0" w:color="auto"/>
      </w:divBdr>
    </w:div>
    <w:div w:id="1841039774">
      <w:bodyDiv w:val="1"/>
      <w:marLeft w:val="0"/>
      <w:marRight w:val="0"/>
      <w:marTop w:val="0"/>
      <w:marBottom w:val="0"/>
      <w:divBdr>
        <w:top w:val="none" w:sz="0" w:space="0" w:color="auto"/>
        <w:left w:val="none" w:sz="0" w:space="0" w:color="auto"/>
        <w:bottom w:val="none" w:sz="0" w:space="0" w:color="auto"/>
        <w:right w:val="none" w:sz="0" w:space="0" w:color="auto"/>
      </w:divBdr>
    </w:div>
    <w:div w:id="1881747859">
      <w:bodyDiv w:val="1"/>
      <w:marLeft w:val="0"/>
      <w:marRight w:val="0"/>
      <w:marTop w:val="0"/>
      <w:marBottom w:val="0"/>
      <w:divBdr>
        <w:top w:val="none" w:sz="0" w:space="0" w:color="auto"/>
        <w:left w:val="none" w:sz="0" w:space="0" w:color="auto"/>
        <w:bottom w:val="none" w:sz="0" w:space="0" w:color="auto"/>
        <w:right w:val="none" w:sz="0" w:space="0" w:color="auto"/>
      </w:divBdr>
    </w:div>
    <w:div w:id="1936867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sp29.ru"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0A001F-9EE1-4E95-8FE8-B9580DD23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10303</Words>
  <Characters>58732</Characters>
  <Application>Microsoft Office Word</Application>
  <DocSecurity>0</DocSecurity>
  <Lines>489</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med_arh</Company>
  <LinksUpToDate>false</LinksUpToDate>
  <CharactersWithSpaces>68898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Меркулова Валентина Александровна</dc:creator>
  <cp:lastModifiedBy>User</cp:lastModifiedBy>
  <cp:revision>2</cp:revision>
  <cp:lastPrinted>2014-10-08T06:09:00Z</cp:lastPrinted>
  <dcterms:created xsi:type="dcterms:W3CDTF">2014-10-14T13:18:00Z</dcterms:created>
  <dcterms:modified xsi:type="dcterms:W3CDTF">2014-10-14T13:18:00Z</dcterms:modified>
</cp:coreProperties>
</file>